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157" w:rsidRPr="00760BA4" w:rsidRDefault="00A50071">
      <w:pPr>
        <w:widowControl/>
        <w:spacing w:beforeLines="200" w:before="480" w:line="360" w:lineRule="auto"/>
        <w:jc w:val="center"/>
        <w:rPr>
          <w:rFonts w:ascii="宋体" w:hAnsi="宋体"/>
          <w:kern w:val="0"/>
          <w:sz w:val="44"/>
          <w:szCs w:val="44"/>
        </w:rPr>
      </w:pPr>
      <w:bookmarkStart w:id="0" w:name="_Toc188265285"/>
      <w:bookmarkStart w:id="1" w:name="_Toc83159001"/>
      <w:bookmarkStart w:id="2" w:name="_Toc202015892"/>
      <w:bookmarkStart w:id="3" w:name="_Toc271898731"/>
      <w:bookmarkStart w:id="4" w:name="_Toc40750392"/>
      <w:bookmarkStart w:id="5" w:name="_Toc525258158"/>
      <w:bookmarkStart w:id="6" w:name="_Toc525434523"/>
      <w:bookmarkStart w:id="7" w:name="_Toc43860090"/>
      <w:bookmarkStart w:id="8" w:name="_Toc40865320"/>
      <w:bookmarkStart w:id="9" w:name="_Toc529609423"/>
      <w:r w:rsidRPr="00760BA4">
        <w:rPr>
          <w:rFonts w:ascii="宋体" w:hAnsi="宋体" w:hint="eastAsia"/>
          <w:kern w:val="0"/>
          <w:sz w:val="44"/>
          <w:szCs w:val="44"/>
        </w:rPr>
        <w:t>湖南文达烟花鞭炮有限公司</w:t>
      </w:r>
    </w:p>
    <w:p w:rsidR="00775157" w:rsidRPr="00760BA4" w:rsidRDefault="00EB74A0">
      <w:pPr>
        <w:widowControl/>
        <w:spacing w:beforeLines="50" w:before="120" w:line="360" w:lineRule="auto"/>
        <w:jc w:val="center"/>
        <w:rPr>
          <w:rFonts w:ascii="宋体" w:hAnsi="宋体"/>
          <w:kern w:val="0"/>
          <w:sz w:val="44"/>
          <w:szCs w:val="44"/>
        </w:rPr>
      </w:pPr>
      <w:r w:rsidRPr="00760BA4">
        <w:rPr>
          <w:rFonts w:ascii="宋体" w:hAnsi="宋体" w:hint="eastAsia"/>
          <w:kern w:val="0"/>
          <w:sz w:val="44"/>
          <w:szCs w:val="44"/>
        </w:rPr>
        <w:t>调整许可类别改建项目</w:t>
      </w:r>
    </w:p>
    <w:p w:rsidR="00775157" w:rsidRPr="00760BA4" w:rsidRDefault="00EB74A0">
      <w:pPr>
        <w:jc w:val="center"/>
        <w:rPr>
          <w:rFonts w:ascii="Times New Roman" w:eastAsia="黑体" w:hAnsi="Times New Roman"/>
          <w:b w:val="0"/>
          <w:spacing w:val="60"/>
          <w:kern w:val="0"/>
          <w:sz w:val="52"/>
          <w:szCs w:val="20"/>
        </w:rPr>
      </w:pPr>
      <w:r w:rsidRPr="00760BA4">
        <w:rPr>
          <w:rFonts w:ascii="Times New Roman" w:eastAsia="黑体" w:hAnsi="Times New Roman" w:hint="eastAsia"/>
          <w:b w:val="0"/>
          <w:spacing w:val="60"/>
          <w:kern w:val="0"/>
          <w:sz w:val="52"/>
          <w:szCs w:val="20"/>
        </w:rPr>
        <w:t>专项安全评价报告</w:t>
      </w:r>
    </w:p>
    <w:p w:rsidR="00775157" w:rsidRPr="00760BA4" w:rsidRDefault="00EB74A0">
      <w:pPr>
        <w:spacing w:beforeLines="100" w:before="240"/>
        <w:jc w:val="center"/>
        <w:rPr>
          <w:rFonts w:ascii="Times New Roman" w:eastAsia="黑体" w:hAnsi="Times New Roman"/>
          <w:b w:val="0"/>
          <w:spacing w:val="60"/>
          <w:kern w:val="0"/>
          <w:sz w:val="52"/>
          <w:szCs w:val="20"/>
        </w:rPr>
      </w:pPr>
      <w:r w:rsidRPr="00760BA4">
        <w:rPr>
          <w:rFonts w:ascii="Times New Roman" w:eastAsia="黑体" w:hAnsi="Times New Roman" w:hint="eastAsia"/>
          <w:b w:val="0"/>
          <w:spacing w:val="60"/>
          <w:kern w:val="0"/>
          <w:sz w:val="52"/>
          <w:szCs w:val="20"/>
        </w:rPr>
        <w:t>（</w:t>
      </w:r>
      <w:r w:rsidR="00760BA4">
        <w:rPr>
          <w:rFonts w:ascii="Times New Roman" w:eastAsia="黑体" w:hAnsi="Times New Roman" w:hint="eastAsia"/>
          <w:b w:val="0"/>
          <w:spacing w:val="60"/>
          <w:kern w:val="0"/>
          <w:sz w:val="52"/>
          <w:szCs w:val="20"/>
        </w:rPr>
        <w:t>终稿</w:t>
      </w:r>
      <w:r w:rsidRPr="00760BA4">
        <w:rPr>
          <w:rFonts w:ascii="Times New Roman" w:eastAsia="黑体" w:hAnsi="Times New Roman" w:hint="eastAsia"/>
          <w:b w:val="0"/>
          <w:spacing w:val="60"/>
          <w:kern w:val="0"/>
          <w:sz w:val="52"/>
          <w:szCs w:val="20"/>
        </w:rPr>
        <w:t>）</w:t>
      </w: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775157">
      <w:pPr>
        <w:spacing w:line="360" w:lineRule="auto"/>
        <w:jc w:val="center"/>
        <w:rPr>
          <w:rFonts w:ascii="Times New Roman" w:eastAsia="隶书" w:hAnsi="Times New Roman"/>
          <w:b w:val="0"/>
          <w:sz w:val="28"/>
          <w:szCs w:val="20"/>
        </w:rPr>
      </w:pPr>
    </w:p>
    <w:p w:rsidR="00775157" w:rsidRPr="00760BA4" w:rsidRDefault="00EB74A0">
      <w:pPr>
        <w:spacing w:line="600" w:lineRule="exact"/>
        <w:jc w:val="center"/>
        <w:rPr>
          <w:rFonts w:ascii="宋体" w:hAnsi="宋体"/>
          <w:sz w:val="44"/>
          <w:szCs w:val="44"/>
        </w:rPr>
      </w:pPr>
      <w:r w:rsidRPr="00760BA4">
        <w:rPr>
          <w:rFonts w:ascii="宋体" w:hAnsi="宋体"/>
          <w:sz w:val="44"/>
          <w:szCs w:val="44"/>
        </w:rPr>
        <w:t>江西赣安安全生产科学技术咨询服务中心</w:t>
      </w:r>
    </w:p>
    <w:p w:rsidR="00775157" w:rsidRPr="00760BA4" w:rsidRDefault="00EB74A0" w:rsidP="007F55E8">
      <w:pPr>
        <w:spacing w:line="560" w:lineRule="exact"/>
        <w:ind w:firstLineChars="40" w:firstLine="128"/>
        <w:jc w:val="center"/>
        <w:rPr>
          <w:rFonts w:ascii="宋体" w:hAnsi="宋体"/>
          <w:sz w:val="32"/>
          <w:szCs w:val="32"/>
        </w:rPr>
      </w:pPr>
      <w:r w:rsidRPr="00760BA4">
        <w:rPr>
          <w:rFonts w:ascii="宋体" w:hAnsi="宋体" w:hint="eastAsia"/>
          <w:sz w:val="32"/>
          <w:szCs w:val="32"/>
        </w:rPr>
        <w:t>资质证书编号：APJ-（赣）-002</w:t>
      </w:r>
    </w:p>
    <w:p w:rsidR="00775157" w:rsidRPr="00760BA4" w:rsidRDefault="00EB74A0">
      <w:pPr>
        <w:widowControl/>
        <w:spacing w:line="560" w:lineRule="exact"/>
        <w:jc w:val="center"/>
        <w:rPr>
          <w:rFonts w:ascii="宋体" w:hAnsi="宋体"/>
          <w:b w:val="0"/>
          <w:sz w:val="44"/>
          <w:szCs w:val="20"/>
        </w:rPr>
      </w:pPr>
      <w:r w:rsidRPr="00760BA4">
        <w:rPr>
          <w:rFonts w:ascii="宋体" w:hAnsi="宋体" w:hint="eastAsia"/>
          <w:sz w:val="32"/>
          <w:szCs w:val="32"/>
        </w:rPr>
        <w:t>二○二</w:t>
      </w:r>
      <w:r w:rsidR="006D4BE3" w:rsidRPr="00760BA4">
        <w:rPr>
          <w:rFonts w:ascii="宋体" w:hAnsi="宋体" w:hint="eastAsia"/>
          <w:sz w:val="32"/>
          <w:szCs w:val="32"/>
        </w:rPr>
        <w:t>四</w:t>
      </w:r>
      <w:r w:rsidRPr="00760BA4">
        <w:rPr>
          <w:rFonts w:ascii="宋体" w:hAnsi="宋体" w:hint="eastAsia"/>
          <w:sz w:val="32"/>
          <w:szCs w:val="32"/>
        </w:rPr>
        <w:t>年</w:t>
      </w:r>
      <w:r w:rsidR="006D4BE3" w:rsidRPr="00760BA4">
        <w:rPr>
          <w:rFonts w:ascii="宋体" w:hAnsi="宋体" w:hint="eastAsia"/>
          <w:sz w:val="32"/>
          <w:szCs w:val="32"/>
        </w:rPr>
        <w:t>四</w:t>
      </w:r>
      <w:r w:rsidRPr="00760BA4">
        <w:rPr>
          <w:rFonts w:ascii="宋体" w:hAnsi="宋体" w:hint="eastAsia"/>
          <w:sz w:val="32"/>
          <w:szCs w:val="32"/>
        </w:rPr>
        <w:t>月</w:t>
      </w:r>
      <w:r w:rsidR="007435C2" w:rsidRPr="00760BA4">
        <w:rPr>
          <w:rFonts w:ascii="宋体" w:hAnsi="宋体" w:hint="eastAsia"/>
          <w:sz w:val="32"/>
          <w:szCs w:val="32"/>
        </w:rPr>
        <w:t>十二</w:t>
      </w:r>
      <w:r w:rsidRPr="00760BA4">
        <w:rPr>
          <w:rFonts w:ascii="宋体" w:hAnsi="宋体" w:hint="eastAsia"/>
          <w:sz w:val="32"/>
          <w:szCs w:val="32"/>
        </w:rPr>
        <w:t>日</w:t>
      </w:r>
    </w:p>
    <w:p w:rsidR="00775157" w:rsidRPr="00760BA4" w:rsidRDefault="00775157">
      <w:pPr>
        <w:widowControl/>
        <w:jc w:val="center"/>
        <w:rPr>
          <w:rFonts w:ascii="宋体" w:hAnsi="宋体"/>
          <w:b w:val="0"/>
          <w:sz w:val="44"/>
          <w:szCs w:val="20"/>
        </w:rPr>
      </w:pPr>
    </w:p>
    <w:p w:rsidR="00775157" w:rsidRPr="00760BA4" w:rsidRDefault="00775157">
      <w:pPr>
        <w:spacing w:line="360" w:lineRule="auto"/>
        <w:jc w:val="center"/>
        <w:rPr>
          <w:rFonts w:ascii="宋体" w:hAnsi="宋体"/>
          <w:kern w:val="0"/>
          <w:sz w:val="36"/>
          <w:szCs w:val="36"/>
        </w:rPr>
        <w:sectPr w:rsidR="00775157" w:rsidRPr="00760BA4">
          <w:headerReference w:type="even" r:id="rId10"/>
          <w:headerReference w:type="default" r:id="rId11"/>
          <w:footerReference w:type="even" r:id="rId12"/>
          <w:footerReference w:type="default" r:id="rId13"/>
          <w:type w:val="oddPage"/>
          <w:pgSz w:w="11906" w:h="16838"/>
          <w:pgMar w:top="1701" w:right="1418" w:bottom="1418" w:left="1418" w:header="907" w:footer="907" w:gutter="0"/>
          <w:pgNumType w:fmt="upperRoman" w:start="1"/>
          <w:cols w:space="720"/>
          <w:titlePg/>
          <w:docGrid w:linePitch="381"/>
        </w:sectPr>
      </w:pPr>
    </w:p>
    <w:p w:rsidR="00775157" w:rsidRPr="00760BA4" w:rsidRDefault="00775157">
      <w:pPr>
        <w:spacing w:line="360" w:lineRule="auto"/>
        <w:jc w:val="center"/>
        <w:rPr>
          <w:rFonts w:ascii="宋体" w:hAnsi="宋体"/>
          <w:kern w:val="0"/>
          <w:sz w:val="36"/>
          <w:szCs w:val="36"/>
        </w:rPr>
      </w:pPr>
    </w:p>
    <w:p w:rsidR="00775157" w:rsidRPr="00760BA4" w:rsidRDefault="00775157">
      <w:pPr>
        <w:spacing w:line="360" w:lineRule="auto"/>
        <w:jc w:val="center"/>
        <w:rPr>
          <w:rFonts w:ascii="宋体" w:hAnsi="宋体"/>
          <w:kern w:val="0"/>
          <w:sz w:val="36"/>
          <w:szCs w:val="36"/>
        </w:rPr>
      </w:pPr>
    </w:p>
    <w:p w:rsidR="00775157" w:rsidRPr="00760BA4" w:rsidRDefault="00A50071">
      <w:pPr>
        <w:spacing w:line="360" w:lineRule="auto"/>
        <w:jc w:val="center"/>
        <w:rPr>
          <w:rFonts w:ascii="宋体" w:hAnsi="宋体"/>
          <w:kern w:val="0"/>
          <w:sz w:val="36"/>
          <w:szCs w:val="36"/>
        </w:rPr>
      </w:pPr>
      <w:r w:rsidRPr="00760BA4">
        <w:rPr>
          <w:rFonts w:ascii="宋体" w:hAnsi="宋体" w:hint="eastAsia"/>
          <w:kern w:val="0"/>
          <w:sz w:val="36"/>
          <w:szCs w:val="36"/>
        </w:rPr>
        <w:t>湖南文达烟花鞭炮有限公司</w:t>
      </w:r>
    </w:p>
    <w:p w:rsidR="00775157" w:rsidRPr="00760BA4" w:rsidRDefault="00EB74A0">
      <w:pPr>
        <w:widowControl/>
        <w:spacing w:line="360" w:lineRule="auto"/>
        <w:jc w:val="center"/>
        <w:rPr>
          <w:rFonts w:ascii="宋体" w:hAnsi="宋体"/>
          <w:kern w:val="0"/>
          <w:sz w:val="36"/>
          <w:szCs w:val="36"/>
        </w:rPr>
      </w:pPr>
      <w:r w:rsidRPr="00760BA4">
        <w:rPr>
          <w:rFonts w:ascii="宋体" w:hAnsi="宋体" w:hint="eastAsia"/>
          <w:kern w:val="0"/>
          <w:sz w:val="36"/>
          <w:szCs w:val="36"/>
        </w:rPr>
        <w:t>调整许可类别改建项目</w:t>
      </w:r>
    </w:p>
    <w:p w:rsidR="00775157" w:rsidRPr="00760BA4" w:rsidRDefault="00EB74A0">
      <w:pPr>
        <w:spacing w:beforeLines="100" w:before="240" w:line="360" w:lineRule="auto"/>
        <w:jc w:val="center"/>
        <w:rPr>
          <w:rFonts w:ascii="黑体" w:eastAsia="黑体" w:hAnsi="黑体"/>
          <w:spacing w:val="50"/>
          <w:kern w:val="0"/>
          <w:sz w:val="44"/>
        </w:rPr>
      </w:pPr>
      <w:r w:rsidRPr="00760BA4">
        <w:rPr>
          <w:rFonts w:ascii="黑体" w:eastAsia="黑体" w:hAnsi="黑体" w:hint="eastAsia"/>
          <w:spacing w:val="50"/>
          <w:kern w:val="0"/>
          <w:sz w:val="44"/>
        </w:rPr>
        <w:t>专项安全评价报告</w:t>
      </w:r>
    </w:p>
    <w:p w:rsidR="00775157" w:rsidRPr="00760BA4" w:rsidRDefault="00EB74A0">
      <w:pPr>
        <w:jc w:val="center"/>
        <w:rPr>
          <w:rFonts w:ascii="宋体" w:hAnsi="宋体"/>
          <w:sz w:val="44"/>
          <w:szCs w:val="44"/>
        </w:rPr>
      </w:pPr>
      <w:r w:rsidRPr="00760BA4">
        <w:rPr>
          <w:rFonts w:ascii="宋体" w:hAnsi="宋体" w:hint="eastAsia"/>
          <w:sz w:val="44"/>
          <w:szCs w:val="44"/>
        </w:rPr>
        <w:t>（</w:t>
      </w:r>
      <w:r w:rsidR="00760BA4">
        <w:rPr>
          <w:rFonts w:ascii="宋体" w:hAnsi="宋体" w:hint="eastAsia"/>
          <w:sz w:val="44"/>
          <w:szCs w:val="44"/>
        </w:rPr>
        <w:t>终 稿</w:t>
      </w:r>
      <w:r w:rsidRPr="00760BA4">
        <w:rPr>
          <w:rFonts w:ascii="宋体" w:hAnsi="宋体" w:hint="eastAsia"/>
          <w:sz w:val="44"/>
          <w:szCs w:val="44"/>
        </w:rPr>
        <w:t>）</w:t>
      </w: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bookmarkStart w:id="10" w:name="_GoBack"/>
      <w:bookmarkEnd w:id="10"/>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775157">
      <w:pPr>
        <w:jc w:val="center"/>
        <w:rPr>
          <w:rFonts w:ascii="宋体" w:hAnsi="宋体"/>
          <w:b w:val="0"/>
          <w:sz w:val="24"/>
        </w:rPr>
      </w:pPr>
    </w:p>
    <w:p w:rsidR="00775157" w:rsidRPr="00760BA4" w:rsidRDefault="00EB74A0">
      <w:pPr>
        <w:jc w:val="center"/>
        <w:rPr>
          <w:rFonts w:ascii="宋体" w:hAnsi="宋体"/>
          <w:b w:val="0"/>
          <w:sz w:val="28"/>
        </w:rPr>
      </w:pPr>
      <w:r w:rsidRPr="00760BA4">
        <w:rPr>
          <w:rFonts w:ascii="宋体" w:hAnsi="宋体" w:hint="eastAsia"/>
          <w:b w:val="0"/>
          <w:sz w:val="28"/>
        </w:rPr>
        <w:t>法定代表人：应 宏</w:t>
      </w:r>
    </w:p>
    <w:p w:rsidR="00775157" w:rsidRPr="00760BA4" w:rsidRDefault="00775157">
      <w:pPr>
        <w:jc w:val="center"/>
        <w:rPr>
          <w:rFonts w:ascii="宋体" w:hAnsi="宋体"/>
          <w:b w:val="0"/>
          <w:sz w:val="24"/>
        </w:rPr>
      </w:pPr>
    </w:p>
    <w:p w:rsidR="00775157" w:rsidRPr="00760BA4" w:rsidRDefault="00EB74A0">
      <w:pPr>
        <w:jc w:val="center"/>
        <w:rPr>
          <w:rFonts w:ascii="宋体" w:hAnsi="宋体"/>
          <w:b w:val="0"/>
          <w:sz w:val="28"/>
        </w:rPr>
      </w:pPr>
      <w:r w:rsidRPr="00760BA4">
        <w:rPr>
          <w:rFonts w:ascii="宋体" w:hAnsi="宋体" w:hint="eastAsia"/>
          <w:b w:val="0"/>
          <w:sz w:val="28"/>
        </w:rPr>
        <w:t>技术负责人：应 宏</w:t>
      </w:r>
    </w:p>
    <w:p w:rsidR="00775157" w:rsidRPr="00760BA4" w:rsidRDefault="00775157">
      <w:pPr>
        <w:jc w:val="center"/>
        <w:rPr>
          <w:rFonts w:ascii="宋体" w:hAnsi="宋体"/>
          <w:b w:val="0"/>
          <w:sz w:val="24"/>
        </w:rPr>
      </w:pPr>
    </w:p>
    <w:p w:rsidR="00775157" w:rsidRPr="00760BA4" w:rsidRDefault="00EB74A0">
      <w:pPr>
        <w:ind w:firstLineChars="1100" w:firstLine="3080"/>
        <w:rPr>
          <w:rFonts w:ascii="宋体" w:hAnsi="宋体"/>
          <w:b w:val="0"/>
          <w:sz w:val="28"/>
        </w:rPr>
      </w:pPr>
      <w:r w:rsidRPr="00760BA4">
        <w:rPr>
          <w:rFonts w:ascii="宋体" w:hAnsi="宋体" w:hint="eastAsia"/>
          <w:b w:val="0"/>
          <w:sz w:val="28"/>
        </w:rPr>
        <w:t>评价项目负责人：王建新</w:t>
      </w:r>
    </w:p>
    <w:p w:rsidR="00775157" w:rsidRPr="00760BA4" w:rsidRDefault="00775157">
      <w:pPr>
        <w:spacing w:line="460" w:lineRule="exact"/>
        <w:jc w:val="center"/>
        <w:rPr>
          <w:rFonts w:ascii="宋体" w:hAnsi="宋体"/>
          <w:sz w:val="28"/>
        </w:rPr>
      </w:pPr>
    </w:p>
    <w:p w:rsidR="00775157" w:rsidRPr="00760BA4" w:rsidRDefault="00775157">
      <w:pPr>
        <w:spacing w:line="460" w:lineRule="exact"/>
        <w:jc w:val="center"/>
        <w:rPr>
          <w:rFonts w:ascii="宋体" w:hAnsi="宋体"/>
          <w:b w:val="0"/>
          <w:sz w:val="44"/>
        </w:rPr>
      </w:pPr>
    </w:p>
    <w:p w:rsidR="00775157" w:rsidRPr="00760BA4" w:rsidRDefault="00EB74A0">
      <w:pPr>
        <w:jc w:val="center"/>
        <w:rPr>
          <w:rFonts w:ascii="宋体" w:hAnsi="宋体"/>
          <w:sz w:val="28"/>
          <w:szCs w:val="28"/>
        </w:rPr>
      </w:pPr>
      <w:r w:rsidRPr="00760BA4">
        <w:rPr>
          <w:rFonts w:ascii="宋体" w:hAnsi="宋体" w:hint="eastAsia"/>
          <w:sz w:val="28"/>
          <w:szCs w:val="28"/>
        </w:rPr>
        <w:t>报告完成时间：二○二</w:t>
      </w:r>
      <w:r w:rsidR="006D4BE3" w:rsidRPr="00760BA4">
        <w:rPr>
          <w:rFonts w:ascii="宋体" w:hAnsi="宋体" w:hint="eastAsia"/>
          <w:sz w:val="28"/>
          <w:szCs w:val="28"/>
        </w:rPr>
        <w:t>四</w:t>
      </w:r>
      <w:r w:rsidRPr="00760BA4">
        <w:rPr>
          <w:rFonts w:ascii="宋体" w:hAnsi="宋体" w:hint="eastAsia"/>
          <w:sz w:val="28"/>
          <w:szCs w:val="28"/>
        </w:rPr>
        <w:t>年</w:t>
      </w:r>
      <w:r w:rsidR="006D4BE3" w:rsidRPr="00760BA4">
        <w:rPr>
          <w:rFonts w:ascii="宋体" w:hAnsi="宋体" w:hint="eastAsia"/>
          <w:sz w:val="28"/>
          <w:szCs w:val="28"/>
        </w:rPr>
        <w:t>四</w:t>
      </w:r>
      <w:r w:rsidRPr="00760BA4">
        <w:rPr>
          <w:rFonts w:ascii="宋体" w:hAnsi="宋体" w:hint="eastAsia"/>
          <w:sz w:val="28"/>
          <w:szCs w:val="28"/>
        </w:rPr>
        <w:t>月十</w:t>
      </w:r>
      <w:r w:rsidR="007435C2" w:rsidRPr="00760BA4">
        <w:rPr>
          <w:rFonts w:ascii="宋体" w:hAnsi="宋体" w:hint="eastAsia"/>
          <w:sz w:val="28"/>
          <w:szCs w:val="28"/>
        </w:rPr>
        <w:t>二</w:t>
      </w:r>
      <w:r w:rsidRPr="00760BA4">
        <w:rPr>
          <w:rFonts w:ascii="宋体" w:hAnsi="宋体" w:hint="eastAsia"/>
          <w:sz w:val="28"/>
          <w:szCs w:val="28"/>
        </w:rPr>
        <w:t>日</w:t>
      </w:r>
    </w:p>
    <w:p w:rsidR="00775157" w:rsidRPr="00760BA4" w:rsidRDefault="00775157">
      <w:pPr>
        <w:pStyle w:val="afa"/>
        <w:ind w:firstLine="211"/>
      </w:pPr>
    </w:p>
    <w:p w:rsidR="00775157" w:rsidRPr="00760BA4" w:rsidRDefault="00775157">
      <w:pPr>
        <w:jc w:val="center"/>
        <w:rPr>
          <w:rFonts w:ascii="仿宋_GB2312" w:eastAsia="仿宋_GB2312"/>
          <w:sz w:val="28"/>
          <w:szCs w:val="28"/>
        </w:rPr>
        <w:sectPr w:rsidR="00775157" w:rsidRPr="00760BA4">
          <w:headerReference w:type="first" r:id="rId14"/>
          <w:footerReference w:type="first" r:id="rId15"/>
          <w:pgSz w:w="11906" w:h="16838"/>
          <w:pgMar w:top="1701" w:right="1418" w:bottom="1418" w:left="1418" w:header="993" w:footer="727" w:gutter="0"/>
          <w:pgNumType w:fmt="upperRoman" w:start="1"/>
          <w:cols w:space="720"/>
          <w:titlePg/>
          <w:docGrid w:linePitch="381"/>
        </w:sectPr>
      </w:pPr>
    </w:p>
    <w:p w:rsidR="00775157" w:rsidRPr="00760BA4" w:rsidRDefault="00A50071">
      <w:pPr>
        <w:widowControl/>
        <w:spacing w:beforeLines="100" w:before="240" w:line="360" w:lineRule="auto"/>
        <w:jc w:val="center"/>
        <w:rPr>
          <w:rFonts w:ascii="宋体" w:hAnsi="宋体"/>
          <w:b w:val="0"/>
          <w:kern w:val="0"/>
          <w:sz w:val="44"/>
          <w:szCs w:val="44"/>
        </w:rPr>
      </w:pPr>
      <w:r w:rsidRPr="00760BA4">
        <w:rPr>
          <w:rFonts w:ascii="宋体" w:hAnsi="宋体" w:hint="eastAsia"/>
          <w:b w:val="0"/>
          <w:kern w:val="0"/>
          <w:sz w:val="44"/>
          <w:szCs w:val="44"/>
        </w:rPr>
        <w:lastRenderedPageBreak/>
        <w:t>湖南文达烟花鞭炮有限公司</w:t>
      </w:r>
    </w:p>
    <w:p w:rsidR="00775157" w:rsidRPr="00760BA4" w:rsidRDefault="00EB74A0">
      <w:pPr>
        <w:widowControl/>
        <w:spacing w:line="360" w:lineRule="auto"/>
        <w:jc w:val="center"/>
        <w:rPr>
          <w:rFonts w:ascii="宋体" w:hAnsi="宋体"/>
          <w:b w:val="0"/>
          <w:kern w:val="0"/>
          <w:sz w:val="44"/>
          <w:szCs w:val="44"/>
        </w:rPr>
      </w:pPr>
      <w:r w:rsidRPr="00760BA4">
        <w:rPr>
          <w:rFonts w:ascii="宋体" w:hAnsi="宋体" w:hint="eastAsia"/>
          <w:b w:val="0"/>
          <w:kern w:val="0"/>
          <w:sz w:val="44"/>
          <w:szCs w:val="44"/>
        </w:rPr>
        <w:t>调整许可类别改建项目</w:t>
      </w:r>
    </w:p>
    <w:p w:rsidR="00775157" w:rsidRPr="00760BA4" w:rsidRDefault="00EB74A0">
      <w:pPr>
        <w:widowControl/>
        <w:spacing w:before="100" w:beforeAutospacing="1" w:after="100" w:afterAutospacing="1" w:line="600" w:lineRule="exact"/>
        <w:jc w:val="center"/>
        <w:rPr>
          <w:rFonts w:ascii="宋体" w:hAnsi="宋体" w:cs="宋体"/>
          <w:b w:val="0"/>
          <w:kern w:val="0"/>
          <w:sz w:val="36"/>
          <w:szCs w:val="36"/>
        </w:rPr>
      </w:pPr>
      <w:r w:rsidRPr="00760BA4">
        <w:rPr>
          <w:rFonts w:ascii="宋体" w:hAnsi="宋体" w:cs="宋体" w:hint="eastAsia"/>
          <w:b w:val="0"/>
          <w:kern w:val="0"/>
          <w:sz w:val="36"/>
          <w:szCs w:val="36"/>
        </w:rPr>
        <w:t>专项安全</w:t>
      </w:r>
      <w:r w:rsidRPr="00760BA4">
        <w:rPr>
          <w:rFonts w:ascii="宋体" w:hAnsi="宋体" w:cs="宋体"/>
          <w:b w:val="0"/>
          <w:kern w:val="0"/>
          <w:sz w:val="36"/>
          <w:szCs w:val="36"/>
        </w:rPr>
        <w:t>评价</w:t>
      </w:r>
      <w:r w:rsidRPr="00760BA4">
        <w:rPr>
          <w:rFonts w:ascii="宋体" w:hAnsi="宋体" w:cs="宋体" w:hint="eastAsia"/>
          <w:b w:val="0"/>
          <w:kern w:val="0"/>
          <w:sz w:val="36"/>
          <w:szCs w:val="36"/>
        </w:rPr>
        <w:t>技术服务</w:t>
      </w:r>
      <w:r w:rsidRPr="00760BA4">
        <w:rPr>
          <w:rFonts w:ascii="宋体" w:hAnsi="宋体" w:cs="宋体"/>
          <w:b w:val="0"/>
          <w:kern w:val="0"/>
          <w:sz w:val="36"/>
          <w:szCs w:val="36"/>
        </w:rPr>
        <w:t>承诺书</w:t>
      </w:r>
    </w:p>
    <w:p w:rsidR="00775157" w:rsidRPr="00760BA4" w:rsidRDefault="00EB74A0">
      <w:pPr>
        <w:widowControl/>
        <w:wordWrap w:val="0"/>
        <w:spacing w:line="425" w:lineRule="auto"/>
        <w:jc w:val="left"/>
        <w:rPr>
          <w:rFonts w:ascii="宋体" w:hAnsi="宋体" w:cs="宋体"/>
          <w:b w:val="0"/>
          <w:kern w:val="0"/>
          <w:sz w:val="32"/>
          <w:szCs w:val="32"/>
        </w:rPr>
      </w:pPr>
      <w:r w:rsidRPr="00760BA4">
        <w:rPr>
          <w:rFonts w:ascii="宋体" w:hAnsi="宋体" w:cs="宋体" w:hint="eastAsia"/>
          <w:b w:val="0"/>
          <w:kern w:val="0"/>
          <w:sz w:val="32"/>
          <w:szCs w:val="32"/>
        </w:rPr>
        <w:t xml:space="preserve">   一、在本项目安全评价活动过程中，我单位严格遵守《安全生产法》及相关法律、法规和标准的要求。  </w:t>
      </w:r>
    </w:p>
    <w:p w:rsidR="00775157" w:rsidRPr="00760BA4" w:rsidRDefault="00EB74A0">
      <w:pPr>
        <w:widowControl/>
        <w:wordWrap w:val="0"/>
        <w:spacing w:line="425" w:lineRule="auto"/>
        <w:jc w:val="left"/>
        <w:rPr>
          <w:rFonts w:ascii="宋体" w:hAnsi="宋体" w:cs="宋体"/>
          <w:b w:val="0"/>
          <w:kern w:val="0"/>
          <w:sz w:val="32"/>
          <w:szCs w:val="32"/>
        </w:rPr>
      </w:pPr>
      <w:r w:rsidRPr="00760BA4">
        <w:rPr>
          <w:rFonts w:ascii="宋体" w:hAnsi="宋体" w:cs="宋体" w:hint="eastAsia"/>
          <w:b w:val="0"/>
          <w:kern w:val="0"/>
          <w:sz w:val="32"/>
          <w:szCs w:val="32"/>
        </w:rPr>
        <w:t xml:space="preserve"> 二、在本项目安全评价活动过程中，我单位作为第三方，未受到任何组织和个人的干预和影响，依法独立开展工作，保证了技术服务活动的客观公正性。</w:t>
      </w:r>
    </w:p>
    <w:p w:rsidR="00775157" w:rsidRPr="00760BA4" w:rsidRDefault="00EB74A0">
      <w:pPr>
        <w:widowControl/>
        <w:wordWrap w:val="0"/>
        <w:spacing w:line="425" w:lineRule="auto"/>
        <w:ind w:firstLineChars="200" w:firstLine="640"/>
        <w:jc w:val="left"/>
        <w:rPr>
          <w:rFonts w:ascii="宋体" w:hAnsi="宋体" w:cs="宋体"/>
          <w:b w:val="0"/>
          <w:kern w:val="0"/>
          <w:sz w:val="32"/>
          <w:szCs w:val="32"/>
        </w:rPr>
      </w:pPr>
      <w:r w:rsidRPr="00760BA4">
        <w:rPr>
          <w:rFonts w:ascii="宋体" w:hAnsi="宋体" w:cs="宋体" w:hint="eastAsia"/>
          <w:b w:val="0"/>
          <w:kern w:val="0"/>
          <w:sz w:val="32"/>
          <w:szCs w:val="32"/>
        </w:rPr>
        <w:t>三、我单位按照实事求是的原则，对本项目进行安全评价，确保出具的报告均真实有效，报告所提出的措施具有针对性、有效性和可行性。</w:t>
      </w:r>
    </w:p>
    <w:p w:rsidR="00775157" w:rsidRPr="00760BA4" w:rsidRDefault="00EB74A0">
      <w:pPr>
        <w:widowControl/>
        <w:wordWrap w:val="0"/>
        <w:spacing w:line="425" w:lineRule="auto"/>
        <w:ind w:firstLineChars="200" w:firstLine="640"/>
        <w:jc w:val="left"/>
        <w:rPr>
          <w:rFonts w:ascii="宋体" w:hAnsi="宋体" w:cs="宋体"/>
          <w:b w:val="0"/>
          <w:kern w:val="0"/>
          <w:sz w:val="32"/>
          <w:szCs w:val="32"/>
        </w:rPr>
      </w:pPr>
      <w:r w:rsidRPr="00760BA4">
        <w:rPr>
          <w:rFonts w:ascii="宋体" w:hAnsi="宋体" w:cs="宋体" w:hint="eastAsia"/>
          <w:b w:val="0"/>
          <w:kern w:val="0"/>
          <w:sz w:val="32"/>
          <w:szCs w:val="32"/>
        </w:rPr>
        <w:t xml:space="preserve">四、我单位对本项目安全评价报告中结论性内容承担法律责任。 </w:t>
      </w:r>
    </w:p>
    <w:p w:rsidR="00775157" w:rsidRPr="00760BA4" w:rsidRDefault="00EB74A0">
      <w:pPr>
        <w:widowControl/>
        <w:wordWrap w:val="0"/>
        <w:spacing w:before="100" w:beforeAutospacing="1" w:after="100" w:afterAutospacing="1" w:line="425" w:lineRule="auto"/>
        <w:ind w:firstLine="480"/>
        <w:jc w:val="left"/>
        <w:rPr>
          <w:rFonts w:ascii="宋体" w:hAnsi="宋体" w:cs="宋体"/>
          <w:b w:val="0"/>
          <w:kern w:val="0"/>
          <w:sz w:val="10"/>
          <w:szCs w:val="10"/>
        </w:rPr>
      </w:pPr>
      <w:r w:rsidRPr="00760BA4">
        <w:rPr>
          <w:rFonts w:ascii="宋体" w:hAnsi="宋体" w:cs="宋体" w:hint="eastAsia"/>
          <w:b w:val="0"/>
          <w:kern w:val="0"/>
          <w:sz w:val="10"/>
          <w:szCs w:val="10"/>
        </w:rPr>
        <w:t xml:space="preserve">                     </w:t>
      </w:r>
    </w:p>
    <w:p w:rsidR="00775157" w:rsidRPr="00760BA4" w:rsidRDefault="00EB74A0">
      <w:pPr>
        <w:widowControl/>
        <w:wordWrap w:val="0"/>
        <w:spacing w:line="360" w:lineRule="auto"/>
        <w:ind w:left="5280" w:hangingChars="1650" w:hanging="5280"/>
        <w:jc w:val="right"/>
        <w:rPr>
          <w:rFonts w:ascii="宋体" w:hAnsi="宋体" w:cs="宋体"/>
          <w:b w:val="0"/>
          <w:kern w:val="0"/>
          <w:sz w:val="32"/>
          <w:szCs w:val="32"/>
        </w:rPr>
      </w:pPr>
      <w:r w:rsidRPr="00760BA4">
        <w:rPr>
          <w:rFonts w:ascii="宋体" w:hAnsi="宋体" w:cs="宋体" w:hint="eastAsia"/>
          <w:b w:val="0"/>
          <w:kern w:val="0"/>
          <w:sz w:val="32"/>
          <w:szCs w:val="32"/>
        </w:rPr>
        <w:t xml:space="preserve">                </w:t>
      </w:r>
      <w:r w:rsidRPr="00760BA4">
        <w:rPr>
          <w:rFonts w:ascii="宋体" w:hAnsi="宋体"/>
          <w:b w:val="0"/>
          <w:sz w:val="28"/>
          <w:szCs w:val="28"/>
        </w:rPr>
        <w:t>江西赣安安全生产科学技术咨询服务中心</w:t>
      </w:r>
    </w:p>
    <w:p w:rsidR="00775157" w:rsidRPr="00760BA4" w:rsidRDefault="00EB74A0">
      <w:pPr>
        <w:jc w:val="center"/>
        <w:rPr>
          <w:rFonts w:ascii="宋体" w:hAnsi="宋体" w:cs="宋体"/>
          <w:b w:val="0"/>
          <w:kern w:val="0"/>
          <w:sz w:val="32"/>
          <w:szCs w:val="32"/>
        </w:rPr>
      </w:pPr>
      <w:r w:rsidRPr="00760BA4">
        <w:rPr>
          <w:rFonts w:ascii="宋体" w:hAnsi="宋体" w:cs="宋体" w:hint="eastAsia"/>
          <w:b w:val="0"/>
          <w:kern w:val="0"/>
          <w:sz w:val="32"/>
          <w:szCs w:val="32"/>
        </w:rPr>
        <w:t xml:space="preserve">                             202</w:t>
      </w:r>
      <w:r w:rsidR="006D4BE3" w:rsidRPr="00760BA4">
        <w:rPr>
          <w:rFonts w:ascii="宋体" w:hAnsi="宋体" w:cs="宋体" w:hint="eastAsia"/>
          <w:b w:val="0"/>
          <w:kern w:val="0"/>
          <w:sz w:val="32"/>
          <w:szCs w:val="32"/>
        </w:rPr>
        <w:t>4</w:t>
      </w:r>
      <w:r w:rsidRPr="00760BA4">
        <w:rPr>
          <w:rFonts w:ascii="宋体" w:hAnsi="宋体" w:cs="宋体" w:hint="eastAsia"/>
          <w:b w:val="0"/>
          <w:kern w:val="0"/>
          <w:sz w:val="32"/>
          <w:szCs w:val="32"/>
        </w:rPr>
        <w:t>年</w:t>
      </w:r>
      <w:r w:rsidR="006D4BE3" w:rsidRPr="00760BA4">
        <w:rPr>
          <w:rFonts w:ascii="宋体" w:hAnsi="宋体" w:cs="宋体" w:hint="eastAsia"/>
          <w:b w:val="0"/>
          <w:kern w:val="0"/>
          <w:sz w:val="32"/>
          <w:szCs w:val="32"/>
        </w:rPr>
        <w:t>4</w:t>
      </w:r>
      <w:r w:rsidRPr="00760BA4">
        <w:rPr>
          <w:rFonts w:ascii="宋体" w:hAnsi="宋体" w:cs="宋体" w:hint="eastAsia"/>
          <w:b w:val="0"/>
          <w:kern w:val="0"/>
          <w:sz w:val="32"/>
          <w:szCs w:val="32"/>
        </w:rPr>
        <w:t>月</w:t>
      </w:r>
      <w:r w:rsidR="007435C2" w:rsidRPr="00760BA4">
        <w:rPr>
          <w:rFonts w:ascii="宋体" w:hAnsi="宋体" w:cs="宋体" w:hint="eastAsia"/>
          <w:b w:val="0"/>
          <w:kern w:val="0"/>
          <w:sz w:val="32"/>
          <w:szCs w:val="32"/>
        </w:rPr>
        <w:t>12</w:t>
      </w:r>
      <w:r w:rsidRPr="00760BA4">
        <w:rPr>
          <w:rFonts w:ascii="宋体" w:hAnsi="宋体" w:cs="宋体" w:hint="eastAsia"/>
          <w:b w:val="0"/>
          <w:kern w:val="0"/>
          <w:sz w:val="32"/>
          <w:szCs w:val="32"/>
        </w:rPr>
        <w:t>日</w:t>
      </w:r>
    </w:p>
    <w:p w:rsidR="00775157" w:rsidRPr="00760BA4" w:rsidRDefault="00EB74A0">
      <w:pPr>
        <w:widowControl/>
        <w:spacing w:beforeLines="150" w:before="360" w:line="360" w:lineRule="auto"/>
        <w:ind w:firstLine="482"/>
        <w:jc w:val="center"/>
        <w:rPr>
          <w:rFonts w:ascii="微软雅黑" w:eastAsia="微软雅黑" w:hAnsi="微软雅黑"/>
          <w:b w:val="0"/>
          <w:sz w:val="18"/>
          <w:szCs w:val="18"/>
        </w:rPr>
      </w:pPr>
      <w:r w:rsidRPr="00760BA4">
        <w:rPr>
          <w:rFonts w:ascii="宋体" w:hAnsi="宋体" w:cs="宋体"/>
          <w:b w:val="0"/>
          <w:kern w:val="0"/>
          <w:sz w:val="32"/>
          <w:szCs w:val="32"/>
        </w:rPr>
        <w:br w:type="page"/>
      </w:r>
      <w:r w:rsidRPr="00760BA4">
        <w:rPr>
          <w:rFonts w:ascii="方正小标宋简体" w:eastAsia="方正小标宋简体" w:hAnsi="微软雅黑" w:hint="eastAsia"/>
          <w:b w:val="0"/>
          <w:sz w:val="44"/>
          <w:szCs w:val="44"/>
        </w:rPr>
        <w:lastRenderedPageBreak/>
        <w:t>规范安全生产中介行为的九条禁令</w:t>
      </w:r>
    </w:p>
    <w:p w:rsidR="00775157" w:rsidRPr="00760BA4" w:rsidRDefault="00EB74A0">
      <w:pPr>
        <w:widowControl/>
        <w:spacing w:line="360" w:lineRule="auto"/>
        <w:ind w:firstLine="632"/>
        <w:jc w:val="left"/>
        <w:rPr>
          <w:rFonts w:ascii="宋体" w:hAnsi="宋体"/>
          <w:b w:val="0"/>
          <w:kern w:val="0"/>
          <w:sz w:val="28"/>
          <w:szCs w:val="28"/>
        </w:rPr>
      </w:pPr>
      <w:r w:rsidRPr="00760BA4">
        <w:rPr>
          <w:rFonts w:ascii="宋体" w:hAnsi="宋体" w:hint="eastAsia"/>
          <w:b w:val="0"/>
          <w:kern w:val="0"/>
          <w:sz w:val="28"/>
          <w:szCs w:val="28"/>
        </w:rPr>
        <w:t xml:space="preserve">一、禁止从事安全生产和职业卫生服务的中介服务机构（以下统称中介机构）租借资质证书、非法挂靠、转包服务项目的行为； </w:t>
      </w:r>
    </w:p>
    <w:p w:rsidR="00775157" w:rsidRPr="00760BA4" w:rsidRDefault="00EB74A0">
      <w:pPr>
        <w:widowControl/>
        <w:spacing w:line="360" w:lineRule="auto"/>
        <w:ind w:firstLineChars="150" w:firstLine="420"/>
        <w:jc w:val="left"/>
        <w:rPr>
          <w:rFonts w:ascii="宋体" w:hAnsi="宋体"/>
          <w:b w:val="0"/>
          <w:kern w:val="0"/>
          <w:sz w:val="28"/>
          <w:szCs w:val="28"/>
        </w:rPr>
      </w:pPr>
      <w:r w:rsidRPr="00760BA4">
        <w:rPr>
          <w:rFonts w:ascii="宋体" w:hAnsi="宋体" w:hint="eastAsia"/>
          <w:b w:val="0"/>
          <w:kern w:val="0"/>
          <w:sz w:val="28"/>
          <w:szCs w:val="28"/>
        </w:rPr>
        <w:t xml:space="preserve"> 二、禁止中介机构假借、冒用他人名义要求服务对象接受有偿服务，或者恶意低价竞争以及采取串标、围标等不正当竞争手段，扰乱技术服务市场秩序的行为； </w:t>
      </w:r>
    </w:p>
    <w:p w:rsidR="00775157" w:rsidRPr="00760BA4" w:rsidRDefault="00EB74A0">
      <w:pPr>
        <w:widowControl/>
        <w:spacing w:line="360" w:lineRule="auto"/>
        <w:ind w:firstLineChars="100" w:firstLine="280"/>
        <w:jc w:val="left"/>
        <w:rPr>
          <w:rFonts w:ascii="宋体" w:hAnsi="宋体"/>
          <w:b w:val="0"/>
          <w:kern w:val="0"/>
          <w:sz w:val="28"/>
          <w:szCs w:val="28"/>
        </w:rPr>
      </w:pPr>
      <w:r w:rsidRPr="00760BA4">
        <w:rPr>
          <w:rFonts w:ascii="宋体" w:hAnsi="宋体" w:hint="eastAsia"/>
          <w:b w:val="0"/>
          <w:kern w:val="0"/>
          <w:sz w:val="28"/>
          <w:szCs w:val="28"/>
        </w:rPr>
        <w:t xml:space="preserve"> 三、禁止中介机构出具虚假或漏项、缺项技术报告的行为； </w:t>
      </w:r>
    </w:p>
    <w:p w:rsidR="00775157" w:rsidRPr="00760BA4" w:rsidRDefault="00EB74A0">
      <w:pPr>
        <w:widowControl/>
        <w:spacing w:line="360" w:lineRule="auto"/>
        <w:ind w:firstLineChars="150" w:firstLine="420"/>
        <w:jc w:val="left"/>
        <w:rPr>
          <w:rFonts w:ascii="宋体" w:hAnsi="宋体"/>
          <w:b w:val="0"/>
          <w:kern w:val="0"/>
          <w:sz w:val="28"/>
          <w:szCs w:val="28"/>
        </w:rPr>
      </w:pPr>
      <w:r w:rsidRPr="00760BA4">
        <w:rPr>
          <w:rFonts w:ascii="宋体" w:hAnsi="宋体" w:hint="eastAsia"/>
          <w:b w:val="0"/>
          <w:kern w:val="0"/>
          <w:sz w:val="28"/>
          <w:szCs w:val="28"/>
        </w:rPr>
        <w:t xml:space="preserve">四、禁止中介机构出租、出借资格证书、在报告上冒用他人签名的行为； </w:t>
      </w:r>
    </w:p>
    <w:p w:rsidR="00775157" w:rsidRPr="00760BA4" w:rsidRDefault="00EB74A0">
      <w:pPr>
        <w:widowControl/>
        <w:spacing w:line="360" w:lineRule="auto"/>
        <w:ind w:firstLineChars="100" w:firstLine="280"/>
        <w:jc w:val="left"/>
        <w:rPr>
          <w:rFonts w:ascii="宋体" w:hAnsi="宋体"/>
          <w:b w:val="0"/>
          <w:kern w:val="0"/>
          <w:sz w:val="28"/>
          <w:szCs w:val="28"/>
        </w:rPr>
      </w:pPr>
      <w:r w:rsidRPr="00760BA4">
        <w:rPr>
          <w:rFonts w:ascii="宋体" w:hAnsi="宋体" w:hint="eastAsia"/>
          <w:b w:val="0"/>
          <w:kern w:val="0"/>
          <w:sz w:val="28"/>
          <w:szCs w:val="28"/>
        </w:rPr>
        <w:t xml:space="preserve"> 五、禁止中介机构有应到而不到现场开展技术服务的行为； </w:t>
      </w:r>
    </w:p>
    <w:p w:rsidR="00775157" w:rsidRPr="00760BA4" w:rsidRDefault="00EB74A0">
      <w:pPr>
        <w:widowControl/>
        <w:spacing w:line="360" w:lineRule="auto"/>
        <w:ind w:firstLineChars="150" w:firstLine="420"/>
        <w:jc w:val="left"/>
        <w:rPr>
          <w:rFonts w:ascii="宋体" w:hAnsi="宋体"/>
          <w:b w:val="0"/>
          <w:kern w:val="0"/>
          <w:sz w:val="28"/>
          <w:szCs w:val="28"/>
        </w:rPr>
      </w:pPr>
      <w:r w:rsidRPr="00760BA4">
        <w:rPr>
          <w:rFonts w:ascii="宋体" w:hAnsi="宋体" w:hint="eastAsia"/>
          <w:b w:val="0"/>
          <w:kern w:val="0"/>
          <w:sz w:val="28"/>
          <w:szCs w:val="28"/>
        </w:rPr>
        <w:t xml:space="preserve">六、禁止安全生产监管部门及其工作人员要求生产经营单位接受指定的中介机构开展技术服务的行为； </w:t>
      </w:r>
    </w:p>
    <w:p w:rsidR="00775157" w:rsidRPr="00760BA4" w:rsidRDefault="00EB74A0">
      <w:pPr>
        <w:widowControl/>
        <w:spacing w:line="360" w:lineRule="auto"/>
        <w:ind w:firstLineChars="150" w:firstLine="420"/>
        <w:jc w:val="left"/>
        <w:rPr>
          <w:rFonts w:ascii="宋体" w:hAnsi="宋体"/>
          <w:b w:val="0"/>
          <w:kern w:val="0"/>
          <w:sz w:val="28"/>
          <w:szCs w:val="28"/>
        </w:rPr>
      </w:pPr>
      <w:r w:rsidRPr="00760BA4">
        <w:rPr>
          <w:rFonts w:ascii="宋体" w:hAnsi="宋体" w:hint="eastAsia"/>
          <w:b w:val="0"/>
          <w:kern w:val="0"/>
          <w:sz w:val="28"/>
          <w:szCs w:val="28"/>
        </w:rPr>
        <w:t xml:space="preserve">七、禁止安全生产监管部门及其工作人员没有法律依据组织由生产经营单位或机构支付费用的行政性评审的行为； </w:t>
      </w:r>
    </w:p>
    <w:p w:rsidR="00775157" w:rsidRPr="00760BA4" w:rsidRDefault="00EB74A0">
      <w:pPr>
        <w:widowControl/>
        <w:spacing w:line="360" w:lineRule="auto"/>
        <w:ind w:firstLineChars="150" w:firstLine="420"/>
        <w:jc w:val="left"/>
        <w:rPr>
          <w:rFonts w:ascii="宋体" w:hAnsi="宋体"/>
          <w:b w:val="0"/>
          <w:kern w:val="0"/>
          <w:sz w:val="28"/>
          <w:szCs w:val="28"/>
        </w:rPr>
      </w:pPr>
      <w:r w:rsidRPr="00760BA4">
        <w:rPr>
          <w:rFonts w:ascii="宋体" w:hAnsi="宋体" w:hint="eastAsia"/>
          <w:b w:val="0"/>
          <w:kern w:val="0"/>
          <w:sz w:val="28"/>
          <w:szCs w:val="28"/>
        </w:rPr>
        <w:t xml:space="preserve">八、禁止安全生产监管部门及其工作人员干预市场定价，违规擅自出台技术服务收费标准的行为； </w:t>
      </w:r>
    </w:p>
    <w:p w:rsidR="00775157" w:rsidRPr="00760BA4" w:rsidRDefault="00EB74A0">
      <w:pPr>
        <w:widowControl/>
        <w:spacing w:line="360" w:lineRule="auto"/>
        <w:ind w:firstLineChars="150" w:firstLine="420"/>
        <w:jc w:val="left"/>
        <w:rPr>
          <w:rFonts w:ascii="宋体" w:hAnsi="宋体"/>
          <w:b w:val="0"/>
          <w:kern w:val="0"/>
          <w:sz w:val="28"/>
          <w:szCs w:val="28"/>
        </w:rPr>
      </w:pPr>
      <w:r w:rsidRPr="00760BA4">
        <w:rPr>
          <w:rFonts w:ascii="宋体" w:hAnsi="宋体" w:hint="eastAsia"/>
          <w:b w:val="0"/>
          <w:kern w:val="0"/>
          <w:sz w:val="28"/>
          <w:szCs w:val="28"/>
        </w:rPr>
        <w:t xml:space="preserve"> 九、禁止安全生产监管部门及其工作人员参与、擅自干预中介机构从业活动，或者有获取不正当利益的行为。</w:t>
      </w:r>
    </w:p>
    <w:p w:rsidR="00775157" w:rsidRPr="00760BA4" w:rsidRDefault="00EB74A0">
      <w:pPr>
        <w:widowControl/>
        <w:jc w:val="left"/>
        <w:rPr>
          <w:rFonts w:ascii="宋体" w:hAnsi="宋体"/>
          <w:sz w:val="32"/>
        </w:rPr>
      </w:pPr>
      <w:r w:rsidRPr="00760BA4">
        <w:rPr>
          <w:rFonts w:ascii="宋体" w:hAnsi="宋体"/>
          <w:sz w:val="32"/>
        </w:rPr>
        <w:br w:type="page"/>
      </w:r>
    </w:p>
    <w:p w:rsidR="00775157" w:rsidRPr="00760BA4" w:rsidRDefault="00EB74A0">
      <w:pPr>
        <w:spacing w:line="800" w:lineRule="exact"/>
        <w:jc w:val="center"/>
        <w:rPr>
          <w:rFonts w:ascii="宋体" w:hAnsi="宋体"/>
          <w:sz w:val="32"/>
        </w:rPr>
      </w:pPr>
      <w:r w:rsidRPr="00760BA4">
        <w:rPr>
          <w:rFonts w:ascii="宋体" w:hAnsi="宋体" w:hint="eastAsia"/>
          <w:sz w:val="32"/>
        </w:rPr>
        <w:lastRenderedPageBreak/>
        <w:t>评 价 人 员</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168"/>
        <w:gridCol w:w="3084"/>
        <w:gridCol w:w="1348"/>
        <w:gridCol w:w="1629"/>
      </w:tblGrid>
      <w:tr w:rsidR="00760BA4" w:rsidRPr="00760BA4">
        <w:trPr>
          <w:trHeight w:val="792"/>
          <w:jc w:val="center"/>
        </w:trPr>
        <w:tc>
          <w:tcPr>
            <w:tcW w:w="1985" w:type="dxa"/>
            <w:vAlign w:val="center"/>
          </w:tcPr>
          <w:p w:rsidR="00775157" w:rsidRPr="00760BA4" w:rsidRDefault="00775157">
            <w:pPr>
              <w:jc w:val="center"/>
              <w:rPr>
                <w:rFonts w:ascii="宋体" w:hAnsi="宋体" w:cs="宋体"/>
                <w:b w:val="0"/>
                <w:bCs/>
                <w:sz w:val="24"/>
              </w:rPr>
            </w:pP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姓名</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职业资格证书号</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从业信息</w:t>
            </w:r>
          </w:p>
          <w:p w:rsidR="00775157" w:rsidRPr="00760BA4" w:rsidRDefault="00EB74A0">
            <w:pPr>
              <w:jc w:val="center"/>
              <w:rPr>
                <w:rFonts w:ascii="宋体" w:hAnsi="宋体" w:cs="宋体"/>
                <w:b w:val="0"/>
                <w:bCs/>
                <w:sz w:val="24"/>
              </w:rPr>
            </w:pPr>
            <w:r w:rsidRPr="00760BA4">
              <w:rPr>
                <w:rFonts w:ascii="宋体" w:hAnsi="宋体" w:cs="宋体" w:hint="eastAsia"/>
                <w:b w:val="0"/>
                <w:bCs/>
                <w:sz w:val="24"/>
              </w:rPr>
              <w:t>识别卡号</w:t>
            </w:r>
          </w:p>
        </w:tc>
        <w:tc>
          <w:tcPr>
            <w:tcW w:w="1629"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签字</w:t>
            </w:r>
          </w:p>
        </w:tc>
      </w:tr>
      <w:tr w:rsidR="00760BA4" w:rsidRPr="00760BA4">
        <w:trPr>
          <w:trHeight w:val="861"/>
          <w:jc w:val="center"/>
        </w:trPr>
        <w:tc>
          <w:tcPr>
            <w:tcW w:w="1985"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项目负责人</w:t>
            </w: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王建新</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1200000000100297</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009826</w:t>
            </w:r>
          </w:p>
        </w:tc>
        <w:tc>
          <w:tcPr>
            <w:tcW w:w="1629" w:type="dxa"/>
            <w:vAlign w:val="center"/>
          </w:tcPr>
          <w:p w:rsidR="00775157" w:rsidRPr="00760BA4" w:rsidRDefault="00775157">
            <w:pPr>
              <w:snapToGrid w:val="0"/>
              <w:jc w:val="center"/>
              <w:rPr>
                <w:rFonts w:ascii="宋体" w:hAnsi="宋体" w:cs="宋体"/>
                <w:b w:val="0"/>
                <w:bCs/>
                <w:sz w:val="24"/>
              </w:rPr>
            </w:pPr>
          </w:p>
        </w:tc>
      </w:tr>
      <w:tr w:rsidR="00760BA4" w:rsidRPr="00760BA4">
        <w:trPr>
          <w:trHeight w:val="861"/>
          <w:jc w:val="center"/>
        </w:trPr>
        <w:tc>
          <w:tcPr>
            <w:tcW w:w="1985" w:type="dxa"/>
            <w:vMerge w:val="restart"/>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项目组成员</w:t>
            </w: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王建新</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1200000000100297</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009826</w:t>
            </w:r>
          </w:p>
        </w:tc>
        <w:tc>
          <w:tcPr>
            <w:tcW w:w="1629" w:type="dxa"/>
            <w:vAlign w:val="center"/>
          </w:tcPr>
          <w:p w:rsidR="00775157" w:rsidRPr="00760BA4" w:rsidRDefault="00775157">
            <w:pPr>
              <w:snapToGrid w:val="0"/>
              <w:jc w:val="center"/>
              <w:rPr>
                <w:rFonts w:ascii="宋体" w:hAnsi="宋体" w:cs="宋体"/>
                <w:b w:val="0"/>
                <w:bCs/>
                <w:sz w:val="24"/>
              </w:rPr>
            </w:pPr>
          </w:p>
        </w:tc>
      </w:tr>
      <w:tr w:rsidR="00760BA4" w:rsidRPr="00760BA4">
        <w:trPr>
          <w:trHeight w:val="861"/>
          <w:jc w:val="center"/>
        </w:trPr>
        <w:tc>
          <w:tcPr>
            <w:tcW w:w="1985" w:type="dxa"/>
            <w:vMerge/>
            <w:vAlign w:val="center"/>
          </w:tcPr>
          <w:p w:rsidR="00775157" w:rsidRPr="00760BA4" w:rsidRDefault="00775157">
            <w:pPr>
              <w:jc w:val="center"/>
              <w:rPr>
                <w:rFonts w:ascii="宋体" w:hAnsi="宋体" w:cs="宋体"/>
                <w:b w:val="0"/>
                <w:bCs/>
                <w:sz w:val="24"/>
              </w:rPr>
            </w:pP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姚 渊</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1100000000302052</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018487</w:t>
            </w:r>
          </w:p>
        </w:tc>
        <w:tc>
          <w:tcPr>
            <w:tcW w:w="1629" w:type="dxa"/>
            <w:vAlign w:val="center"/>
          </w:tcPr>
          <w:p w:rsidR="00775157" w:rsidRPr="00760BA4" w:rsidRDefault="00775157">
            <w:pPr>
              <w:snapToGrid w:val="0"/>
              <w:jc w:val="center"/>
              <w:rPr>
                <w:rFonts w:ascii="宋体" w:hAnsi="宋体" w:cs="宋体"/>
                <w:b w:val="0"/>
                <w:bCs/>
                <w:sz w:val="24"/>
              </w:rPr>
            </w:pPr>
          </w:p>
        </w:tc>
      </w:tr>
      <w:tr w:rsidR="00760BA4" w:rsidRPr="00760BA4">
        <w:trPr>
          <w:trHeight w:val="861"/>
          <w:jc w:val="center"/>
        </w:trPr>
        <w:tc>
          <w:tcPr>
            <w:tcW w:w="1985" w:type="dxa"/>
            <w:vMerge/>
            <w:vAlign w:val="center"/>
          </w:tcPr>
          <w:p w:rsidR="00775157" w:rsidRPr="00760BA4" w:rsidRDefault="00775157">
            <w:pPr>
              <w:jc w:val="center"/>
              <w:rPr>
                <w:rFonts w:ascii="宋体" w:hAnsi="宋体" w:cs="宋体"/>
                <w:b w:val="0"/>
                <w:bCs/>
                <w:sz w:val="24"/>
              </w:rPr>
            </w:pP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朱 俊</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S011044000110193002093</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037984</w:t>
            </w:r>
          </w:p>
        </w:tc>
        <w:tc>
          <w:tcPr>
            <w:tcW w:w="1629" w:type="dxa"/>
            <w:vAlign w:val="center"/>
          </w:tcPr>
          <w:p w:rsidR="00775157" w:rsidRPr="00760BA4" w:rsidRDefault="00775157">
            <w:pPr>
              <w:snapToGrid w:val="0"/>
              <w:jc w:val="center"/>
              <w:rPr>
                <w:rFonts w:ascii="宋体" w:hAnsi="宋体" w:cs="宋体"/>
                <w:b w:val="0"/>
                <w:bCs/>
                <w:sz w:val="24"/>
              </w:rPr>
            </w:pPr>
          </w:p>
        </w:tc>
      </w:tr>
      <w:tr w:rsidR="00760BA4" w:rsidRPr="00760BA4">
        <w:trPr>
          <w:trHeight w:val="861"/>
          <w:jc w:val="center"/>
        </w:trPr>
        <w:tc>
          <w:tcPr>
            <w:tcW w:w="1985" w:type="dxa"/>
            <w:vMerge/>
            <w:vAlign w:val="center"/>
          </w:tcPr>
          <w:p w:rsidR="00775157" w:rsidRPr="00760BA4" w:rsidRDefault="00775157">
            <w:pPr>
              <w:jc w:val="center"/>
              <w:rPr>
                <w:rFonts w:ascii="宋体" w:hAnsi="宋体" w:cs="宋体"/>
                <w:b w:val="0"/>
                <w:bCs/>
                <w:sz w:val="24"/>
              </w:rPr>
            </w:pP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谢寒梅</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S011035000110192001584</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027089</w:t>
            </w:r>
          </w:p>
        </w:tc>
        <w:tc>
          <w:tcPr>
            <w:tcW w:w="1629" w:type="dxa"/>
            <w:vAlign w:val="center"/>
          </w:tcPr>
          <w:p w:rsidR="00775157" w:rsidRPr="00760BA4" w:rsidRDefault="00775157">
            <w:pPr>
              <w:snapToGrid w:val="0"/>
              <w:jc w:val="center"/>
              <w:rPr>
                <w:rFonts w:ascii="宋体" w:hAnsi="宋体" w:cs="宋体"/>
                <w:b w:val="0"/>
                <w:bCs/>
                <w:sz w:val="24"/>
              </w:rPr>
            </w:pPr>
          </w:p>
        </w:tc>
      </w:tr>
      <w:tr w:rsidR="00760BA4" w:rsidRPr="00760BA4">
        <w:trPr>
          <w:trHeight w:val="861"/>
          <w:jc w:val="center"/>
        </w:trPr>
        <w:tc>
          <w:tcPr>
            <w:tcW w:w="1985" w:type="dxa"/>
            <w:vMerge/>
            <w:vAlign w:val="center"/>
          </w:tcPr>
          <w:p w:rsidR="00775157" w:rsidRPr="00760BA4" w:rsidRDefault="00775157">
            <w:pPr>
              <w:jc w:val="center"/>
              <w:rPr>
                <w:rFonts w:ascii="宋体" w:hAnsi="宋体" w:cs="宋体"/>
                <w:b w:val="0"/>
                <w:bCs/>
                <w:sz w:val="24"/>
              </w:rPr>
            </w:pP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曾华玉</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0800000000203970</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007037</w:t>
            </w:r>
          </w:p>
        </w:tc>
        <w:tc>
          <w:tcPr>
            <w:tcW w:w="1629" w:type="dxa"/>
            <w:vAlign w:val="center"/>
          </w:tcPr>
          <w:p w:rsidR="00775157" w:rsidRPr="00760BA4" w:rsidRDefault="00775157">
            <w:pPr>
              <w:snapToGrid w:val="0"/>
              <w:jc w:val="center"/>
              <w:rPr>
                <w:rFonts w:ascii="宋体" w:hAnsi="宋体" w:cs="宋体"/>
                <w:b w:val="0"/>
                <w:bCs/>
                <w:sz w:val="24"/>
              </w:rPr>
            </w:pPr>
          </w:p>
        </w:tc>
      </w:tr>
      <w:tr w:rsidR="00760BA4" w:rsidRPr="00760BA4">
        <w:trPr>
          <w:trHeight w:val="861"/>
          <w:jc w:val="center"/>
        </w:trPr>
        <w:tc>
          <w:tcPr>
            <w:tcW w:w="1985" w:type="dxa"/>
            <w:vMerge w:val="restart"/>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报告编制人</w:t>
            </w: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王建新</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1200000000100297</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009826</w:t>
            </w:r>
          </w:p>
        </w:tc>
        <w:tc>
          <w:tcPr>
            <w:tcW w:w="1629" w:type="dxa"/>
            <w:vAlign w:val="center"/>
          </w:tcPr>
          <w:p w:rsidR="00775157" w:rsidRPr="00760BA4" w:rsidRDefault="00775157">
            <w:pPr>
              <w:snapToGrid w:val="0"/>
              <w:jc w:val="center"/>
              <w:rPr>
                <w:rFonts w:ascii="宋体" w:hAnsi="宋体" w:cs="宋体"/>
                <w:b w:val="0"/>
                <w:bCs/>
                <w:sz w:val="24"/>
              </w:rPr>
            </w:pPr>
          </w:p>
        </w:tc>
      </w:tr>
      <w:tr w:rsidR="00760BA4" w:rsidRPr="00760BA4">
        <w:trPr>
          <w:trHeight w:val="861"/>
          <w:jc w:val="center"/>
        </w:trPr>
        <w:tc>
          <w:tcPr>
            <w:tcW w:w="1985" w:type="dxa"/>
            <w:vMerge/>
            <w:vAlign w:val="center"/>
          </w:tcPr>
          <w:p w:rsidR="00775157" w:rsidRPr="00760BA4" w:rsidRDefault="00775157">
            <w:pPr>
              <w:jc w:val="center"/>
              <w:rPr>
                <w:rFonts w:ascii="宋体" w:hAnsi="宋体" w:cs="宋体"/>
                <w:b w:val="0"/>
                <w:bCs/>
                <w:sz w:val="24"/>
              </w:rPr>
            </w:pP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姚 渊</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1100000000302052</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018487</w:t>
            </w:r>
          </w:p>
        </w:tc>
        <w:tc>
          <w:tcPr>
            <w:tcW w:w="1629" w:type="dxa"/>
            <w:vAlign w:val="center"/>
          </w:tcPr>
          <w:p w:rsidR="00775157" w:rsidRPr="00760BA4" w:rsidRDefault="00775157">
            <w:pPr>
              <w:snapToGrid w:val="0"/>
              <w:jc w:val="center"/>
              <w:rPr>
                <w:rFonts w:ascii="宋体" w:hAnsi="宋体" w:cs="宋体"/>
                <w:b w:val="0"/>
                <w:bCs/>
                <w:sz w:val="24"/>
              </w:rPr>
            </w:pPr>
          </w:p>
        </w:tc>
      </w:tr>
      <w:tr w:rsidR="00760BA4" w:rsidRPr="00760BA4">
        <w:trPr>
          <w:trHeight w:val="861"/>
          <w:jc w:val="center"/>
        </w:trPr>
        <w:tc>
          <w:tcPr>
            <w:tcW w:w="1985"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报告审核人</w:t>
            </w: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王海波</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S011035000110201000579</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032727</w:t>
            </w:r>
          </w:p>
        </w:tc>
        <w:tc>
          <w:tcPr>
            <w:tcW w:w="1629" w:type="dxa"/>
            <w:vAlign w:val="center"/>
          </w:tcPr>
          <w:p w:rsidR="00775157" w:rsidRPr="00760BA4" w:rsidRDefault="00775157">
            <w:pPr>
              <w:snapToGrid w:val="0"/>
              <w:jc w:val="center"/>
              <w:rPr>
                <w:rFonts w:ascii="宋体" w:hAnsi="宋体" w:cs="宋体"/>
                <w:b w:val="0"/>
                <w:bCs/>
                <w:sz w:val="24"/>
              </w:rPr>
            </w:pPr>
          </w:p>
        </w:tc>
      </w:tr>
      <w:tr w:rsidR="00760BA4" w:rsidRPr="00760BA4">
        <w:trPr>
          <w:trHeight w:val="861"/>
          <w:jc w:val="center"/>
        </w:trPr>
        <w:tc>
          <w:tcPr>
            <w:tcW w:w="1985"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过程控制负责人</w:t>
            </w: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檀廷斌</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1600000000200717</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029648</w:t>
            </w:r>
          </w:p>
        </w:tc>
        <w:tc>
          <w:tcPr>
            <w:tcW w:w="1629" w:type="dxa"/>
            <w:vAlign w:val="center"/>
          </w:tcPr>
          <w:p w:rsidR="00775157" w:rsidRPr="00760BA4" w:rsidRDefault="00775157">
            <w:pPr>
              <w:snapToGrid w:val="0"/>
              <w:jc w:val="center"/>
              <w:rPr>
                <w:rFonts w:ascii="宋体" w:hAnsi="宋体" w:cs="宋体"/>
                <w:b w:val="0"/>
                <w:bCs/>
                <w:sz w:val="24"/>
              </w:rPr>
            </w:pPr>
          </w:p>
        </w:tc>
      </w:tr>
      <w:tr w:rsidR="00775157" w:rsidRPr="00760BA4">
        <w:trPr>
          <w:trHeight w:val="861"/>
          <w:jc w:val="center"/>
        </w:trPr>
        <w:tc>
          <w:tcPr>
            <w:tcW w:w="1985"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技术负责人</w:t>
            </w:r>
          </w:p>
        </w:tc>
        <w:tc>
          <w:tcPr>
            <w:tcW w:w="1168" w:type="dxa"/>
            <w:vAlign w:val="center"/>
          </w:tcPr>
          <w:p w:rsidR="00775157" w:rsidRPr="00760BA4" w:rsidRDefault="00EB74A0">
            <w:pPr>
              <w:jc w:val="center"/>
              <w:rPr>
                <w:rFonts w:ascii="宋体" w:hAnsi="宋体" w:cs="宋体"/>
                <w:b w:val="0"/>
                <w:bCs/>
                <w:sz w:val="24"/>
              </w:rPr>
            </w:pPr>
            <w:r w:rsidRPr="00760BA4">
              <w:rPr>
                <w:rFonts w:ascii="宋体" w:hAnsi="宋体" w:cs="宋体" w:hint="eastAsia"/>
                <w:b w:val="0"/>
                <w:bCs/>
                <w:sz w:val="24"/>
              </w:rPr>
              <w:t>应 宏</w:t>
            </w:r>
          </w:p>
        </w:tc>
        <w:tc>
          <w:tcPr>
            <w:tcW w:w="3084" w:type="dxa"/>
            <w:vAlign w:val="center"/>
          </w:tcPr>
          <w:p w:rsidR="00775157" w:rsidRPr="00760BA4" w:rsidRDefault="00EB74A0">
            <w:pPr>
              <w:jc w:val="center"/>
              <w:rPr>
                <w:rFonts w:ascii="宋体" w:hAnsi="宋体" w:cs="宋体"/>
                <w:b w:val="0"/>
                <w:bCs/>
                <w:sz w:val="24"/>
              </w:rPr>
            </w:pPr>
            <w:r w:rsidRPr="00760BA4">
              <w:rPr>
                <w:rFonts w:ascii="宋体" w:hAnsi="宋体" w:cs="宋体"/>
                <w:b w:val="0"/>
                <w:bCs/>
                <w:sz w:val="24"/>
              </w:rPr>
              <w:t>0800000000101630</w:t>
            </w:r>
          </w:p>
        </w:tc>
        <w:tc>
          <w:tcPr>
            <w:tcW w:w="1348" w:type="dxa"/>
            <w:vAlign w:val="center"/>
          </w:tcPr>
          <w:p w:rsidR="00775157" w:rsidRPr="00760BA4" w:rsidRDefault="00EB74A0">
            <w:pPr>
              <w:jc w:val="center"/>
              <w:rPr>
                <w:rFonts w:ascii="宋体" w:hAnsi="宋体" w:cs="宋体"/>
                <w:b w:val="0"/>
                <w:bCs/>
                <w:sz w:val="24"/>
              </w:rPr>
            </w:pPr>
            <w:r w:rsidRPr="00760BA4">
              <w:rPr>
                <w:rFonts w:ascii="宋体" w:hAnsi="宋体" w:cs="宋体"/>
                <w:b w:val="0"/>
                <w:bCs/>
                <w:sz w:val="24"/>
              </w:rPr>
              <w:t>001630</w:t>
            </w:r>
          </w:p>
        </w:tc>
        <w:tc>
          <w:tcPr>
            <w:tcW w:w="1629" w:type="dxa"/>
            <w:vAlign w:val="center"/>
          </w:tcPr>
          <w:p w:rsidR="00775157" w:rsidRPr="00760BA4" w:rsidRDefault="00775157">
            <w:pPr>
              <w:jc w:val="center"/>
              <w:rPr>
                <w:rFonts w:ascii="宋体" w:hAnsi="宋体" w:cs="宋体"/>
                <w:b w:val="0"/>
                <w:bCs/>
                <w:sz w:val="24"/>
              </w:rPr>
            </w:pPr>
          </w:p>
        </w:tc>
      </w:tr>
    </w:tbl>
    <w:p w:rsidR="00775157" w:rsidRPr="00760BA4" w:rsidRDefault="00775157">
      <w:pPr>
        <w:spacing w:line="800" w:lineRule="exact"/>
        <w:jc w:val="center"/>
        <w:rPr>
          <w:rFonts w:ascii="宋体" w:hAnsi="宋体"/>
          <w:sz w:val="32"/>
        </w:rPr>
      </w:pPr>
    </w:p>
    <w:p w:rsidR="00775157" w:rsidRPr="00760BA4" w:rsidRDefault="00775157">
      <w:pPr>
        <w:spacing w:line="800" w:lineRule="exact"/>
        <w:jc w:val="center"/>
        <w:rPr>
          <w:rFonts w:ascii="宋体" w:hAnsi="宋体"/>
          <w:sz w:val="32"/>
        </w:rPr>
      </w:pPr>
    </w:p>
    <w:p w:rsidR="00775157" w:rsidRPr="00760BA4" w:rsidRDefault="00775157">
      <w:pPr>
        <w:spacing w:before="100" w:beforeAutospacing="1" w:after="100" w:afterAutospacing="1" w:line="560" w:lineRule="exact"/>
        <w:rPr>
          <w:rFonts w:ascii="黑体" w:eastAsia="黑体" w:hAnsi="宋体"/>
          <w:b w:val="0"/>
          <w:kern w:val="0"/>
          <w:sz w:val="44"/>
        </w:rPr>
        <w:sectPr w:rsidR="00775157" w:rsidRPr="00760BA4">
          <w:headerReference w:type="even" r:id="rId16"/>
          <w:headerReference w:type="default" r:id="rId17"/>
          <w:footerReference w:type="even" r:id="rId18"/>
          <w:footerReference w:type="default" r:id="rId19"/>
          <w:footerReference w:type="first" r:id="rId20"/>
          <w:pgSz w:w="11906" w:h="16838"/>
          <w:pgMar w:top="1418" w:right="1474" w:bottom="1418" w:left="1474" w:header="851" w:footer="717" w:gutter="0"/>
          <w:pgNumType w:fmt="upperRoman"/>
          <w:cols w:space="720"/>
          <w:titlePg/>
          <w:docGrid w:linePitch="312"/>
        </w:sectPr>
      </w:pPr>
    </w:p>
    <w:p w:rsidR="00775157" w:rsidRPr="00760BA4" w:rsidRDefault="00EB74A0">
      <w:pPr>
        <w:spacing w:before="100" w:beforeAutospacing="1" w:after="100" w:afterAutospacing="1" w:line="560" w:lineRule="exact"/>
        <w:jc w:val="center"/>
        <w:rPr>
          <w:rFonts w:ascii="黑体" w:eastAsia="黑体" w:hAnsi="宋体"/>
          <w:b w:val="0"/>
          <w:kern w:val="0"/>
          <w:sz w:val="44"/>
        </w:rPr>
      </w:pPr>
      <w:r w:rsidRPr="00760BA4">
        <w:rPr>
          <w:rFonts w:ascii="黑体" w:eastAsia="黑体" w:hAnsi="宋体" w:hint="eastAsia"/>
          <w:b w:val="0"/>
          <w:kern w:val="0"/>
          <w:sz w:val="44"/>
        </w:rPr>
        <w:lastRenderedPageBreak/>
        <w:t>前  言</w:t>
      </w:r>
    </w:p>
    <w:p w:rsidR="00775157" w:rsidRPr="00760BA4" w:rsidRDefault="00A50071">
      <w:pPr>
        <w:pStyle w:val="ad"/>
        <w:spacing w:line="360" w:lineRule="auto"/>
        <w:ind w:firstLineChars="200" w:firstLine="560"/>
        <w:rPr>
          <w:rFonts w:ascii="宋体" w:eastAsia="宋体" w:hAnsi="宋体"/>
          <w:b w:val="0"/>
          <w:bCs/>
          <w:sz w:val="28"/>
          <w:szCs w:val="28"/>
        </w:rPr>
      </w:pPr>
      <w:r w:rsidRPr="00760BA4">
        <w:rPr>
          <w:rFonts w:ascii="宋体" w:eastAsia="宋体" w:hAnsi="宋体" w:hint="eastAsia"/>
          <w:b w:val="0"/>
          <w:bCs/>
          <w:sz w:val="28"/>
          <w:szCs w:val="28"/>
        </w:rPr>
        <w:t>湖南文达烟花鞭炮有限公司</w:t>
      </w:r>
      <w:r w:rsidR="00EB74A0" w:rsidRPr="00760BA4">
        <w:rPr>
          <w:rFonts w:ascii="宋体" w:eastAsia="宋体" w:hAnsi="宋体" w:hint="eastAsia"/>
          <w:b w:val="0"/>
          <w:bCs/>
          <w:sz w:val="28"/>
          <w:szCs w:val="28"/>
        </w:rPr>
        <w:t>位于</w:t>
      </w:r>
      <w:r w:rsidR="001C152F" w:rsidRPr="00760BA4">
        <w:rPr>
          <w:rFonts w:ascii="宋体" w:eastAsia="宋体" w:hAnsi="宋体" w:hint="eastAsia"/>
          <w:b w:val="0"/>
          <w:bCs/>
          <w:sz w:val="28"/>
          <w:szCs w:val="28"/>
        </w:rPr>
        <w:t>湖南省常德市临澧县佘市桥镇文家店社区合头组</w:t>
      </w:r>
      <w:r w:rsidR="00EB74A0" w:rsidRPr="00760BA4">
        <w:rPr>
          <w:rFonts w:ascii="宋体" w:eastAsia="宋体" w:hAnsi="宋体" w:hint="eastAsia"/>
          <w:b w:val="0"/>
          <w:bCs/>
          <w:sz w:val="28"/>
          <w:szCs w:val="28"/>
        </w:rPr>
        <w:t>， 20</w:t>
      </w:r>
      <w:r w:rsidR="00D40139" w:rsidRPr="00760BA4">
        <w:rPr>
          <w:rFonts w:ascii="宋体" w:eastAsia="宋体" w:hAnsi="宋体" w:hint="eastAsia"/>
          <w:b w:val="0"/>
          <w:bCs/>
          <w:sz w:val="28"/>
          <w:szCs w:val="28"/>
        </w:rPr>
        <w:t>18</w:t>
      </w:r>
      <w:r w:rsidR="00EB74A0" w:rsidRPr="00760BA4">
        <w:rPr>
          <w:rFonts w:ascii="宋体" w:eastAsia="宋体" w:hAnsi="宋体" w:hint="eastAsia"/>
          <w:b w:val="0"/>
          <w:bCs/>
          <w:sz w:val="28"/>
          <w:szCs w:val="28"/>
        </w:rPr>
        <w:t>年</w:t>
      </w:r>
      <w:r w:rsidR="00D40139" w:rsidRPr="00760BA4">
        <w:rPr>
          <w:rFonts w:ascii="宋体" w:eastAsia="宋体" w:hAnsi="宋体" w:hint="eastAsia"/>
          <w:b w:val="0"/>
          <w:bCs/>
          <w:sz w:val="28"/>
          <w:szCs w:val="28"/>
        </w:rPr>
        <w:t>2</w:t>
      </w:r>
      <w:r w:rsidR="00EB74A0" w:rsidRPr="00760BA4">
        <w:rPr>
          <w:rFonts w:ascii="宋体" w:eastAsia="宋体" w:hAnsi="宋体" w:hint="eastAsia"/>
          <w:b w:val="0"/>
          <w:bCs/>
          <w:sz w:val="28"/>
          <w:szCs w:val="28"/>
        </w:rPr>
        <w:t>月</w:t>
      </w:r>
      <w:r w:rsidR="00D40139" w:rsidRPr="00760BA4">
        <w:rPr>
          <w:rFonts w:ascii="宋体" w:eastAsia="宋体" w:hAnsi="宋体" w:hint="eastAsia"/>
          <w:b w:val="0"/>
          <w:bCs/>
          <w:sz w:val="28"/>
          <w:szCs w:val="28"/>
        </w:rPr>
        <w:t>12</w:t>
      </w:r>
      <w:r w:rsidR="00EB74A0" w:rsidRPr="00760BA4">
        <w:rPr>
          <w:rFonts w:ascii="宋体" w:eastAsia="宋体" w:hAnsi="宋体" w:hint="eastAsia"/>
          <w:b w:val="0"/>
          <w:bCs/>
          <w:sz w:val="28"/>
          <w:szCs w:val="28"/>
        </w:rPr>
        <w:t>日取得</w:t>
      </w:r>
      <w:r w:rsidR="00D40139" w:rsidRPr="00760BA4">
        <w:rPr>
          <w:rFonts w:ascii="宋体" w:eastAsia="宋体" w:hAnsi="宋体" w:hint="eastAsia"/>
          <w:b w:val="0"/>
          <w:bCs/>
          <w:sz w:val="28"/>
          <w:szCs w:val="28"/>
        </w:rPr>
        <w:t>原湖南省安全生产监督管理局</w:t>
      </w:r>
      <w:r w:rsidR="00EB74A0" w:rsidRPr="00760BA4">
        <w:rPr>
          <w:rFonts w:ascii="宋体" w:eastAsia="宋体" w:hAnsi="宋体" w:hint="eastAsia"/>
          <w:b w:val="0"/>
          <w:bCs/>
          <w:sz w:val="28"/>
          <w:szCs w:val="28"/>
        </w:rPr>
        <w:t>核发的安全生产许可证，证书编号：（湘）YH安许证字</w:t>
      </w:r>
      <w:r w:rsidR="00D40139" w:rsidRPr="00760BA4">
        <w:rPr>
          <w:rFonts w:ascii="宋体" w:eastAsia="宋体" w:hAnsi="宋体" w:hint="eastAsia"/>
          <w:b w:val="0"/>
          <w:bCs/>
          <w:sz w:val="28"/>
          <w:szCs w:val="28"/>
        </w:rPr>
        <w:t>〔2017〕012637</w:t>
      </w:r>
      <w:r w:rsidR="00EB74A0" w:rsidRPr="00760BA4">
        <w:rPr>
          <w:rFonts w:ascii="宋体" w:eastAsia="宋体" w:hAnsi="宋体" w:hint="eastAsia"/>
          <w:b w:val="0"/>
          <w:bCs/>
          <w:sz w:val="28"/>
          <w:szCs w:val="28"/>
        </w:rPr>
        <w:t>号，许可范围：</w:t>
      </w:r>
      <w:r w:rsidR="00D40139" w:rsidRPr="00760BA4">
        <w:rPr>
          <w:rFonts w:ascii="宋体" w:eastAsia="宋体" w:hAnsi="宋体" w:hint="eastAsia"/>
          <w:b w:val="0"/>
          <w:bCs/>
          <w:sz w:val="28"/>
          <w:szCs w:val="28"/>
        </w:rPr>
        <w:t>烟花类：组合烟花类（含亮珠，B、C，不含亮珠C）级</w:t>
      </w:r>
      <w:r w:rsidR="00EB74A0" w:rsidRPr="00760BA4">
        <w:rPr>
          <w:rFonts w:ascii="宋体" w:eastAsia="宋体" w:hAnsi="宋体" w:hint="eastAsia"/>
          <w:b w:val="0"/>
          <w:bCs/>
          <w:sz w:val="28"/>
          <w:szCs w:val="28"/>
        </w:rPr>
        <w:t>，有效期至20</w:t>
      </w:r>
      <w:r w:rsidR="00D40139" w:rsidRPr="00760BA4">
        <w:rPr>
          <w:rFonts w:ascii="宋体" w:eastAsia="宋体" w:hAnsi="宋体" w:hint="eastAsia"/>
          <w:b w:val="0"/>
          <w:bCs/>
          <w:sz w:val="28"/>
          <w:szCs w:val="28"/>
        </w:rPr>
        <w:t>20</w:t>
      </w:r>
      <w:r w:rsidR="00EB74A0" w:rsidRPr="00760BA4">
        <w:rPr>
          <w:rFonts w:ascii="宋体" w:eastAsia="宋体" w:hAnsi="宋体" w:hint="eastAsia"/>
          <w:b w:val="0"/>
          <w:bCs/>
          <w:sz w:val="28"/>
          <w:szCs w:val="28"/>
        </w:rPr>
        <w:t>年</w:t>
      </w:r>
      <w:r w:rsidR="00D40139" w:rsidRPr="00760BA4">
        <w:rPr>
          <w:rFonts w:ascii="宋体" w:eastAsia="宋体" w:hAnsi="宋体" w:hint="eastAsia"/>
          <w:b w:val="0"/>
          <w:bCs/>
          <w:sz w:val="28"/>
          <w:szCs w:val="28"/>
        </w:rPr>
        <w:t>2</w:t>
      </w:r>
      <w:r w:rsidR="00EB74A0" w:rsidRPr="00760BA4">
        <w:rPr>
          <w:rFonts w:ascii="宋体" w:eastAsia="宋体" w:hAnsi="宋体" w:hint="eastAsia"/>
          <w:b w:val="0"/>
          <w:bCs/>
          <w:sz w:val="28"/>
          <w:szCs w:val="28"/>
        </w:rPr>
        <w:t>月</w:t>
      </w:r>
      <w:r w:rsidR="00D40139" w:rsidRPr="00760BA4">
        <w:rPr>
          <w:rFonts w:ascii="宋体" w:eastAsia="宋体" w:hAnsi="宋体" w:hint="eastAsia"/>
          <w:b w:val="0"/>
          <w:bCs/>
          <w:sz w:val="28"/>
          <w:szCs w:val="28"/>
        </w:rPr>
        <w:t>15</w:t>
      </w:r>
      <w:r w:rsidR="00EB74A0" w:rsidRPr="00760BA4">
        <w:rPr>
          <w:rFonts w:ascii="宋体" w:eastAsia="宋体" w:hAnsi="宋体" w:hint="eastAsia"/>
          <w:b w:val="0"/>
          <w:bCs/>
          <w:sz w:val="28"/>
          <w:szCs w:val="28"/>
        </w:rPr>
        <w:t>日。</w:t>
      </w:r>
    </w:p>
    <w:p w:rsidR="00775157" w:rsidRPr="00760BA4" w:rsidRDefault="00D40139" w:rsidP="00D40139">
      <w:pPr>
        <w:pStyle w:val="ad"/>
        <w:spacing w:line="360" w:lineRule="auto"/>
        <w:ind w:firstLineChars="200" w:firstLine="560"/>
        <w:rPr>
          <w:rFonts w:ascii="宋体" w:eastAsia="宋体" w:hAnsi="宋体"/>
          <w:b w:val="0"/>
          <w:bCs/>
          <w:sz w:val="28"/>
          <w:szCs w:val="28"/>
        </w:rPr>
      </w:pPr>
      <w:r w:rsidRPr="00760BA4">
        <w:rPr>
          <w:rFonts w:ascii="宋体" w:eastAsia="宋体" w:hAnsi="宋体" w:hint="eastAsia"/>
          <w:b w:val="0"/>
          <w:bCs/>
          <w:sz w:val="28"/>
          <w:szCs w:val="28"/>
        </w:rPr>
        <w:t>为推进企业转型升级，并适应销售市场需求，进一步优化烟花产品结构，该企业现取消组合烟花类（含亮珠）产品生产，同时在原厂区范围内改建为小型烟花产品生产线，并申请组合烟花类（飞天鼠，C级）、升空类（旋转升空，C级）、喷花类（C、D级）产品生产，该企业2023年9月向有关部门提出了企业改扩建项目申请，2023年9月15日前经相关部门</w:t>
      </w:r>
      <w:r w:rsidRPr="00760BA4">
        <w:rPr>
          <w:rFonts w:ascii="宋体" w:eastAsia="宋体" w:hAnsi="宋体" w:hint="eastAsia"/>
          <w:b w:val="0"/>
          <w:bCs/>
          <w:sz w:val="28"/>
          <w:szCs w:val="28"/>
          <w:lang w:val="en-GB"/>
        </w:rPr>
        <w:t>审批通过，并出具了</w:t>
      </w:r>
      <w:r w:rsidRPr="00760BA4">
        <w:rPr>
          <w:rFonts w:ascii="宋体" w:eastAsia="宋体" w:hAnsi="宋体" w:hint="eastAsia"/>
          <w:b w:val="0"/>
          <w:bCs/>
          <w:sz w:val="28"/>
          <w:szCs w:val="28"/>
        </w:rPr>
        <w:t>《烟花爆竹生产企业扩、改建申请审批表》</w:t>
      </w:r>
      <w:r w:rsidRPr="00760BA4">
        <w:rPr>
          <w:rFonts w:ascii="宋体" w:eastAsia="宋体" w:hAnsi="宋体" w:hint="eastAsia"/>
          <w:b w:val="0"/>
          <w:bCs/>
          <w:sz w:val="28"/>
          <w:szCs w:val="28"/>
          <w:lang w:val="en-GB"/>
        </w:rPr>
        <w:t>；</w:t>
      </w:r>
      <w:r w:rsidRPr="00760BA4">
        <w:rPr>
          <w:rFonts w:ascii="宋体" w:eastAsia="宋体" w:hAnsi="宋体" w:hint="eastAsia"/>
          <w:b w:val="0"/>
          <w:bCs/>
          <w:sz w:val="28"/>
          <w:szCs w:val="28"/>
        </w:rPr>
        <w:t>同时该企业委托美华建筑设计有限公司进行了整改设计，建设项目安全设施设计经常德市应急管理局组织的专家组审查通过，2023年12月12日由常德市应急管理局下发《烟花爆竹生产企业建设项目安全设施设计审查意见书》，编号：常应急烟花项目安设审字〔2023〕21号；设计生产范围：组合烟花类（飞天鼠，C级）、升空类（旋转升空，C级）、喷花类（C、D级）</w:t>
      </w:r>
      <w:r w:rsidR="00EB74A0" w:rsidRPr="00760BA4">
        <w:rPr>
          <w:rFonts w:ascii="宋体" w:eastAsia="宋体" w:hAnsi="宋体" w:hint="eastAsia"/>
          <w:b w:val="0"/>
          <w:bCs/>
          <w:sz w:val="28"/>
          <w:szCs w:val="28"/>
        </w:rPr>
        <w:t>。</w:t>
      </w:r>
    </w:p>
    <w:p w:rsidR="00775157" w:rsidRPr="00760BA4" w:rsidRDefault="00EB74A0">
      <w:pPr>
        <w:pStyle w:val="ad"/>
        <w:spacing w:line="360" w:lineRule="auto"/>
        <w:ind w:firstLineChars="200" w:firstLine="560"/>
        <w:rPr>
          <w:rFonts w:ascii="宋体" w:eastAsia="宋体" w:hAnsi="宋体"/>
          <w:b w:val="0"/>
          <w:bCs/>
          <w:sz w:val="28"/>
          <w:szCs w:val="28"/>
        </w:rPr>
      </w:pPr>
      <w:r w:rsidRPr="00760BA4">
        <w:rPr>
          <w:rFonts w:ascii="宋体" w:eastAsia="宋体" w:hAnsi="宋体" w:hint="eastAsia"/>
          <w:b w:val="0"/>
          <w:bCs/>
          <w:sz w:val="28"/>
          <w:szCs w:val="28"/>
          <w:lang w:val="en-GB"/>
        </w:rPr>
        <w:t>该企业本次设计</w:t>
      </w:r>
      <w:r w:rsidR="00D40139" w:rsidRPr="00760BA4">
        <w:rPr>
          <w:rFonts w:ascii="宋体" w:eastAsia="宋体" w:hAnsi="宋体" w:hint="eastAsia"/>
          <w:b w:val="0"/>
          <w:bCs/>
          <w:sz w:val="28"/>
          <w:szCs w:val="28"/>
        </w:rPr>
        <w:t>本次整改中</w:t>
      </w:r>
      <w:r w:rsidR="00D40139" w:rsidRPr="00760BA4">
        <w:rPr>
          <w:rFonts w:ascii="宋体" w:eastAsia="宋体" w:hAnsi="宋体" w:hint="eastAsia"/>
          <w:b w:val="0"/>
          <w:bCs/>
          <w:sz w:val="28"/>
          <w:szCs w:val="28"/>
          <w:lang w:val="en-GB"/>
        </w:rPr>
        <w:t>是在厂区规划用地范围内进行整改</w:t>
      </w:r>
      <w:r w:rsidR="00D40139" w:rsidRPr="00760BA4">
        <w:rPr>
          <w:rFonts w:ascii="宋体" w:eastAsia="宋体" w:hAnsi="宋体" w:hint="eastAsia"/>
          <w:b w:val="0"/>
          <w:bCs/>
          <w:sz w:val="28"/>
          <w:szCs w:val="28"/>
        </w:rPr>
        <w:t>，新改建及调整工房用途共57栋，现改建工程已完成</w:t>
      </w:r>
      <w:r w:rsidRPr="00760BA4">
        <w:rPr>
          <w:rFonts w:ascii="宋体" w:eastAsia="宋体" w:hAnsi="宋体" w:hint="eastAsia"/>
          <w:b w:val="0"/>
          <w:bCs/>
          <w:sz w:val="28"/>
          <w:szCs w:val="28"/>
          <w:lang w:val="en-GB"/>
        </w:rPr>
        <w:t>。</w:t>
      </w:r>
    </w:p>
    <w:p w:rsidR="00775157" w:rsidRPr="00760BA4" w:rsidRDefault="00EB74A0">
      <w:pPr>
        <w:pStyle w:val="ad"/>
        <w:spacing w:line="360" w:lineRule="auto"/>
        <w:ind w:firstLineChars="200" w:firstLine="560"/>
        <w:rPr>
          <w:rFonts w:ascii="宋体" w:eastAsia="宋体" w:hAnsi="宋体"/>
          <w:b w:val="0"/>
          <w:bCs/>
          <w:sz w:val="28"/>
          <w:szCs w:val="28"/>
        </w:rPr>
      </w:pPr>
      <w:r w:rsidRPr="00760BA4">
        <w:rPr>
          <w:rFonts w:ascii="宋体" w:eastAsia="宋体" w:hAnsi="宋体" w:hint="eastAsia"/>
          <w:b w:val="0"/>
          <w:bCs/>
          <w:sz w:val="28"/>
          <w:szCs w:val="28"/>
          <w:lang w:val="en-GB"/>
        </w:rPr>
        <w:t>本项目是为</w:t>
      </w:r>
      <w:r w:rsidR="00A50071" w:rsidRPr="00760BA4">
        <w:rPr>
          <w:rFonts w:ascii="宋体" w:eastAsia="宋体" w:hAnsi="宋体" w:hint="eastAsia"/>
          <w:b w:val="0"/>
          <w:bCs/>
          <w:sz w:val="28"/>
          <w:szCs w:val="28"/>
        </w:rPr>
        <w:t>湖南文达烟花鞭炮有限公司</w:t>
      </w:r>
      <w:r w:rsidRPr="00760BA4">
        <w:rPr>
          <w:rFonts w:ascii="宋体" w:eastAsia="宋体" w:hAnsi="宋体" w:hint="eastAsia"/>
          <w:b w:val="0"/>
          <w:bCs/>
          <w:sz w:val="28"/>
          <w:szCs w:val="28"/>
          <w:lang w:val="en-GB"/>
        </w:rPr>
        <w:t>调整生产</w:t>
      </w:r>
      <w:r w:rsidR="007F55E8" w:rsidRPr="00760BA4">
        <w:rPr>
          <w:rFonts w:ascii="宋体" w:eastAsia="宋体" w:hAnsi="宋体" w:hint="eastAsia"/>
          <w:b w:val="0"/>
          <w:bCs/>
          <w:sz w:val="28"/>
          <w:szCs w:val="28"/>
          <w:lang w:val="en-GB"/>
        </w:rPr>
        <w:t>许可</w:t>
      </w:r>
      <w:r w:rsidRPr="00760BA4">
        <w:rPr>
          <w:rFonts w:ascii="宋体" w:eastAsia="宋体" w:hAnsi="宋体" w:hint="eastAsia"/>
          <w:b w:val="0"/>
          <w:bCs/>
          <w:sz w:val="28"/>
          <w:szCs w:val="28"/>
          <w:lang w:val="en-GB"/>
        </w:rPr>
        <w:t>类别原址改建而变更烟花爆竹安全生产许可证设立，根据</w:t>
      </w:r>
      <w:r w:rsidRPr="00760BA4">
        <w:rPr>
          <w:rFonts w:ascii="宋体" w:eastAsia="宋体" w:hAnsi="宋体" w:hint="eastAsia"/>
          <w:b w:val="0"/>
          <w:bCs/>
          <w:sz w:val="28"/>
          <w:szCs w:val="28"/>
        </w:rPr>
        <w:t>《烟花爆竹企业安全生产许可证实施办法》（国家安全生产监督管理局令第54号）第二十八条规定，变更产品类别、级别范围的，应当向所在地初审机关提出安全审查申请，并提交专项安全评价，</w:t>
      </w:r>
      <w:r w:rsidRPr="00760BA4">
        <w:rPr>
          <w:rFonts w:ascii="宋体" w:eastAsia="宋体" w:hAnsi="宋体" w:hint="eastAsia"/>
          <w:b w:val="0"/>
          <w:bCs/>
          <w:sz w:val="28"/>
          <w:szCs w:val="28"/>
          <w:lang w:val="en-GB"/>
        </w:rPr>
        <w:t>为了贯彻“安全第</w:t>
      </w:r>
      <w:r w:rsidRPr="00760BA4">
        <w:rPr>
          <w:rFonts w:ascii="宋体" w:eastAsia="宋体" w:hAnsi="宋体" w:hint="eastAsia"/>
          <w:b w:val="0"/>
          <w:bCs/>
          <w:sz w:val="28"/>
          <w:szCs w:val="28"/>
        </w:rPr>
        <w:t>一、预防为主、综合治理”的安全生产方针，防止事故的发生，减少人员伤亡和财产损失，促进生产条件的安全化，</w:t>
      </w:r>
      <w:r w:rsidR="00A50071" w:rsidRPr="00760BA4">
        <w:rPr>
          <w:rFonts w:ascii="宋体" w:eastAsia="宋体" w:hAnsi="宋体" w:hint="eastAsia"/>
          <w:b w:val="0"/>
          <w:bCs/>
          <w:sz w:val="28"/>
          <w:szCs w:val="28"/>
        </w:rPr>
        <w:t>湖南</w:t>
      </w:r>
      <w:r w:rsidR="00A50071" w:rsidRPr="00760BA4">
        <w:rPr>
          <w:rFonts w:ascii="宋体" w:eastAsia="宋体" w:hAnsi="宋体" w:hint="eastAsia"/>
          <w:b w:val="0"/>
          <w:bCs/>
          <w:sz w:val="28"/>
          <w:szCs w:val="28"/>
        </w:rPr>
        <w:lastRenderedPageBreak/>
        <w:t>文达烟花鞭炮有限公司</w:t>
      </w:r>
      <w:r w:rsidR="00D40139" w:rsidRPr="00760BA4">
        <w:rPr>
          <w:rFonts w:ascii="宋体" w:eastAsia="宋体" w:hAnsi="宋体" w:hint="eastAsia"/>
          <w:b w:val="0"/>
          <w:bCs/>
          <w:sz w:val="28"/>
          <w:szCs w:val="28"/>
        </w:rPr>
        <w:t>我</w:t>
      </w:r>
      <w:r w:rsidR="00D40139" w:rsidRPr="00760BA4">
        <w:rPr>
          <w:rFonts w:ascii="宋体" w:eastAsia="宋体" w:hAnsi="宋体"/>
          <w:b w:val="0"/>
          <w:bCs/>
          <w:sz w:val="28"/>
          <w:szCs w:val="28"/>
        </w:rPr>
        <w:t>江西赣安安全生产科学技术咨询服务中心</w:t>
      </w:r>
      <w:r w:rsidR="00D40139" w:rsidRPr="00760BA4">
        <w:rPr>
          <w:rFonts w:ascii="宋体" w:eastAsia="宋体" w:hAnsi="宋体" w:hint="eastAsia"/>
          <w:b w:val="0"/>
          <w:bCs/>
          <w:sz w:val="28"/>
          <w:szCs w:val="28"/>
        </w:rPr>
        <w:t>（下称“我中心”）</w:t>
      </w:r>
      <w:r w:rsidRPr="00760BA4">
        <w:rPr>
          <w:rFonts w:ascii="宋体" w:eastAsia="宋体" w:hAnsi="宋体" w:hint="eastAsia"/>
          <w:b w:val="0"/>
          <w:bCs/>
          <w:sz w:val="28"/>
          <w:szCs w:val="28"/>
        </w:rPr>
        <w:t>对其调整许可类别改建项目进行专项安全评价。</w:t>
      </w:r>
    </w:p>
    <w:p w:rsidR="00775157" w:rsidRPr="00760BA4" w:rsidRDefault="00EB74A0">
      <w:pPr>
        <w:pStyle w:val="ad"/>
        <w:spacing w:line="360" w:lineRule="auto"/>
        <w:ind w:firstLineChars="200" w:firstLine="560"/>
        <w:rPr>
          <w:rFonts w:ascii="宋体" w:eastAsia="宋体" w:hAnsi="宋体"/>
          <w:b w:val="0"/>
          <w:bCs/>
          <w:sz w:val="28"/>
          <w:szCs w:val="28"/>
        </w:rPr>
      </w:pPr>
      <w:r w:rsidRPr="00760BA4">
        <w:rPr>
          <w:rFonts w:ascii="宋体" w:eastAsia="宋体" w:hAnsi="宋体" w:hint="eastAsia"/>
          <w:b w:val="0"/>
          <w:bCs/>
          <w:sz w:val="28"/>
          <w:szCs w:val="28"/>
        </w:rPr>
        <w:t>受其委托，我</w:t>
      </w:r>
      <w:r w:rsidR="00D40139" w:rsidRPr="00760BA4">
        <w:rPr>
          <w:rFonts w:ascii="宋体" w:eastAsia="宋体" w:hAnsi="宋体" w:hint="eastAsia"/>
          <w:b w:val="0"/>
          <w:bCs/>
          <w:sz w:val="28"/>
          <w:szCs w:val="28"/>
        </w:rPr>
        <w:t>中心</w:t>
      </w:r>
      <w:r w:rsidRPr="00760BA4">
        <w:rPr>
          <w:rFonts w:ascii="宋体" w:eastAsia="宋体" w:hAnsi="宋体" w:hint="eastAsia"/>
          <w:b w:val="0"/>
          <w:bCs/>
          <w:sz w:val="28"/>
          <w:szCs w:val="28"/>
        </w:rPr>
        <w:t>依照《中华人民共和国安全生产法》、《烟花爆竹安全管理条例》、《安全生产许可证条例》和《烟花爆竹企业安全生产许可证实施办法》（国家安全生产监督管理局令第54号）等法律法规及《烟花爆竹工程设计安全标准》(GB50161)、《建筑设计防火规范》(GB50016)、《烟花爆竹作业安全技术规程》(GB11652)、《安全评价通则》（AQ8001）和《烟花爆竹企业安全评价规范</w:t>
      </w:r>
      <w:r w:rsidRPr="00760BA4">
        <w:rPr>
          <w:rFonts w:ascii="宋体" w:eastAsia="宋体" w:hAnsi="宋体" w:hint="eastAsia"/>
          <w:b w:val="0"/>
          <w:bCs/>
          <w:sz w:val="28"/>
          <w:szCs w:val="28"/>
          <w:lang w:val="en-GB"/>
        </w:rPr>
        <w:t>》（AQ4113）等要求对</w:t>
      </w:r>
      <w:r w:rsidR="00A50071" w:rsidRPr="00760BA4">
        <w:rPr>
          <w:rFonts w:ascii="宋体" w:eastAsia="宋体" w:hAnsi="宋体" w:hint="eastAsia"/>
          <w:b w:val="0"/>
          <w:bCs/>
          <w:sz w:val="28"/>
          <w:szCs w:val="28"/>
        </w:rPr>
        <w:t>湖南文达烟花鞭炮有限公司</w:t>
      </w:r>
      <w:r w:rsidRPr="00760BA4">
        <w:rPr>
          <w:rFonts w:ascii="宋体" w:eastAsia="宋体" w:hAnsi="宋体" w:hint="eastAsia"/>
          <w:b w:val="0"/>
          <w:bCs/>
          <w:sz w:val="28"/>
          <w:szCs w:val="28"/>
        </w:rPr>
        <w:t>调整许可类别改建项目</w:t>
      </w:r>
      <w:r w:rsidRPr="00760BA4">
        <w:rPr>
          <w:rFonts w:ascii="宋体" w:eastAsia="宋体" w:hAnsi="宋体" w:hint="eastAsia"/>
          <w:b w:val="0"/>
          <w:bCs/>
          <w:sz w:val="28"/>
          <w:szCs w:val="28"/>
          <w:lang w:val="en-GB"/>
        </w:rPr>
        <w:t>进行专项安全评价</w:t>
      </w:r>
      <w:r w:rsidRPr="00760BA4">
        <w:rPr>
          <w:rFonts w:ascii="宋体" w:eastAsia="宋体" w:hAnsi="宋体" w:hint="eastAsia"/>
          <w:b w:val="0"/>
          <w:bCs/>
          <w:sz w:val="28"/>
          <w:szCs w:val="28"/>
        </w:rPr>
        <w:t>。</w:t>
      </w:r>
    </w:p>
    <w:p w:rsidR="00775157" w:rsidRPr="00760BA4" w:rsidRDefault="00EB74A0">
      <w:pPr>
        <w:pStyle w:val="ad"/>
        <w:spacing w:line="360" w:lineRule="auto"/>
        <w:ind w:firstLineChars="200" w:firstLine="560"/>
        <w:rPr>
          <w:rFonts w:ascii="宋体" w:eastAsia="宋体" w:hAnsi="宋体"/>
          <w:b w:val="0"/>
          <w:bCs/>
          <w:sz w:val="28"/>
          <w:szCs w:val="28"/>
        </w:rPr>
      </w:pPr>
      <w:r w:rsidRPr="00760BA4">
        <w:rPr>
          <w:rFonts w:ascii="宋体" w:eastAsia="宋体" w:hAnsi="宋体" w:hint="eastAsia"/>
          <w:b w:val="0"/>
          <w:bCs/>
          <w:sz w:val="28"/>
          <w:szCs w:val="28"/>
        </w:rPr>
        <w:t>本次安全评价主要运用现场检查和安全检查表法，严格按《烟花爆竹企业安全评价规范》对该企业改建项目</w:t>
      </w:r>
      <w:r w:rsidRPr="00760BA4">
        <w:rPr>
          <w:rFonts w:ascii="宋体" w:eastAsia="宋体" w:hAnsi="宋体" w:hint="eastAsia"/>
          <w:b w:val="0"/>
          <w:bCs/>
          <w:sz w:val="28"/>
          <w:szCs w:val="28"/>
          <w:lang w:val="en-GB"/>
        </w:rPr>
        <w:t>的总体布局和工艺过程</w:t>
      </w:r>
      <w:r w:rsidRPr="00760BA4">
        <w:rPr>
          <w:rFonts w:ascii="宋体" w:eastAsia="宋体" w:hAnsi="宋体" w:hint="eastAsia"/>
          <w:b w:val="0"/>
          <w:bCs/>
          <w:sz w:val="28"/>
          <w:szCs w:val="28"/>
        </w:rPr>
        <w:t>的安全状况进行系统安全检查，判断和评价现有系统在安全上的符合性和安全设（措）施的有效性，从而作出评价结论并提出建议与要求。</w:t>
      </w:r>
    </w:p>
    <w:p w:rsidR="00775157" w:rsidRPr="00760BA4" w:rsidRDefault="00EB74A0">
      <w:pPr>
        <w:pStyle w:val="32"/>
        <w:spacing w:line="360" w:lineRule="auto"/>
        <w:ind w:firstLineChars="200" w:firstLine="560"/>
        <w:rPr>
          <w:rFonts w:ascii="宋体" w:hAnsi="宋体" w:cs="宋体"/>
          <w:bCs/>
          <w:szCs w:val="28"/>
        </w:rPr>
      </w:pPr>
      <w:r w:rsidRPr="00760BA4">
        <w:rPr>
          <w:rFonts w:ascii="宋体" w:hAnsi="宋体" w:cs="宋体" w:hint="eastAsia"/>
          <w:bCs/>
          <w:szCs w:val="28"/>
        </w:rPr>
        <w:t>评价涉及的有关原始资料数据由</w:t>
      </w:r>
      <w:r w:rsidR="00A50071" w:rsidRPr="00760BA4">
        <w:rPr>
          <w:rFonts w:ascii="宋体" w:hAnsi="宋体" w:cs="宋体" w:hint="eastAsia"/>
          <w:bCs/>
          <w:szCs w:val="28"/>
        </w:rPr>
        <w:t>湖南文达烟花鞭炮有限公司</w:t>
      </w:r>
      <w:r w:rsidRPr="00760BA4">
        <w:rPr>
          <w:rFonts w:ascii="宋体" w:hAnsi="宋体" w:cs="宋体" w:hint="eastAsia"/>
          <w:bCs/>
          <w:szCs w:val="28"/>
        </w:rPr>
        <w:t>提供，企业对其提供</w:t>
      </w:r>
      <w:r w:rsidRPr="00760BA4">
        <w:rPr>
          <w:rFonts w:ascii="宋体" w:hAnsi="宋体" w:cs="宋体"/>
          <w:bCs/>
          <w:szCs w:val="28"/>
        </w:rPr>
        <w:t>的原始资料</w:t>
      </w:r>
      <w:r w:rsidRPr="00760BA4">
        <w:rPr>
          <w:rFonts w:ascii="宋体" w:hAnsi="宋体" w:cs="宋体" w:hint="eastAsia"/>
          <w:bCs/>
          <w:szCs w:val="28"/>
        </w:rPr>
        <w:t>真实性负责。</w:t>
      </w:r>
    </w:p>
    <w:p w:rsidR="00775157" w:rsidRPr="00760BA4" w:rsidRDefault="00EB74A0">
      <w:pPr>
        <w:tabs>
          <w:tab w:val="left" w:pos="9072"/>
        </w:tabs>
        <w:spacing w:line="360" w:lineRule="auto"/>
        <w:ind w:firstLineChars="200" w:firstLine="560"/>
        <w:jc w:val="left"/>
        <w:rPr>
          <w:rFonts w:ascii="宋体" w:hAnsi="宋体" w:cs="宋体"/>
          <w:b w:val="0"/>
          <w:bCs/>
          <w:sz w:val="28"/>
          <w:szCs w:val="28"/>
        </w:rPr>
      </w:pPr>
      <w:r w:rsidRPr="00760BA4">
        <w:rPr>
          <w:rFonts w:ascii="宋体" w:hAnsi="宋体" w:cs="宋体" w:hint="eastAsia"/>
          <w:b w:val="0"/>
          <w:bCs/>
          <w:sz w:val="28"/>
          <w:szCs w:val="28"/>
        </w:rPr>
        <w:t>本报告在编写过程中，得到了该企业领导与员工的大力支持与配合，同时也得到了有关部门领导和专家的精心指导与支持，在此深表谢意。</w:t>
      </w:r>
    </w:p>
    <w:p w:rsidR="00775157" w:rsidRPr="00760BA4" w:rsidRDefault="00EB74A0">
      <w:pPr>
        <w:keepNext/>
        <w:pageBreakBefore/>
        <w:spacing w:beforeLines="50" w:before="120" w:line="360" w:lineRule="auto"/>
        <w:jc w:val="center"/>
        <w:rPr>
          <w:rFonts w:ascii="黑体" w:eastAsia="黑体"/>
          <w:b w:val="0"/>
          <w:sz w:val="32"/>
          <w:szCs w:val="32"/>
        </w:rPr>
      </w:pPr>
      <w:r w:rsidRPr="00760BA4">
        <w:rPr>
          <w:rFonts w:ascii="黑体" w:eastAsia="黑体" w:hint="eastAsia"/>
          <w:b w:val="0"/>
          <w:sz w:val="32"/>
          <w:szCs w:val="32"/>
        </w:rPr>
        <w:lastRenderedPageBreak/>
        <w:t>目  录</w:t>
      </w:r>
    </w:p>
    <w:p w:rsidR="00EB2320" w:rsidRPr="00760BA4" w:rsidRDefault="00EB74A0">
      <w:pPr>
        <w:pStyle w:val="10"/>
        <w:tabs>
          <w:tab w:val="right" w:leader="dot" w:pos="9148"/>
        </w:tabs>
        <w:rPr>
          <w:rFonts w:asciiTheme="minorEastAsia" w:eastAsiaTheme="minorEastAsia" w:hAnsiTheme="minorEastAsia" w:cstheme="minorBidi"/>
          <w:b w:val="0"/>
          <w:bCs w:val="0"/>
          <w:caps w:val="0"/>
          <w:noProof/>
          <w:sz w:val="24"/>
          <w:szCs w:val="24"/>
        </w:rPr>
      </w:pPr>
      <w:r w:rsidRPr="00760BA4">
        <w:rPr>
          <w:rFonts w:asciiTheme="minorEastAsia" w:eastAsiaTheme="minorEastAsia" w:hAnsiTheme="minorEastAsia" w:cs="Times New Roman"/>
          <w:b w:val="0"/>
          <w:caps w:val="0"/>
          <w:sz w:val="24"/>
          <w:szCs w:val="24"/>
        </w:rPr>
        <w:fldChar w:fldCharType="begin"/>
      </w:r>
      <w:r w:rsidRPr="00760BA4">
        <w:rPr>
          <w:rFonts w:asciiTheme="minorEastAsia" w:eastAsiaTheme="minorEastAsia" w:hAnsiTheme="minorEastAsia" w:cs="Times New Roman"/>
          <w:b w:val="0"/>
          <w:caps w:val="0"/>
          <w:sz w:val="24"/>
          <w:szCs w:val="24"/>
        </w:rPr>
        <w:instrText xml:space="preserve"> TOC \o "1-3" \h \z \u </w:instrText>
      </w:r>
      <w:r w:rsidRPr="00760BA4">
        <w:rPr>
          <w:rFonts w:asciiTheme="minorEastAsia" w:eastAsiaTheme="minorEastAsia" w:hAnsiTheme="minorEastAsia" w:cs="Times New Roman"/>
          <w:b w:val="0"/>
          <w:caps w:val="0"/>
          <w:sz w:val="24"/>
          <w:szCs w:val="24"/>
        </w:rPr>
        <w:fldChar w:fldCharType="separate"/>
      </w:r>
      <w:hyperlink w:anchor="_Toc163592518" w:history="1">
        <w:r w:rsidR="00EB2320" w:rsidRPr="00760BA4">
          <w:rPr>
            <w:rStyle w:val="aff1"/>
            <w:rFonts w:asciiTheme="minorEastAsia" w:eastAsiaTheme="minorEastAsia" w:hAnsiTheme="minorEastAsia" w:hint="eastAsia"/>
            <w:noProof/>
            <w:color w:val="auto"/>
            <w:sz w:val="24"/>
            <w:szCs w:val="24"/>
          </w:rPr>
          <w:t>第一章</w:t>
        </w:r>
        <w:r w:rsidR="00EB2320" w:rsidRPr="00760BA4">
          <w:rPr>
            <w:rStyle w:val="aff1"/>
            <w:rFonts w:asciiTheme="minorEastAsia" w:eastAsiaTheme="minorEastAsia" w:hAnsiTheme="minorEastAsia"/>
            <w:noProof/>
            <w:color w:val="auto"/>
            <w:sz w:val="24"/>
            <w:szCs w:val="24"/>
          </w:rPr>
          <w:t xml:space="preserve">  </w:t>
        </w:r>
        <w:r w:rsidR="00EB2320" w:rsidRPr="00760BA4">
          <w:rPr>
            <w:rStyle w:val="aff1"/>
            <w:rFonts w:asciiTheme="minorEastAsia" w:eastAsiaTheme="minorEastAsia" w:hAnsiTheme="minorEastAsia" w:hint="eastAsia"/>
            <w:noProof/>
            <w:color w:val="auto"/>
            <w:sz w:val="24"/>
            <w:szCs w:val="24"/>
          </w:rPr>
          <w:t>安全评价概述</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_Toc163592518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19" w:history="1">
        <w:r w:rsidR="00EB2320" w:rsidRPr="00760BA4">
          <w:rPr>
            <w:rStyle w:val="aff1"/>
            <w:rFonts w:asciiTheme="minorEastAsia" w:eastAsiaTheme="minorEastAsia" w:hAnsiTheme="minorEastAsia"/>
            <w:bCs/>
            <w:noProof/>
            <w:snapToGrid w:val="0"/>
            <w:color w:val="auto"/>
            <w:sz w:val="24"/>
            <w:szCs w:val="24"/>
          </w:rPr>
          <w:t xml:space="preserve">1.1 </w:t>
        </w:r>
        <w:r w:rsidR="00EB2320" w:rsidRPr="00760BA4">
          <w:rPr>
            <w:rStyle w:val="aff1"/>
            <w:rFonts w:asciiTheme="minorEastAsia" w:eastAsiaTheme="minorEastAsia" w:hAnsiTheme="minorEastAsia" w:hint="eastAsia"/>
            <w:bCs/>
            <w:noProof/>
            <w:snapToGrid w:val="0"/>
            <w:color w:val="auto"/>
            <w:sz w:val="24"/>
            <w:szCs w:val="24"/>
          </w:rPr>
          <w:t>安全评价的目的</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_Toc163592519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20" w:history="1">
        <w:r w:rsidR="00EB2320" w:rsidRPr="00760BA4">
          <w:rPr>
            <w:rStyle w:val="aff1"/>
            <w:rFonts w:asciiTheme="minorEastAsia" w:eastAsiaTheme="minorEastAsia" w:hAnsiTheme="minorEastAsia"/>
            <w:bCs/>
            <w:noProof/>
            <w:snapToGrid w:val="0"/>
            <w:color w:val="auto"/>
            <w:sz w:val="24"/>
            <w:szCs w:val="24"/>
          </w:rPr>
          <w:t xml:space="preserve">1.2 </w:t>
        </w:r>
        <w:r w:rsidR="00EB2320" w:rsidRPr="00760BA4">
          <w:rPr>
            <w:rStyle w:val="aff1"/>
            <w:rFonts w:asciiTheme="minorEastAsia" w:eastAsiaTheme="minorEastAsia" w:hAnsiTheme="minorEastAsia" w:hint="eastAsia"/>
            <w:bCs/>
            <w:noProof/>
            <w:snapToGrid w:val="0"/>
            <w:color w:val="auto"/>
            <w:sz w:val="24"/>
            <w:szCs w:val="24"/>
          </w:rPr>
          <w:t>安全评价的原则</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_Toc163592520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21" w:history="1">
        <w:r w:rsidR="00EB2320" w:rsidRPr="00760BA4">
          <w:rPr>
            <w:rStyle w:val="aff1"/>
            <w:rFonts w:asciiTheme="minorEastAsia" w:eastAsiaTheme="minorEastAsia" w:hAnsiTheme="minorEastAsia"/>
            <w:bCs/>
            <w:noProof/>
            <w:snapToGrid w:val="0"/>
            <w:color w:val="auto"/>
            <w:sz w:val="24"/>
            <w:szCs w:val="24"/>
          </w:rPr>
          <w:t xml:space="preserve">1.3 </w:t>
        </w:r>
        <w:r w:rsidR="00EB2320" w:rsidRPr="00760BA4">
          <w:rPr>
            <w:rStyle w:val="aff1"/>
            <w:rFonts w:asciiTheme="minorEastAsia" w:eastAsiaTheme="minorEastAsia" w:hAnsiTheme="minorEastAsia" w:hint="eastAsia"/>
            <w:bCs/>
            <w:noProof/>
            <w:snapToGrid w:val="0"/>
            <w:color w:val="auto"/>
            <w:sz w:val="24"/>
            <w:szCs w:val="24"/>
          </w:rPr>
          <w:t>安全评价的依据</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_Toc163592521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2</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31"/>
        <w:tabs>
          <w:tab w:val="right" w:leader="dot" w:pos="9148"/>
        </w:tabs>
        <w:rPr>
          <w:rFonts w:asciiTheme="minorEastAsia" w:eastAsiaTheme="minorEastAsia" w:hAnsiTheme="minorEastAsia" w:cstheme="minorBidi"/>
          <w:i w:val="0"/>
          <w:iCs w:val="0"/>
          <w:noProof/>
          <w:sz w:val="24"/>
          <w:szCs w:val="24"/>
        </w:rPr>
      </w:pPr>
      <w:hyperlink w:anchor="_Toc163592522" w:history="1">
        <w:r w:rsidR="00EB2320" w:rsidRPr="00760BA4">
          <w:rPr>
            <w:rStyle w:val="aff1"/>
            <w:rFonts w:asciiTheme="minorEastAsia" w:eastAsiaTheme="minorEastAsia" w:hAnsiTheme="minorEastAsia"/>
            <w:i w:val="0"/>
            <w:noProof/>
            <w:color w:val="auto"/>
            <w:sz w:val="24"/>
            <w:szCs w:val="24"/>
          </w:rPr>
          <w:t>1.3.1</w:t>
        </w:r>
        <w:r w:rsidR="00EB2320" w:rsidRPr="00760BA4">
          <w:rPr>
            <w:rStyle w:val="aff1"/>
            <w:rFonts w:asciiTheme="minorEastAsia" w:eastAsiaTheme="minorEastAsia" w:hAnsiTheme="minorEastAsia" w:hint="eastAsia"/>
            <w:i w:val="0"/>
            <w:noProof/>
            <w:color w:val="auto"/>
            <w:sz w:val="24"/>
            <w:szCs w:val="24"/>
          </w:rPr>
          <w:t>法律、法规</w:t>
        </w:r>
        <w:r w:rsidR="00EB2320" w:rsidRPr="00760BA4">
          <w:rPr>
            <w:rFonts w:asciiTheme="minorEastAsia" w:eastAsiaTheme="minorEastAsia" w:hAnsiTheme="minorEastAsia"/>
            <w:i w:val="0"/>
            <w:noProof/>
            <w:webHidden/>
            <w:sz w:val="24"/>
            <w:szCs w:val="24"/>
          </w:rPr>
          <w:tab/>
        </w:r>
        <w:r w:rsidR="00EB2320" w:rsidRPr="00760BA4">
          <w:rPr>
            <w:rFonts w:asciiTheme="minorEastAsia" w:eastAsiaTheme="minorEastAsia" w:hAnsiTheme="minorEastAsia"/>
            <w:i w:val="0"/>
            <w:noProof/>
            <w:webHidden/>
            <w:sz w:val="24"/>
            <w:szCs w:val="24"/>
          </w:rPr>
          <w:fldChar w:fldCharType="begin"/>
        </w:r>
        <w:r w:rsidR="00EB2320" w:rsidRPr="00760BA4">
          <w:rPr>
            <w:rFonts w:asciiTheme="minorEastAsia" w:eastAsiaTheme="minorEastAsia" w:hAnsiTheme="minorEastAsia"/>
            <w:i w:val="0"/>
            <w:noProof/>
            <w:webHidden/>
            <w:sz w:val="24"/>
            <w:szCs w:val="24"/>
          </w:rPr>
          <w:instrText xml:space="preserve"> PAGEREF _Toc163592522 \h </w:instrText>
        </w:r>
        <w:r w:rsidR="00EB2320" w:rsidRPr="00760BA4">
          <w:rPr>
            <w:rFonts w:asciiTheme="minorEastAsia" w:eastAsiaTheme="minorEastAsia" w:hAnsiTheme="minorEastAsia"/>
            <w:i w:val="0"/>
            <w:noProof/>
            <w:webHidden/>
            <w:sz w:val="24"/>
            <w:szCs w:val="24"/>
          </w:rPr>
        </w:r>
        <w:r w:rsidR="00EB2320" w:rsidRPr="00760BA4">
          <w:rPr>
            <w:rFonts w:asciiTheme="minorEastAsia" w:eastAsiaTheme="minorEastAsia" w:hAnsiTheme="minorEastAsia"/>
            <w:i w:val="0"/>
            <w:noProof/>
            <w:webHidden/>
            <w:sz w:val="24"/>
            <w:szCs w:val="24"/>
          </w:rPr>
          <w:fldChar w:fldCharType="separate"/>
        </w:r>
        <w:r w:rsidR="00EB2320" w:rsidRPr="00760BA4">
          <w:rPr>
            <w:rFonts w:asciiTheme="minorEastAsia" w:eastAsiaTheme="minorEastAsia" w:hAnsiTheme="minorEastAsia"/>
            <w:i w:val="0"/>
            <w:noProof/>
            <w:webHidden/>
            <w:sz w:val="24"/>
            <w:szCs w:val="24"/>
          </w:rPr>
          <w:t>2</w:t>
        </w:r>
        <w:r w:rsidR="00EB2320" w:rsidRPr="00760BA4">
          <w:rPr>
            <w:rFonts w:asciiTheme="minorEastAsia" w:eastAsiaTheme="minorEastAsia" w:hAnsiTheme="minorEastAsia"/>
            <w:i w:val="0"/>
            <w:noProof/>
            <w:webHidden/>
            <w:sz w:val="24"/>
            <w:szCs w:val="24"/>
          </w:rPr>
          <w:fldChar w:fldCharType="end"/>
        </w:r>
      </w:hyperlink>
    </w:p>
    <w:p w:rsidR="00EB2320" w:rsidRPr="00760BA4" w:rsidRDefault="00A3202A">
      <w:pPr>
        <w:pStyle w:val="31"/>
        <w:tabs>
          <w:tab w:val="right" w:leader="dot" w:pos="9148"/>
        </w:tabs>
        <w:rPr>
          <w:rFonts w:asciiTheme="minorEastAsia" w:eastAsiaTheme="minorEastAsia" w:hAnsiTheme="minorEastAsia" w:cstheme="minorBidi"/>
          <w:i w:val="0"/>
          <w:iCs w:val="0"/>
          <w:noProof/>
          <w:sz w:val="24"/>
          <w:szCs w:val="24"/>
        </w:rPr>
      </w:pPr>
      <w:hyperlink w:anchor="_Toc163592523" w:history="1">
        <w:r w:rsidR="00EB2320" w:rsidRPr="00760BA4">
          <w:rPr>
            <w:rStyle w:val="aff1"/>
            <w:rFonts w:asciiTheme="minorEastAsia" w:eastAsiaTheme="minorEastAsia" w:hAnsiTheme="minorEastAsia"/>
            <w:i w:val="0"/>
            <w:noProof/>
            <w:color w:val="auto"/>
            <w:sz w:val="24"/>
            <w:szCs w:val="24"/>
          </w:rPr>
          <w:t>1.3.2</w:t>
        </w:r>
        <w:r w:rsidR="00EB2320" w:rsidRPr="00760BA4">
          <w:rPr>
            <w:rStyle w:val="aff1"/>
            <w:rFonts w:asciiTheme="minorEastAsia" w:eastAsiaTheme="minorEastAsia" w:hAnsiTheme="minorEastAsia" w:hint="eastAsia"/>
            <w:i w:val="0"/>
            <w:noProof/>
            <w:color w:val="auto"/>
            <w:sz w:val="24"/>
            <w:szCs w:val="24"/>
          </w:rPr>
          <w:t>规章及规范性文件</w:t>
        </w:r>
        <w:r w:rsidR="00EB2320" w:rsidRPr="00760BA4">
          <w:rPr>
            <w:rFonts w:asciiTheme="minorEastAsia" w:eastAsiaTheme="minorEastAsia" w:hAnsiTheme="minorEastAsia"/>
            <w:i w:val="0"/>
            <w:noProof/>
            <w:webHidden/>
            <w:sz w:val="24"/>
            <w:szCs w:val="24"/>
          </w:rPr>
          <w:tab/>
        </w:r>
        <w:r w:rsidR="00EB2320" w:rsidRPr="00760BA4">
          <w:rPr>
            <w:rFonts w:asciiTheme="minorEastAsia" w:eastAsiaTheme="minorEastAsia" w:hAnsiTheme="minorEastAsia"/>
            <w:i w:val="0"/>
            <w:noProof/>
            <w:webHidden/>
            <w:sz w:val="24"/>
            <w:szCs w:val="24"/>
          </w:rPr>
          <w:fldChar w:fldCharType="begin"/>
        </w:r>
        <w:r w:rsidR="00EB2320" w:rsidRPr="00760BA4">
          <w:rPr>
            <w:rFonts w:asciiTheme="minorEastAsia" w:eastAsiaTheme="minorEastAsia" w:hAnsiTheme="minorEastAsia"/>
            <w:i w:val="0"/>
            <w:noProof/>
            <w:webHidden/>
            <w:sz w:val="24"/>
            <w:szCs w:val="24"/>
          </w:rPr>
          <w:instrText xml:space="preserve"> PAGEREF _Toc163592523 \h </w:instrText>
        </w:r>
        <w:r w:rsidR="00EB2320" w:rsidRPr="00760BA4">
          <w:rPr>
            <w:rFonts w:asciiTheme="minorEastAsia" w:eastAsiaTheme="minorEastAsia" w:hAnsiTheme="minorEastAsia"/>
            <w:i w:val="0"/>
            <w:noProof/>
            <w:webHidden/>
            <w:sz w:val="24"/>
            <w:szCs w:val="24"/>
          </w:rPr>
        </w:r>
        <w:r w:rsidR="00EB2320" w:rsidRPr="00760BA4">
          <w:rPr>
            <w:rFonts w:asciiTheme="minorEastAsia" w:eastAsiaTheme="minorEastAsia" w:hAnsiTheme="minorEastAsia"/>
            <w:i w:val="0"/>
            <w:noProof/>
            <w:webHidden/>
            <w:sz w:val="24"/>
            <w:szCs w:val="24"/>
          </w:rPr>
          <w:fldChar w:fldCharType="separate"/>
        </w:r>
        <w:r w:rsidR="00EB2320" w:rsidRPr="00760BA4">
          <w:rPr>
            <w:rFonts w:asciiTheme="minorEastAsia" w:eastAsiaTheme="minorEastAsia" w:hAnsiTheme="minorEastAsia"/>
            <w:i w:val="0"/>
            <w:noProof/>
            <w:webHidden/>
            <w:sz w:val="24"/>
            <w:szCs w:val="24"/>
          </w:rPr>
          <w:t>3</w:t>
        </w:r>
        <w:r w:rsidR="00EB2320" w:rsidRPr="00760BA4">
          <w:rPr>
            <w:rFonts w:asciiTheme="minorEastAsia" w:eastAsiaTheme="minorEastAsia" w:hAnsiTheme="minorEastAsia"/>
            <w:i w:val="0"/>
            <w:noProof/>
            <w:webHidden/>
            <w:sz w:val="24"/>
            <w:szCs w:val="24"/>
          </w:rPr>
          <w:fldChar w:fldCharType="end"/>
        </w:r>
      </w:hyperlink>
    </w:p>
    <w:p w:rsidR="00EB2320" w:rsidRPr="00760BA4" w:rsidRDefault="00A3202A">
      <w:pPr>
        <w:pStyle w:val="31"/>
        <w:tabs>
          <w:tab w:val="right" w:leader="dot" w:pos="9148"/>
        </w:tabs>
        <w:rPr>
          <w:rFonts w:asciiTheme="minorEastAsia" w:eastAsiaTheme="minorEastAsia" w:hAnsiTheme="minorEastAsia" w:cstheme="minorBidi"/>
          <w:i w:val="0"/>
          <w:iCs w:val="0"/>
          <w:noProof/>
          <w:sz w:val="24"/>
          <w:szCs w:val="24"/>
        </w:rPr>
      </w:pPr>
      <w:hyperlink w:anchor="_Toc163592524" w:history="1">
        <w:r w:rsidR="00EB2320" w:rsidRPr="00760BA4">
          <w:rPr>
            <w:rStyle w:val="aff1"/>
            <w:rFonts w:asciiTheme="minorEastAsia" w:eastAsiaTheme="minorEastAsia" w:hAnsiTheme="minorEastAsia"/>
            <w:i w:val="0"/>
            <w:noProof/>
            <w:color w:val="auto"/>
            <w:sz w:val="24"/>
            <w:szCs w:val="24"/>
          </w:rPr>
          <w:t>1.3.3</w:t>
        </w:r>
        <w:r w:rsidR="00EB2320" w:rsidRPr="00760BA4">
          <w:rPr>
            <w:rStyle w:val="aff1"/>
            <w:rFonts w:asciiTheme="minorEastAsia" w:eastAsiaTheme="minorEastAsia" w:hAnsiTheme="minorEastAsia" w:hint="eastAsia"/>
            <w:i w:val="0"/>
            <w:noProof/>
            <w:color w:val="auto"/>
            <w:sz w:val="24"/>
            <w:szCs w:val="24"/>
          </w:rPr>
          <w:t>主要技术标准</w:t>
        </w:r>
        <w:r w:rsidR="00EB2320" w:rsidRPr="00760BA4">
          <w:rPr>
            <w:rFonts w:asciiTheme="minorEastAsia" w:eastAsiaTheme="minorEastAsia" w:hAnsiTheme="minorEastAsia"/>
            <w:i w:val="0"/>
            <w:noProof/>
            <w:webHidden/>
            <w:sz w:val="24"/>
            <w:szCs w:val="24"/>
          </w:rPr>
          <w:tab/>
        </w:r>
        <w:r w:rsidR="00EB2320" w:rsidRPr="00760BA4">
          <w:rPr>
            <w:rFonts w:asciiTheme="minorEastAsia" w:eastAsiaTheme="minorEastAsia" w:hAnsiTheme="minorEastAsia"/>
            <w:i w:val="0"/>
            <w:noProof/>
            <w:webHidden/>
            <w:sz w:val="24"/>
            <w:szCs w:val="24"/>
          </w:rPr>
          <w:fldChar w:fldCharType="begin"/>
        </w:r>
        <w:r w:rsidR="00EB2320" w:rsidRPr="00760BA4">
          <w:rPr>
            <w:rFonts w:asciiTheme="minorEastAsia" w:eastAsiaTheme="minorEastAsia" w:hAnsiTheme="minorEastAsia"/>
            <w:i w:val="0"/>
            <w:noProof/>
            <w:webHidden/>
            <w:sz w:val="24"/>
            <w:szCs w:val="24"/>
          </w:rPr>
          <w:instrText xml:space="preserve"> PAGEREF _Toc163592524 \h </w:instrText>
        </w:r>
        <w:r w:rsidR="00EB2320" w:rsidRPr="00760BA4">
          <w:rPr>
            <w:rFonts w:asciiTheme="minorEastAsia" w:eastAsiaTheme="minorEastAsia" w:hAnsiTheme="minorEastAsia"/>
            <w:i w:val="0"/>
            <w:noProof/>
            <w:webHidden/>
            <w:sz w:val="24"/>
            <w:szCs w:val="24"/>
          </w:rPr>
        </w:r>
        <w:r w:rsidR="00EB2320" w:rsidRPr="00760BA4">
          <w:rPr>
            <w:rFonts w:asciiTheme="minorEastAsia" w:eastAsiaTheme="minorEastAsia" w:hAnsiTheme="minorEastAsia"/>
            <w:i w:val="0"/>
            <w:noProof/>
            <w:webHidden/>
            <w:sz w:val="24"/>
            <w:szCs w:val="24"/>
          </w:rPr>
          <w:fldChar w:fldCharType="separate"/>
        </w:r>
        <w:r w:rsidR="00EB2320" w:rsidRPr="00760BA4">
          <w:rPr>
            <w:rFonts w:asciiTheme="minorEastAsia" w:eastAsiaTheme="minorEastAsia" w:hAnsiTheme="minorEastAsia"/>
            <w:i w:val="0"/>
            <w:noProof/>
            <w:webHidden/>
            <w:sz w:val="24"/>
            <w:szCs w:val="24"/>
          </w:rPr>
          <w:t>3</w:t>
        </w:r>
        <w:r w:rsidR="00EB2320" w:rsidRPr="00760BA4">
          <w:rPr>
            <w:rFonts w:asciiTheme="minorEastAsia" w:eastAsiaTheme="minorEastAsia" w:hAnsiTheme="minorEastAsia"/>
            <w:i w:val="0"/>
            <w:noProof/>
            <w:webHidden/>
            <w:sz w:val="24"/>
            <w:szCs w:val="24"/>
          </w:rPr>
          <w:fldChar w:fldCharType="end"/>
        </w:r>
      </w:hyperlink>
    </w:p>
    <w:p w:rsidR="00EB2320" w:rsidRPr="00760BA4" w:rsidRDefault="00A3202A">
      <w:pPr>
        <w:pStyle w:val="31"/>
        <w:tabs>
          <w:tab w:val="right" w:leader="dot" w:pos="9148"/>
        </w:tabs>
        <w:rPr>
          <w:rFonts w:asciiTheme="minorEastAsia" w:eastAsiaTheme="minorEastAsia" w:hAnsiTheme="minorEastAsia" w:cstheme="minorBidi"/>
          <w:i w:val="0"/>
          <w:iCs w:val="0"/>
          <w:noProof/>
          <w:sz w:val="24"/>
          <w:szCs w:val="24"/>
        </w:rPr>
      </w:pPr>
      <w:hyperlink w:anchor="_Toc163592525" w:history="1">
        <w:r w:rsidR="00EB2320" w:rsidRPr="00760BA4">
          <w:rPr>
            <w:rStyle w:val="aff1"/>
            <w:rFonts w:asciiTheme="minorEastAsia" w:eastAsiaTheme="minorEastAsia" w:hAnsiTheme="minorEastAsia"/>
            <w:i w:val="0"/>
            <w:noProof/>
            <w:color w:val="auto"/>
            <w:sz w:val="24"/>
            <w:szCs w:val="24"/>
          </w:rPr>
          <w:t xml:space="preserve">1.3.4 </w:t>
        </w:r>
        <w:r w:rsidR="00EB2320" w:rsidRPr="00760BA4">
          <w:rPr>
            <w:rStyle w:val="aff1"/>
            <w:rFonts w:asciiTheme="minorEastAsia" w:eastAsiaTheme="minorEastAsia" w:hAnsiTheme="minorEastAsia" w:hint="eastAsia"/>
            <w:i w:val="0"/>
            <w:noProof/>
            <w:color w:val="auto"/>
            <w:sz w:val="24"/>
            <w:szCs w:val="24"/>
          </w:rPr>
          <w:t>委托书与合同</w:t>
        </w:r>
        <w:r w:rsidR="00EB2320" w:rsidRPr="00760BA4">
          <w:rPr>
            <w:rFonts w:asciiTheme="minorEastAsia" w:eastAsiaTheme="minorEastAsia" w:hAnsiTheme="minorEastAsia"/>
            <w:i w:val="0"/>
            <w:noProof/>
            <w:webHidden/>
            <w:sz w:val="24"/>
            <w:szCs w:val="24"/>
          </w:rPr>
          <w:tab/>
        </w:r>
        <w:r w:rsidR="00EB2320" w:rsidRPr="00760BA4">
          <w:rPr>
            <w:rFonts w:asciiTheme="minorEastAsia" w:eastAsiaTheme="minorEastAsia" w:hAnsiTheme="minorEastAsia"/>
            <w:i w:val="0"/>
            <w:noProof/>
            <w:webHidden/>
            <w:sz w:val="24"/>
            <w:szCs w:val="24"/>
          </w:rPr>
          <w:fldChar w:fldCharType="begin"/>
        </w:r>
        <w:r w:rsidR="00EB2320" w:rsidRPr="00760BA4">
          <w:rPr>
            <w:rFonts w:asciiTheme="minorEastAsia" w:eastAsiaTheme="minorEastAsia" w:hAnsiTheme="minorEastAsia"/>
            <w:i w:val="0"/>
            <w:noProof/>
            <w:webHidden/>
            <w:sz w:val="24"/>
            <w:szCs w:val="24"/>
          </w:rPr>
          <w:instrText xml:space="preserve"> PAGEREF _Toc163592525 \h </w:instrText>
        </w:r>
        <w:r w:rsidR="00EB2320" w:rsidRPr="00760BA4">
          <w:rPr>
            <w:rFonts w:asciiTheme="minorEastAsia" w:eastAsiaTheme="minorEastAsia" w:hAnsiTheme="minorEastAsia"/>
            <w:i w:val="0"/>
            <w:noProof/>
            <w:webHidden/>
            <w:sz w:val="24"/>
            <w:szCs w:val="24"/>
          </w:rPr>
        </w:r>
        <w:r w:rsidR="00EB2320" w:rsidRPr="00760BA4">
          <w:rPr>
            <w:rFonts w:asciiTheme="minorEastAsia" w:eastAsiaTheme="minorEastAsia" w:hAnsiTheme="minorEastAsia"/>
            <w:i w:val="0"/>
            <w:noProof/>
            <w:webHidden/>
            <w:sz w:val="24"/>
            <w:szCs w:val="24"/>
          </w:rPr>
          <w:fldChar w:fldCharType="separate"/>
        </w:r>
        <w:r w:rsidR="00EB2320" w:rsidRPr="00760BA4">
          <w:rPr>
            <w:rFonts w:asciiTheme="minorEastAsia" w:eastAsiaTheme="minorEastAsia" w:hAnsiTheme="minorEastAsia"/>
            <w:i w:val="0"/>
            <w:noProof/>
            <w:webHidden/>
            <w:sz w:val="24"/>
            <w:szCs w:val="24"/>
          </w:rPr>
          <w:t>4</w:t>
        </w:r>
        <w:r w:rsidR="00EB2320" w:rsidRPr="00760BA4">
          <w:rPr>
            <w:rFonts w:asciiTheme="minorEastAsia" w:eastAsiaTheme="minorEastAsia" w:hAnsiTheme="minorEastAsia"/>
            <w:i w:val="0"/>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26" w:history="1">
        <w:r w:rsidR="00EB2320" w:rsidRPr="00760BA4">
          <w:rPr>
            <w:rStyle w:val="aff1"/>
            <w:rFonts w:asciiTheme="minorEastAsia" w:eastAsiaTheme="minorEastAsia" w:hAnsiTheme="minorEastAsia"/>
            <w:noProof/>
            <w:snapToGrid w:val="0"/>
            <w:color w:val="auto"/>
            <w:sz w:val="24"/>
            <w:szCs w:val="24"/>
          </w:rPr>
          <w:t xml:space="preserve">1.4 </w:t>
        </w:r>
        <w:r w:rsidR="00EB2320" w:rsidRPr="00760BA4">
          <w:rPr>
            <w:rStyle w:val="aff1"/>
            <w:rFonts w:asciiTheme="minorEastAsia" w:eastAsiaTheme="minorEastAsia" w:hAnsiTheme="minorEastAsia" w:hint="eastAsia"/>
            <w:noProof/>
            <w:snapToGrid w:val="0"/>
            <w:color w:val="auto"/>
            <w:sz w:val="24"/>
            <w:szCs w:val="24"/>
          </w:rPr>
          <w:t>安全评价的范围</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_Toc163592526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5</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27" w:history="1">
        <w:r w:rsidR="00EB2320" w:rsidRPr="00760BA4">
          <w:rPr>
            <w:rStyle w:val="aff1"/>
            <w:rFonts w:asciiTheme="minorEastAsia" w:eastAsiaTheme="minorEastAsia" w:hAnsiTheme="minorEastAsia"/>
            <w:noProof/>
            <w:snapToGrid w:val="0"/>
            <w:color w:val="auto"/>
            <w:sz w:val="24"/>
            <w:szCs w:val="24"/>
          </w:rPr>
          <w:t xml:space="preserve">1.5 </w:t>
        </w:r>
        <w:r w:rsidR="00EB2320" w:rsidRPr="00760BA4">
          <w:rPr>
            <w:rStyle w:val="aff1"/>
            <w:rFonts w:asciiTheme="minorEastAsia" w:eastAsiaTheme="minorEastAsia" w:hAnsiTheme="minorEastAsia" w:hint="eastAsia"/>
            <w:noProof/>
            <w:snapToGrid w:val="0"/>
            <w:color w:val="auto"/>
            <w:sz w:val="24"/>
            <w:szCs w:val="24"/>
          </w:rPr>
          <w:t>安全评价的基本内容</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_Toc163592527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6</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28" w:history="1">
        <w:r w:rsidR="00EB2320" w:rsidRPr="00760BA4">
          <w:rPr>
            <w:rStyle w:val="aff1"/>
            <w:rFonts w:asciiTheme="minorEastAsia" w:eastAsiaTheme="minorEastAsia" w:hAnsiTheme="minorEastAsia"/>
            <w:noProof/>
            <w:snapToGrid w:val="0"/>
            <w:color w:val="auto"/>
            <w:sz w:val="24"/>
            <w:szCs w:val="24"/>
          </w:rPr>
          <w:t xml:space="preserve">1.6 </w:t>
        </w:r>
        <w:r w:rsidR="00EB2320" w:rsidRPr="00760BA4">
          <w:rPr>
            <w:rStyle w:val="aff1"/>
            <w:rFonts w:asciiTheme="minorEastAsia" w:eastAsiaTheme="minorEastAsia" w:hAnsiTheme="minorEastAsia" w:hint="eastAsia"/>
            <w:noProof/>
            <w:snapToGrid w:val="0"/>
            <w:color w:val="auto"/>
            <w:sz w:val="24"/>
            <w:szCs w:val="24"/>
          </w:rPr>
          <w:t>安全评价程序</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_Toc163592528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29" w:history="1">
        <w:r w:rsidR="00EB2320" w:rsidRPr="00760BA4">
          <w:rPr>
            <w:rStyle w:val="aff1"/>
            <w:rFonts w:asciiTheme="minorEastAsia" w:eastAsiaTheme="minorEastAsia" w:hAnsiTheme="minorEastAsia"/>
            <w:noProof/>
            <w:snapToGrid w:val="0"/>
            <w:color w:val="auto"/>
            <w:sz w:val="24"/>
            <w:szCs w:val="24"/>
          </w:rPr>
          <w:t xml:space="preserve">1.7 </w:t>
        </w:r>
        <w:r w:rsidR="00EB2320" w:rsidRPr="00760BA4">
          <w:rPr>
            <w:rStyle w:val="aff1"/>
            <w:rFonts w:asciiTheme="minorEastAsia" w:eastAsiaTheme="minorEastAsia" w:hAnsiTheme="minorEastAsia" w:hint="eastAsia"/>
            <w:noProof/>
            <w:snapToGrid w:val="0"/>
            <w:color w:val="auto"/>
            <w:sz w:val="24"/>
            <w:szCs w:val="24"/>
          </w:rPr>
          <w:t>其他说明</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_Toc163592529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530" w:history="1">
        <w:r w:rsidR="00EB2320" w:rsidRPr="00760BA4">
          <w:rPr>
            <w:rStyle w:val="aff1"/>
            <w:rFonts w:asciiTheme="minorEastAsia" w:eastAsiaTheme="minorEastAsia" w:hAnsiTheme="minorEastAsia" w:hint="eastAsia"/>
            <w:noProof/>
            <w:color w:val="auto"/>
            <w:sz w:val="24"/>
            <w:szCs w:val="24"/>
          </w:rPr>
          <w:t>第二章</w:t>
        </w:r>
        <w:r w:rsidR="00EB2320" w:rsidRPr="00760BA4">
          <w:rPr>
            <w:rStyle w:val="aff1"/>
            <w:rFonts w:asciiTheme="minorEastAsia" w:eastAsiaTheme="minorEastAsia" w:hAnsiTheme="minorEastAsia"/>
            <w:noProof/>
            <w:color w:val="auto"/>
            <w:sz w:val="24"/>
            <w:szCs w:val="24"/>
          </w:rPr>
          <w:t xml:space="preserve">  </w:t>
        </w:r>
        <w:r w:rsidR="00EB2320" w:rsidRPr="00760BA4">
          <w:rPr>
            <w:rStyle w:val="aff1"/>
            <w:rFonts w:asciiTheme="minorEastAsia" w:eastAsiaTheme="minorEastAsia" w:hAnsiTheme="minorEastAsia" w:hint="eastAsia"/>
            <w:noProof/>
            <w:color w:val="auto"/>
            <w:sz w:val="24"/>
            <w:szCs w:val="24"/>
          </w:rPr>
          <w:t>企业的基本情况</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_Toc163592530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8</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31" w:history="1">
        <w:r w:rsidR="00EB2320" w:rsidRPr="00760BA4">
          <w:rPr>
            <w:rStyle w:val="aff1"/>
            <w:rFonts w:asciiTheme="minorEastAsia" w:eastAsiaTheme="minorEastAsia" w:hAnsiTheme="minorEastAsia"/>
            <w:noProof/>
            <w:snapToGrid w:val="0"/>
            <w:color w:val="auto"/>
            <w:sz w:val="24"/>
            <w:szCs w:val="24"/>
          </w:rPr>
          <w:t xml:space="preserve">2.1 </w:t>
        </w:r>
        <w:r w:rsidR="00EB2320" w:rsidRPr="00760BA4">
          <w:rPr>
            <w:rStyle w:val="aff1"/>
            <w:rFonts w:asciiTheme="minorEastAsia" w:eastAsiaTheme="minorEastAsia" w:hAnsiTheme="minorEastAsia" w:hint="eastAsia"/>
            <w:noProof/>
            <w:snapToGrid w:val="0"/>
            <w:color w:val="auto"/>
            <w:sz w:val="24"/>
            <w:szCs w:val="24"/>
          </w:rPr>
          <w:t>企业概况</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_Toc163592531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8</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32" w:history="1">
        <w:r w:rsidR="00EB2320" w:rsidRPr="00760BA4">
          <w:rPr>
            <w:rStyle w:val="aff1"/>
            <w:rFonts w:asciiTheme="minorEastAsia" w:eastAsiaTheme="minorEastAsia" w:hAnsiTheme="minorEastAsia"/>
            <w:noProof/>
            <w:snapToGrid w:val="0"/>
            <w:color w:val="auto"/>
            <w:sz w:val="24"/>
            <w:szCs w:val="24"/>
          </w:rPr>
          <w:t xml:space="preserve">2.2 </w:t>
        </w:r>
        <w:r w:rsidR="00EB2320" w:rsidRPr="00760BA4">
          <w:rPr>
            <w:rStyle w:val="aff1"/>
            <w:rFonts w:asciiTheme="minorEastAsia" w:eastAsiaTheme="minorEastAsia" w:hAnsiTheme="minorEastAsia" w:hint="eastAsia"/>
            <w:noProof/>
            <w:snapToGrid w:val="0"/>
            <w:color w:val="auto"/>
            <w:sz w:val="24"/>
            <w:szCs w:val="24"/>
          </w:rPr>
          <w:t>项目概况</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_Toc163592532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9</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33" w:history="1">
        <w:r w:rsidR="00EB2320" w:rsidRPr="00760BA4">
          <w:rPr>
            <w:rStyle w:val="aff1"/>
            <w:rFonts w:asciiTheme="minorEastAsia" w:eastAsiaTheme="minorEastAsia" w:hAnsiTheme="minorEastAsia"/>
            <w:noProof/>
            <w:snapToGrid w:val="0"/>
            <w:color w:val="auto"/>
            <w:sz w:val="24"/>
            <w:szCs w:val="24"/>
          </w:rPr>
          <w:t>2.3</w:t>
        </w:r>
        <w:r w:rsidR="00EB2320" w:rsidRPr="00760BA4">
          <w:rPr>
            <w:rStyle w:val="aff1"/>
            <w:rFonts w:asciiTheme="minorEastAsia" w:eastAsiaTheme="minorEastAsia" w:hAnsiTheme="minorEastAsia" w:hint="eastAsia"/>
            <w:noProof/>
            <w:snapToGrid w:val="0"/>
            <w:color w:val="auto"/>
            <w:sz w:val="24"/>
            <w:szCs w:val="24"/>
          </w:rPr>
          <w:t>地区气象、水文、地质情况</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_Toc163592533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13</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34" w:history="1">
        <w:r w:rsidR="00EB2320" w:rsidRPr="00760BA4">
          <w:rPr>
            <w:rStyle w:val="aff1"/>
            <w:rFonts w:asciiTheme="minorEastAsia" w:eastAsiaTheme="minorEastAsia" w:hAnsiTheme="minorEastAsia"/>
            <w:noProof/>
            <w:snapToGrid w:val="0"/>
            <w:color w:val="auto"/>
            <w:sz w:val="24"/>
            <w:szCs w:val="24"/>
          </w:rPr>
          <w:t>2.4</w:t>
        </w:r>
        <w:r w:rsidR="00EB2320" w:rsidRPr="00760BA4">
          <w:rPr>
            <w:rStyle w:val="aff1"/>
            <w:rFonts w:asciiTheme="minorEastAsia" w:eastAsiaTheme="minorEastAsia" w:hAnsiTheme="minorEastAsia" w:hint="eastAsia"/>
            <w:noProof/>
            <w:snapToGrid w:val="0"/>
            <w:color w:val="auto"/>
            <w:sz w:val="24"/>
            <w:szCs w:val="24"/>
          </w:rPr>
          <w:t>企业生产工艺流程</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_Toc163592534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13</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35" w:history="1">
        <w:r w:rsidR="00EB2320" w:rsidRPr="00760BA4">
          <w:rPr>
            <w:rStyle w:val="aff1"/>
            <w:rFonts w:asciiTheme="minorEastAsia" w:eastAsiaTheme="minorEastAsia" w:hAnsiTheme="minorEastAsia"/>
            <w:noProof/>
            <w:snapToGrid w:val="0"/>
            <w:color w:val="auto"/>
            <w:sz w:val="24"/>
            <w:szCs w:val="24"/>
          </w:rPr>
          <w:t>2.5</w:t>
        </w:r>
        <w:r w:rsidR="00EB2320" w:rsidRPr="00760BA4">
          <w:rPr>
            <w:rStyle w:val="aff1"/>
            <w:rFonts w:asciiTheme="minorEastAsia" w:eastAsiaTheme="minorEastAsia" w:hAnsiTheme="minorEastAsia" w:hint="eastAsia"/>
            <w:noProof/>
            <w:snapToGrid w:val="0"/>
            <w:color w:val="auto"/>
            <w:sz w:val="24"/>
            <w:szCs w:val="24"/>
          </w:rPr>
          <w:t>原材料预计用量</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_Toc163592535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36" w:history="1">
        <w:r w:rsidR="00EB2320" w:rsidRPr="00760BA4">
          <w:rPr>
            <w:rStyle w:val="aff1"/>
            <w:rFonts w:asciiTheme="minorEastAsia" w:eastAsiaTheme="minorEastAsia" w:hAnsiTheme="minorEastAsia"/>
            <w:noProof/>
            <w:snapToGrid w:val="0"/>
            <w:color w:val="auto"/>
            <w:sz w:val="24"/>
            <w:szCs w:val="24"/>
          </w:rPr>
          <w:t>2.6</w:t>
        </w:r>
        <w:r w:rsidR="00EB2320" w:rsidRPr="00760BA4">
          <w:rPr>
            <w:rStyle w:val="aff1"/>
            <w:rFonts w:asciiTheme="minorEastAsia" w:eastAsiaTheme="minorEastAsia" w:hAnsiTheme="minorEastAsia" w:hint="eastAsia"/>
            <w:noProof/>
            <w:snapToGrid w:val="0"/>
            <w:color w:val="auto"/>
            <w:sz w:val="24"/>
            <w:szCs w:val="24"/>
          </w:rPr>
          <w:t>主要生产设施设备</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_Toc163592536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39" w:history="1">
        <w:r w:rsidR="00EB2320" w:rsidRPr="00760BA4">
          <w:rPr>
            <w:rStyle w:val="aff1"/>
            <w:rFonts w:asciiTheme="minorEastAsia" w:eastAsiaTheme="minorEastAsia" w:hAnsiTheme="minorEastAsia"/>
            <w:bCs/>
            <w:noProof/>
            <w:snapToGrid w:val="0"/>
            <w:color w:val="auto"/>
            <w:sz w:val="24"/>
            <w:szCs w:val="24"/>
          </w:rPr>
          <w:t>2.7</w:t>
        </w:r>
        <w:r w:rsidR="00EB2320" w:rsidRPr="00760BA4">
          <w:rPr>
            <w:rStyle w:val="aff1"/>
            <w:rFonts w:asciiTheme="minorEastAsia" w:eastAsiaTheme="minorEastAsia" w:hAnsiTheme="minorEastAsia" w:hint="eastAsia"/>
            <w:bCs/>
            <w:noProof/>
            <w:snapToGrid w:val="0"/>
            <w:color w:val="auto"/>
            <w:sz w:val="24"/>
            <w:szCs w:val="24"/>
          </w:rPr>
          <w:t>安全、消防设施</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_Toc163592539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25</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40" w:history="1">
        <w:r w:rsidR="00EB2320" w:rsidRPr="00760BA4">
          <w:rPr>
            <w:rStyle w:val="aff1"/>
            <w:rFonts w:asciiTheme="minorEastAsia" w:eastAsiaTheme="minorEastAsia" w:hAnsiTheme="minorEastAsia"/>
            <w:bCs/>
            <w:noProof/>
            <w:snapToGrid w:val="0"/>
            <w:color w:val="auto"/>
            <w:sz w:val="24"/>
            <w:szCs w:val="24"/>
          </w:rPr>
          <w:t>2.8</w:t>
        </w:r>
        <w:r w:rsidR="00EB2320" w:rsidRPr="00760BA4">
          <w:rPr>
            <w:rStyle w:val="aff1"/>
            <w:rFonts w:asciiTheme="minorEastAsia" w:eastAsiaTheme="minorEastAsia" w:hAnsiTheme="minorEastAsia" w:hint="eastAsia"/>
            <w:bCs/>
            <w:noProof/>
            <w:snapToGrid w:val="0"/>
            <w:color w:val="auto"/>
            <w:sz w:val="24"/>
            <w:szCs w:val="24"/>
          </w:rPr>
          <w:t>厂区内、外部安全距离</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_Toc163592540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25</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43" w:history="1">
        <w:r w:rsidR="00EB2320" w:rsidRPr="00760BA4">
          <w:rPr>
            <w:rStyle w:val="aff1"/>
            <w:rFonts w:asciiTheme="minorEastAsia" w:eastAsiaTheme="minorEastAsia" w:hAnsiTheme="minorEastAsia"/>
            <w:bCs/>
            <w:noProof/>
            <w:snapToGrid w:val="0"/>
            <w:color w:val="auto"/>
            <w:sz w:val="24"/>
            <w:szCs w:val="24"/>
          </w:rPr>
          <w:t>2.9</w:t>
        </w:r>
        <w:r w:rsidR="00EB2320" w:rsidRPr="00760BA4">
          <w:rPr>
            <w:rStyle w:val="aff1"/>
            <w:rFonts w:asciiTheme="minorEastAsia" w:eastAsiaTheme="minorEastAsia" w:hAnsiTheme="minorEastAsia" w:hint="eastAsia"/>
            <w:bCs/>
            <w:noProof/>
            <w:snapToGrid w:val="0"/>
            <w:color w:val="auto"/>
            <w:sz w:val="24"/>
            <w:szCs w:val="24"/>
          </w:rPr>
          <w:t>企业安全管理情况</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_Toc163592543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28</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47" w:history="1">
        <w:r w:rsidR="00EB2320" w:rsidRPr="00760BA4">
          <w:rPr>
            <w:rStyle w:val="aff1"/>
            <w:rFonts w:asciiTheme="minorEastAsia" w:eastAsiaTheme="minorEastAsia" w:hAnsiTheme="minorEastAsia"/>
            <w:bCs/>
            <w:noProof/>
            <w:snapToGrid w:val="0"/>
            <w:color w:val="auto"/>
            <w:sz w:val="24"/>
            <w:szCs w:val="24"/>
          </w:rPr>
          <w:t>2.10</w:t>
        </w:r>
        <w:r w:rsidR="00EB2320" w:rsidRPr="00760BA4">
          <w:rPr>
            <w:rStyle w:val="aff1"/>
            <w:rFonts w:asciiTheme="minorEastAsia" w:eastAsiaTheme="minorEastAsia" w:hAnsiTheme="minorEastAsia" w:hint="eastAsia"/>
            <w:bCs/>
            <w:noProof/>
            <w:snapToGrid w:val="0"/>
            <w:color w:val="auto"/>
            <w:sz w:val="24"/>
            <w:szCs w:val="24"/>
          </w:rPr>
          <w:t>公用工程介绍</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_Toc163592547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30</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548" w:history="1">
        <w:r w:rsidR="00EB2320" w:rsidRPr="00760BA4">
          <w:rPr>
            <w:rStyle w:val="aff1"/>
            <w:rFonts w:asciiTheme="minorEastAsia" w:eastAsiaTheme="minorEastAsia" w:hAnsiTheme="minorEastAsia" w:hint="eastAsia"/>
            <w:noProof/>
            <w:color w:val="auto"/>
            <w:sz w:val="24"/>
            <w:szCs w:val="24"/>
          </w:rPr>
          <w:t>第三章</w:t>
        </w:r>
        <w:r w:rsidR="00EB2320" w:rsidRPr="00760BA4">
          <w:rPr>
            <w:rStyle w:val="aff1"/>
            <w:rFonts w:asciiTheme="minorEastAsia" w:eastAsiaTheme="minorEastAsia" w:hAnsiTheme="minorEastAsia"/>
            <w:noProof/>
            <w:color w:val="auto"/>
            <w:sz w:val="24"/>
            <w:szCs w:val="24"/>
          </w:rPr>
          <w:t xml:space="preserve">  </w:t>
        </w:r>
        <w:r w:rsidR="00EB2320" w:rsidRPr="00760BA4">
          <w:rPr>
            <w:rStyle w:val="aff1"/>
            <w:rFonts w:asciiTheme="minorEastAsia" w:eastAsiaTheme="minorEastAsia" w:hAnsiTheme="minorEastAsia" w:hint="eastAsia"/>
            <w:noProof/>
            <w:color w:val="auto"/>
            <w:sz w:val="24"/>
            <w:szCs w:val="24"/>
          </w:rPr>
          <w:t>主要危险、有害因素辨识与分析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_Toc163592548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33</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49" w:history="1">
        <w:r w:rsidR="00EB2320" w:rsidRPr="00760BA4">
          <w:rPr>
            <w:rStyle w:val="aff1"/>
            <w:rFonts w:asciiTheme="minorEastAsia" w:eastAsiaTheme="minorEastAsia" w:hAnsiTheme="minorEastAsia"/>
            <w:bCs/>
            <w:noProof/>
            <w:snapToGrid w:val="0"/>
            <w:color w:val="auto"/>
            <w:sz w:val="24"/>
            <w:szCs w:val="24"/>
          </w:rPr>
          <w:t>3.1</w:t>
        </w:r>
        <w:r w:rsidR="00EB2320" w:rsidRPr="00760BA4">
          <w:rPr>
            <w:rStyle w:val="aff1"/>
            <w:rFonts w:asciiTheme="minorEastAsia" w:eastAsiaTheme="minorEastAsia" w:hAnsiTheme="minorEastAsia" w:hint="eastAsia"/>
            <w:bCs/>
            <w:noProof/>
            <w:snapToGrid w:val="0"/>
            <w:color w:val="auto"/>
            <w:sz w:val="24"/>
            <w:szCs w:val="24"/>
          </w:rPr>
          <w:t>危险、有害因素分析方法</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_Toc163592549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33</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50" w:history="1">
        <w:r w:rsidR="00EB2320" w:rsidRPr="00760BA4">
          <w:rPr>
            <w:rStyle w:val="aff1"/>
            <w:rFonts w:asciiTheme="minorEastAsia" w:eastAsiaTheme="minorEastAsia" w:hAnsiTheme="minorEastAsia"/>
            <w:bCs/>
            <w:noProof/>
            <w:snapToGrid w:val="0"/>
            <w:color w:val="auto"/>
            <w:sz w:val="24"/>
            <w:szCs w:val="24"/>
          </w:rPr>
          <w:t>3.2</w:t>
        </w:r>
        <w:r w:rsidR="00EB2320" w:rsidRPr="00760BA4">
          <w:rPr>
            <w:rStyle w:val="aff1"/>
            <w:rFonts w:asciiTheme="minorEastAsia" w:eastAsiaTheme="minorEastAsia" w:hAnsiTheme="minorEastAsia" w:hint="eastAsia"/>
            <w:bCs/>
            <w:noProof/>
            <w:snapToGrid w:val="0"/>
            <w:color w:val="auto"/>
            <w:sz w:val="24"/>
            <w:szCs w:val="24"/>
          </w:rPr>
          <w:t>主要原料、半成品、成品的危险有害因素分析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_Toc163592550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33</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57" w:history="1">
        <w:r w:rsidR="00EB2320" w:rsidRPr="00760BA4">
          <w:rPr>
            <w:rStyle w:val="aff1"/>
            <w:rFonts w:asciiTheme="minorEastAsia" w:eastAsiaTheme="minorEastAsia" w:hAnsiTheme="minorEastAsia"/>
            <w:bCs/>
            <w:noProof/>
            <w:snapToGrid w:val="0"/>
            <w:color w:val="auto"/>
            <w:sz w:val="24"/>
            <w:szCs w:val="24"/>
          </w:rPr>
          <w:t>3.3</w:t>
        </w:r>
        <w:r w:rsidR="00EB2320" w:rsidRPr="00760BA4">
          <w:rPr>
            <w:rStyle w:val="aff1"/>
            <w:rFonts w:asciiTheme="minorEastAsia" w:eastAsiaTheme="minorEastAsia" w:hAnsiTheme="minorEastAsia" w:hint="eastAsia"/>
            <w:bCs/>
            <w:noProof/>
            <w:snapToGrid w:val="0"/>
            <w:color w:val="auto"/>
            <w:sz w:val="24"/>
            <w:szCs w:val="24"/>
          </w:rPr>
          <w:t>重大危险源辨识与分级</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_Toc163592557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49</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62" w:history="1">
        <w:r w:rsidR="00EB2320" w:rsidRPr="00760BA4">
          <w:rPr>
            <w:rStyle w:val="aff1"/>
            <w:rFonts w:asciiTheme="minorEastAsia" w:eastAsiaTheme="minorEastAsia" w:hAnsiTheme="minorEastAsia"/>
            <w:bCs/>
            <w:noProof/>
            <w:snapToGrid w:val="0"/>
            <w:color w:val="auto"/>
            <w:sz w:val="24"/>
            <w:szCs w:val="24"/>
          </w:rPr>
          <w:t>3.4</w:t>
        </w:r>
        <w:r w:rsidR="00EB2320" w:rsidRPr="00760BA4">
          <w:rPr>
            <w:rStyle w:val="aff1"/>
            <w:rFonts w:asciiTheme="minorEastAsia" w:eastAsiaTheme="minorEastAsia" w:hAnsiTheme="minorEastAsia" w:hint="eastAsia"/>
            <w:bCs/>
            <w:noProof/>
            <w:snapToGrid w:val="0"/>
            <w:color w:val="auto"/>
            <w:sz w:val="24"/>
            <w:szCs w:val="24"/>
          </w:rPr>
          <w:t>工艺过程危险有害因素分析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_Toc163592562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55</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65" w:history="1">
        <w:r w:rsidR="00EB2320" w:rsidRPr="00760BA4">
          <w:rPr>
            <w:rStyle w:val="aff1"/>
            <w:rFonts w:asciiTheme="minorEastAsia" w:eastAsiaTheme="minorEastAsia" w:hAnsiTheme="minorEastAsia"/>
            <w:bCs/>
            <w:noProof/>
            <w:snapToGrid w:val="0"/>
            <w:color w:val="auto"/>
            <w:sz w:val="24"/>
            <w:szCs w:val="24"/>
          </w:rPr>
          <w:t>3.5</w:t>
        </w:r>
        <w:r w:rsidR="00EB2320" w:rsidRPr="00760BA4">
          <w:rPr>
            <w:rStyle w:val="aff1"/>
            <w:rFonts w:asciiTheme="minorEastAsia" w:eastAsiaTheme="minorEastAsia" w:hAnsiTheme="minorEastAsia" w:hint="eastAsia"/>
            <w:bCs/>
            <w:noProof/>
            <w:snapToGrid w:val="0"/>
            <w:color w:val="auto"/>
            <w:sz w:val="24"/>
            <w:szCs w:val="24"/>
          </w:rPr>
          <w:t>主要设备危险有害因素分析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_Toc163592565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63</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66" w:history="1">
        <w:r w:rsidR="00EB2320" w:rsidRPr="00760BA4">
          <w:rPr>
            <w:rStyle w:val="aff1"/>
            <w:rFonts w:asciiTheme="minorEastAsia" w:eastAsiaTheme="minorEastAsia" w:hAnsiTheme="minorEastAsia"/>
            <w:bCs/>
            <w:noProof/>
            <w:snapToGrid w:val="0"/>
            <w:color w:val="auto"/>
            <w:sz w:val="24"/>
            <w:szCs w:val="24"/>
          </w:rPr>
          <w:t>3.6</w:t>
        </w:r>
        <w:r w:rsidR="00EB2320" w:rsidRPr="00760BA4">
          <w:rPr>
            <w:rStyle w:val="aff1"/>
            <w:rFonts w:asciiTheme="minorEastAsia" w:eastAsiaTheme="minorEastAsia" w:hAnsiTheme="minorEastAsia" w:hint="eastAsia"/>
            <w:bCs/>
            <w:noProof/>
            <w:snapToGrid w:val="0"/>
            <w:color w:val="auto"/>
            <w:sz w:val="24"/>
            <w:szCs w:val="24"/>
          </w:rPr>
          <w:t>安全距离危险有害因素分析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_Toc163592566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64</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67" w:history="1">
        <w:r w:rsidR="00EB2320" w:rsidRPr="00760BA4">
          <w:rPr>
            <w:rStyle w:val="aff1"/>
            <w:rFonts w:asciiTheme="minorEastAsia" w:eastAsiaTheme="minorEastAsia" w:hAnsiTheme="minorEastAsia"/>
            <w:bCs/>
            <w:noProof/>
            <w:snapToGrid w:val="0"/>
            <w:color w:val="auto"/>
            <w:sz w:val="24"/>
            <w:szCs w:val="24"/>
          </w:rPr>
          <w:t>3.7</w:t>
        </w:r>
        <w:r w:rsidR="00EB2320" w:rsidRPr="00760BA4">
          <w:rPr>
            <w:rStyle w:val="aff1"/>
            <w:rFonts w:asciiTheme="minorEastAsia" w:eastAsiaTheme="minorEastAsia" w:hAnsiTheme="minorEastAsia" w:hint="eastAsia"/>
            <w:bCs/>
            <w:noProof/>
            <w:snapToGrid w:val="0"/>
            <w:color w:val="auto"/>
            <w:sz w:val="24"/>
            <w:szCs w:val="24"/>
          </w:rPr>
          <w:t>储运过程危险有害因素分析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_Toc163592567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65</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70" w:history="1">
        <w:r w:rsidR="00EB2320" w:rsidRPr="00760BA4">
          <w:rPr>
            <w:rStyle w:val="aff1"/>
            <w:rFonts w:asciiTheme="minorEastAsia" w:eastAsiaTheme="minorEastAsia" w:hAnsiTheme="minorEastAsia"/>
            <w:bCs/>
            <w:noProof/>
            <w:snapToGrid w:val="0"/>
            <w:color w:val="auto"/>
            <w:sz w:val="24"/>
            <w:szCs w:val="24"/>
          </w:rPr>
          <w:t>3.8</w:t>
        </w:r>
        <w:r w:rsidR="00EB2320" w:rsidRPr="00760BA4">
          <w:rPr>
            <w:rStyle w:val="aff1"/>
            <w:rFonts w:asciiTheme="minorEastAsia" w:eastAsiaTheme="minorEastAsia" w:hAnsiTheme="minorEastAsia" w:hint="eastAsia"/>
            <w:bCs/>
            <w:noProof/>
            <w:snapToGrid w:val="0"/>
            <w:color w:val="auto"/>
            <w:sz w:val="24"/>
            <w:szCs w:val="24"/>
          </w:rPr>
          <w:t>环境危险有害因素分析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_Toc163592570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68</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73" w:history="1">
        <w:r w:rsidR="00EB2320" w:rsidRPr="00760BA4">
          <w:rPr>
            <w:rStyle w:val="aff1"/>
            <w:rFonts w:asciiTheme="minorEastAsia" w:eastAsiaTheme="minorEastAsia" w:hAnsiTheme="minorEastAsia"/>
            <w:bCs/>
            <w:noProof/>
            <w:snapToGrid w:val="0"/>
            <w:color w:val="auto"/>
            <w:sz w:val="24"/>
            <w:szCs w:val="24"/>
          </w:rPr>
          <w:t>3.9</w:t>
        </w:r>
        <w:r w:rsidR="00EB2320" w:rsidRPr="00760BA4">
          <w:rPr>
            <w:rStyle w:val="aff1"/>
            <w:rFonts w:asciiTheme="minorEastAsia" w:eastAsiaTheme="minorEastAsia" w:hAnsiTheme="minorEastAsia" w:hint="eastAsia"/>
            <w:bCs/>
            <w:noProof/>
            <w:snapToGrid w:val="0"/>
            <w:color w:val="auto"/>
            <w:sz w:val="24"/>
            <w:szCs w:val="24"/>
          </w:rPr>
          <w:t>燃放试验和余药、废弃物销毁危险有害因素分析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_Toc163592573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71</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76" w:history="1">
        <w:r w:rsidR="00EB2320" w:rsidRPr="00760BA4">
          <w:rPr>
            <w:rStyle w:val="aff1"/>
            <w:rFonts w:asciiTheme="minorEastAsia" w:eastAsiaTheme="minorEastAsia" w:hAnsiTheme="minorEastAsia"/>
            <w:bCs/>
            <w:noProof/>
            <w:snapToGrid w:val="0"/>
            <w:color w:val="auto"/>
            <w:sz w:val="24"/>
            <w:szCs w:val="24"/>
          </w:rPr>
          <w:t>3.10</w:t>
        </w:r>
        <w:r w:rsidR="00EB2320" w:rsidRPr="00760BA4">
          <w:rPr>
            <w:rStyle w:val="aff1"/>
            <w:rFonts w:asciiTheme="minorEastAsia" w:eastAsiaTheme="minorEastAsia" w:hAnsiTheme="minorEastAsia" w:hint="eastAsia"/>
            <w:bCs/>
            <w:noProof/>
            <w:snapToGrid w:val="0"/>
            <w:color w:val="auto"/>
            <w:sz w:val="24"/>
            <w:szCs w:val="24"/>
          </w:rPr>
          <w:t>人员因素危险性分析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_Toc163592576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73</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77" w:history="1">
        <w:r w:rsidR="00EB2320" w:rsidRPr="00760BA4">
          <w:rPr>
            <w:rStyle w:val="aff1"/>
            <w:rFonts w:asciiTheme="minorEastAsia" w:eastAsiaTheme="minorEastAsia" w:hAnsiTheme="minorEastAsia"/>
            <w:bCs/>
            <w:noProof/>
            <w:snapToGrid w:val="0"/>
            <w:color w:val="auto"/>
            <w:sz w:val="24"/>
            <w:szCs w:val="24"/>
          </w:rPr>
          <w:t>3.11</w:t>
        </w:r>
        <w:r w:rsidR="00EB2320" w:rsidRPr="00760BA4">
          <w:rPr>
            <w:rStyle w:val="aff1"/>
            <w:rFonts w:asciiTheme="minorEastAsia" w:eastAsiaTheme="minorEastAsia" w:hAnsiTheme="minorEastAsia" w:hint="eastAsia"/>
            <w:bCs/>
            <w:noProof/>
            <w:snapToGrid w:val="0"/>
            <w:color w:val="auto"/>
            <w:sz w:val="24"/>
            <w:szCs w:val="24"/>
          </w:rPr>
          <w:t>主要危险有害因素分析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_Toc163592577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74</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580" w:history="1">
        <w:r w:rsidR="00EB2320" w:rsidRPr="00760BA4">
          <w:rPr>
            <w:rStyle w:val="aff1"/>
            <w:rFonts w:asciiTheme="minorEastAsia" w:eastAsiaTheme="minorEastAsia" w:hAnsiTheme="minorEastAsia" w:hint="eastAsia"/>
            <w:noProof/>
            <w:color w:val="auto"/>
            <w:sz w:val="24"/>
            <w:szCs w:val="24"/>
          </w:rPr>
          <w:t>第四章</w:t>
        </w:r>
        <w:r w:rsidR="00EB2320" w:rsidRPr="00760BA4">
          <w:rPr>
            <w:rStyle w:val="aff1"/>
            <w:rFonts w:asciiTheme="minorEastAsia" w:eastAsiaTheme="minorEastAsia" w:hAnsiTheme="minorEastAsia"/>
            <w:noProof/>
            <w:color w:val="auto"/>
            <w:sz w:val="24"/>
            <w:szCs w:val="24"/>
          </w:rPr>
          <w:t xml:space="preserve">  </w:t>
        </w:r>
        <w:r w:rsidR="00EB2320" w:rsidRPr="00760BA4">
          <w:rPr>
            <w:rStyle w:val="aff1"/>
            <w:rFonts w:asciiTheme="minorEastAsia" w:eastAsiaTheme="minorEastAsia" w:hAnsiTheme="minorEastAsia" w:hint="eastAsia"/>
            <w:noProof/>
            <w:color w:val="auto"/>
            <w:sz w:val="24"/>
            <w:szCs w:val="24"/>
          </w:rPr>
          <w:t>评价单元的划分及评价方法的选择</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_Toc163592580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80</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81" w:history="1">
        <w:r w:rsidR="00EB2320" w:rsidRPr="00760BA4">
          <w:rPr>
            <w:rStyle w:val="aff1"/>
            <w:rFonts w:asciiTheme="minorEastAsia" w:eastAsiaTheme="minorEastAsia" w:hAnsiTheme="minorEastAsia"/>
            <w:bCs/>
            <w:noProof/>
            <w:snapToGrid w:val="0"/>
            <w:color w:val="auto"/>
            <w:sz w:val="24"/>
            <w:szCs w:val="24"/>
          </w:rPr>
          <w:t>4.1</w:t>
        </w:r>
        <w:r w:rsidR="00EB2320" w:rsidRPr="00760BA4">
          <w:rPr>
            <w:rStyle w:val="aff1"/>
            <w:rFonts w:asciiTheme="minorEastAsia" w:eastAsiaTheme="minorEastAsia" w:hAnsiTheme="minorEastAsia" w:hint="eastAsia"/>
            <w:bCs/>
            <w:noProof/>
            <w:snapToGrid w:val="0"/>
            <w:color w:val="auto"/>
            <w:sz w:val="24"/>
            <w:szCs w:val="24"/>
          </w:rPr>
          <w:t>评价单元的划分</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_Toc163592581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80</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84" w:history="1">
        <w:r w:rsidR="00EB2320" w:rsidRPr="00760BA4">
          <w:rPr>
            <w:rStyle w:val="aff1"/>
            <w:rFonts w:asciiTheme="minorEastAsia" w:eastAsiaTheme="minorEastAsia" w:hAnsiTheme="minorEastAsia"/>
            <w:bCs/>
            <w:noProof/>
            <w:snapToGrid w:val="0"/>
            <w:color w:val="auto"/>
            <w:sz w:val="24"/>
            <w:szCs w:val="24"/>
          </w:rPr>
          <w:t>4.2</w:t>
        </w:r>
        <w:r w:rsidR="00EB2320" w:rsidRPr="00760BA4">
          <w:rPr>
            <w:rStyle w:val="aff1"/>
            <w:rFonts w:asciiTheme="minorEastAsia" w:eastAsiaTheme="minorEastAsia" w:hAnsiTheme="minorEastAsia" w:hint="eastAsia"/>
            <w:bCs/>
            <w:noProof/>
            <w:snapToGrid w:val="0"/>
            <w:color w:val="auto"/>
            <w:sz w:val="24"/>
            <w:szCs w:val="24"/>
          </w:rPr>
          <w:t>评价方法的选择</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_Toc163592584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81</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587" w:history="1">
        <w:r w:rsidR="00EB2320" w:rsidRPr="00760BA4">
          <w:rPr>
            <w:rStyle w:val="aff1"/>
            <w:rFonts w:asciiTheme="minorEastAsia" w:eastAsiaTheme="minorEastAsia" w:hAnsiTheme="minorEastAsia" w:hint="eastAsia"/>
            <w:noProof/>
            <w:color w:val="auto"/>
            <w:sz w:val="24"/>
            <w:szCs w:val="24"/>
          </w:rPr>
          <w:t>第五章</w:t>
        </w:r>
        <w:r w:rsidR="00EB2320" w:rsidRPr="00760BA4">
          <w:rPr>
            <w:rStyle w:val="aff1"/>
            <w:rFonts w:asciiTheme="minorEastAsia" w:eastAsiaTheme="minorEastAsia" w:hAnsiTheme="minorEastAsia"/>
            <w:noProof/>
            <w:color w:val="auto"/>
            <w:sz w:val="24"/>
            <w:szCs w:val="24"/>
          </w:rPr>
          <w:t xml:space="preserve"> </w:t>
        </w:r>
        <w:r w:rsidR="00EB2320" w:rsidRPr="00760BA4">
          <w:rPr>
            <w:rStyle w:val="aff1"/>
            <w:rFonts w:asciiTheme="minorEastAsia" w:eastAsiaTheme="minorEastAsia" w:hAnsiTheme="minorEastAsia" w:hint="eastAsia"/>
            <w:noProof/>
            <w:color w:val="auto"/>
            <w:sz w:val="24"/>
            <w:szCs w:val="24"/>
          </w:rPr>
          <w:t>定性、定量评价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_Toc163592587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87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88" w:history="1">
        <w:r w:rsidR="00EB2320" w:rsidRPr="00760BA4">
          <w:rPr>
            <w:rStyle w:val="aff1"/>
            <w:rFonts w:asciiTheme="minorEastAsia" w:eastAsiaTheme="minorEastAsia" w:hAnsiTheme="minorEastAsia"/>
            <w:bCs/>
            <w:noProof/>
            <w:snapToGrid w:val="0"/>
            <w:color w:val="auto"/>
            <w:sz w:val="24"/>
            <w:szCs w:val="24"/>
          </w:rPr>
          <w:t>5.1</w:t>
        </w:r>
        <w:r w:rsidR="00EB2320" w:rsidRPr="00760BA4">
          <w:rPr>
            <w:rStyle w:val="aff1"/>
            <w:rFonts w:asciiTheme="minorEastAsia" w:eastAsiaTheme="minorEastAsia" w:hAnsiTheme="minorEastAsia" w:hint="eastAsia"/>
            <w:bCs/>
            <w:noProof/>
            <w:snapToGrid w:val="0"/>
            <w:color w:val="auto"/>
            <w:sz w:val="24"/>
            <w:szCs w:val="24"/>
          </w:rPr>
          <w:t>资料审核评价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_Toc163592588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87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594" w:history="1">
        <w:r w:rsidR="00EB2320" w:rsidRPr="00760BA4">
          <w:rPr>
            <w:rStyle w:val="aff1"/>
            <w:rFonts w:asciiTheme="minorEastAsia" w:eastAsiaTheme="minorEastAsia" w:hAnsiTheme="minorEastAsia"/>
            <w:bCs/>
            <w:noProof/>
            <w:snapToGrid w:val="0"/>
            <w:color w:val="auto"/>
            <w:sz w:val="24"/>
            <w:szCs w:val="24"/>
          </w:rPr>
          <w:t xml:space="preserve">5.2 </w:t>
        </w:r>
        <w:r w:rsidR="00EB2320" w:rsidRPr="00760BA4">
          <w:rPr>
            <w:rStyle w:val="aff1"/>
            <w:rFonts w:asciiTheme="minorEastAsia" w:eastAsiaTheme="minorEastAsia" w:hAnsiTheme="minorEastAsia" w:hint="eastAsia"/>
            <w:bCs/>
            <w:noProof/>
            <w:snapToGrid w:val="0"/>
            <w:color w:val="auto"/>
            <w:sz w:val="24"/>
            <w:szCs w:val="24"/>
          </w:rPr>
          <w:t>总体布局、条件和设施评价，生产能力评估</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_Toc163592594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89</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00" w:history="1">
        <w:r w:rsidR="00EB2320" w:rsidRPr="00760BA4">
          <w:rPr>
            <w:rStyle w:val="aff1"/>
            <w:rFonts w:asciiTheme="minorEastAsia" w:eastAsiaTheme="minorEastAsia" w:hAnsiTheme="minorEastAsia"/>
            <w:bCs/>
            <w:noProof/>
            <w:snapToGrid w:val="0"/>
            <w:color w:val="auto"/>
            <w:sz w:val="24"/>
            <w:szCs w:val="24"/>
          </w:rPr>
          <w:t>5.3</w:t>
        </w:r>
        <w:r w:rsidR="00EB2320" w:rsidRPr="00760BA4">
          <w:rPr>
            <w:rStyle w:val="aff1"/>
            <w:rFonts w:asciiTheme="minorEastAsia" w:eastAsiaTheme="minorEastAsia" w:hAnsiTheme="minorEastAsia" w:hint="eastAsia"/>
            <w:bCs/>
            <w:noProof/>
            <w:snapToGrid w:val="0"/>
            <w:color w:val="auto"/>
            <w:sz w:val="24"/>
            <w:szCs w:val="24"/>
          </w:rPr>
          <w:t>生产场所评价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_Toc163592600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94</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01" w:history="1">
        <w:r w:rsidR="00EB2320" w:rsidRPr="00760BA4">
          <w:rPr>
            <w:rStyle w:val="aff1"/>
            <w:rFonts w:asciiTheme="minorEastAsia" w:eastAsiaTheme="minorEastAsia" w:hAnsiTheme="minorEastAsia"/>
            <w:bCs/>
            <w:noProof/>
            <w:snapToGrid w:val="0"/>
            <w:color w:val="auto"/>
            <w:sz w:val="24"/>
            <w:szCs w:val="24"/>
          </w:rPr>
          <w:t>5.4</w:t>
        </w:r>
        <w:r w:rsidR="00EB2320" w:rsidRPr="00760BA4">
          <w:rPr>
            <w:rStyle w:val="aff1"/>
            <w:rFonts w:asciiTheme="minorEastAsia" w:eastAsiaTheme="minorEastAsia" w:hAnsiTheme="minorEastAsia" w:hint="eastAsia"/>
            <w:bCs/>
            <w:noProof/>
            <w:snapToGrid w:val="0"/>
            <w:color w:val="auto"/>
            <w:sz w:val="24"/>
            <w:szCs w:val="24"/>
          </w:rPr>
          <w:t>生产工艺安全性评价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_Toc163592601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95</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05" w:history="1">
        <w:r w:rsidR="00EB2320" w:rsidRPr="00760BA4">
          <w:rPr>
            <w:rStyle w:val="aff1"/>
            <w:rFonts w:asciiTheme="minorEastAsia" w:eastAsiaTheme="minorEastAsia" w:hAnsiTheme="minorEastAsia"/>
            <w:bCs/>
            <w:noProof/>
            <w:snapToGrid w:val="0"/>
            <w:color w:val="auto"/>
            <w:sz w:val="24"/>
            <w:szCs w:val="24"/>
          </w:rPr>
          <w:t>5.5</w:t>
        </w:r>
        <w:r w:rsidR="00EB2320" w:rsidRPr="00760BA4">
          <w:rPr>
            <w:rStyle w:val="aff1"/>
            <w:rFonts w:asciiTheme="minorEastAsia" w:eastAsiaTheme="minorEastAsia" w:hAnsiTheme="minorEastAsia" w:hint="eastAsia"/>
            <w:bCs/>
            <w:noProof/>
            <w:snapToGrid w:val="0"/>
            <w:color w:val="auto"/>
            <w:sz w:val="24"/>
            <w:szCs w:val="24"/>
          </w:rPr>
          <w:t>安全防护设施、措施评价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_Toc163592605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97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15" w:history="1">
        <w:r w:rsidR="00EB2320" w:rsidRPr="00760BA4">
          <w:rPr>
            <w:rStyle w:val="aff1"/>
            <w:rFonts w:asciiTheme="minorEastAsia" w:eastAsiaTheme="minorEastAsia" w:hAnsiTheme="minorEastAsia"/>
            <w:bCs/>
            <w:noProof/>
            <w:snapToGrid w:val="0"/>
            <w:color w:val="auto"/>
            <w:sz w:val="24"/>
            <w:szCs w:val="24"/>
          </w:rPr>
          <w:t>5.6</w:t>
        </w:r>
        <w:r w:rsidR="00EB2320" w:rsidRPr="00760BA4">
          <w:rPr>
            <w:rStyle w:val="aff1"/>
            <w:rFonts w:asciiTheme="minorEastAsia" w:eastAsiaTheme="minorEastAsia" w:hAnsiTheme="minorEastAsia" w:hint="eastAsia"/>
            <w:bCs/>
            <w:noProof/>
            <w:snapToGrid w:val="0"/>
            <w:color w:val="auto"/>
            <w:sz w:val="24"/>
            <w:szCs w:val="24"/>
          </w:rPr>
          <w:t>电器、机械、工具安全特性评价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_Toc163592615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100</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19" w:history="1">
        <w:r w:rsidR="00EB2320" w:rsidRPr="00760BA4">
          <w:rPr>
            <w:rStyle w:val="aff1"/>
            <w:rFonts w:asciiTheme="minorEastAsia" w:eastAsiaTheme="minorEastAsia" w:hAnsiTheme="minorEastAsia"/>
            <w:bCs/>
            <w:noProof/>
            <w:snapToGrid w:val="0"/>
            <w:color w:val="auto"/>
            <w:sz w:val="24"/>
            <w:szCs w:val="24"/>
          </w:rPr>
          <w:t>5.7</w:t>
        </w:r>
        <w:r w:rsidR="00EB2320" w:rsidRPr="00760BA4">
          <w:rPr>
            <w:rStyle w:val="aff1"/>
            <w:rFonts w:asciiTheme="minorEastAsia" w:eastAsiaTheme="minorEastAsia" w:hAnsiTheme="minorEastAsia" w:hint="eastAsia"/>
            <w:bCs/>
            <w:noProof/>
            <w:snapToGrid w:val="0"/>
            <w:color w:val="auto"/>
            <w:sz w:val="24"/>
            <w:szCs w:val="24"/>
          </w:rPr>
          <w:t>周边环境危险性评价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_Toc163592619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101</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20" w:history="1">
        <w:r w:rsidR="00EB2320" w:rsidRPr="00760BA4">
          <w:rPr>
            <w:rStyle w:val="aff1"/>
            <w:rFonts w:asciiTheme="minorEastAsia" w:eastAsiaTheme="minorEastAsia" w:hAnsiTheme="minorEastAsia"/>
            <w:bCs/>
            <w:noProof/>
            <w:snapToGrid w:val="0"/>
            <w:color w:val="auto"/>
            <w:sz w:val="24"/>
            <w:szCs w:val="24"/>
          </w:rPr>
          <w:t>5.8</w:t>
        </w:r>
        <w:r w:rsidR="00EB2320" w:rsidRPr="00760BA4">
          <w:rPr>
            <w:rStyle w:val="aff1"/>
            <w:rFonts w:asciiTheme="minorEastAsia" w:eastAsiaTheme="minorEastAsia" w:hAnsiTheme="minorEastAsia" w:hint="eastAsia"/>
            <w:bCs/>
            <w:noProof/>
            <w:snapToGrid w:val="0"/>
            <w:color w:val="auto"/>
            <w:sz w:val="24"/>
            <w:szCs w:val="24"/>
          </w:rPr>
          <w:t>事故后果模拟分析</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_Toc163592620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102</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24" w:history="1">
        <w:r w:rsidR="00EB2320" w:rsidRPr="00760BA4">
          <w:rPr>
            <w:rStyle w:val="aff1"/>
            <w:rFonts w:asciiTheme="minorEastAsia" w:eastAsiaTheme="minorEastAsia" w:hAnsiTheme="minorEastAsia"/>
            <w:bCs/>
            <w:noProof/>
            <w:snapToGrid w:val="0"/>
            <w:color w:val="auto"/>
            <w:sz w:val="24"/>
            <w:szCs w:val="24"/>
          </w:rPr>
          <w:t>5.9</w:t>
        </w:r>
        <w:r w:rsidR="00EB2320" w:rsidRPr="00760BA4">
          <w:rPr>
            <w:rStyle w:val="aff1"/>
            <w:rFonts w:asciiTheme="minorEastAsia" w:eastAsiaTheme="minorEastAsia" w:hAnsiTheme="minorEastAsia" w:hint="eastAsia"/>
            <w:bCs/>
            <w:noProof/>
            <w:snapToGrid w:val="0"/>
            <w:color w:val="auto"/>
            <w:sz w:val="24"/>
            <w:szCs w:val="24"/>
          </w:rPr>
          <w:t>安全距离评价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_Toc163592624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107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28" w:history="1">
        <w:r w:rsidR="00EB2320" w:rsidRPr="00760BA4">
          <w:rPr>
            <w:rStyle w:val="aff1"/>
            <w:rFonts w:asciiTheme="minorEastAsia" w:eastAsiaTheme="minorEastAsia" w:hAnsiTheme="minorEastAsia"/>
            <w:bCs/>
            <w:noProof/>
            <w:snapToGrid w:val="0"/>
            <w:color w:val="auto"/>
            <w:sz w:val="24"/>
            <w:szCs w:val="24"/>
          </w:rPr>
          <w:t>5.10</w:t>
        </w:r>
        <w:r w:rsidR="00EB2320" w:rsidRPr="00760BA4">
          <w:rPr>
            <w:rStyle w:val="aff1"/>
            <w:rFonts w:asciiTheme="minorEastAsia" w:eastAsiaTheme="minorEastAsia" w:hAnsiTheme="minorEastAsia" w:hint="eastAsia"/>
            <w:bCs/>
            <w:noProof/>
            <w:snapToGrid w:val="0"/>
            <w:color w:val="auto"/>
            <w:sz w:val="24"/>
            <w:szCs w:val="24"/>
          </w:rPr>
          <w:t>重大危险源评价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_Toc163592628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109</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31" w:history="1">
        <w:r w:rsidR="00EB2320" w:rsidRPr="00760BA4">
          <w:rPr>
            <w:rStyle w:val="aff1"/>
            <w:rFonts w:asciiTheme="minorEastAsia" w:eastAsiaTheme="minorEastAsia" w:hAnsiTheme="minorEastAsia"/>
            <w:bCs/>
            <w:noProof/>
            <w:snapToGrid w:val="0"/>
            <w:color w:val="auto"/>
            <w:sz w:val="24"/>
            <w:szCs w:val="24"/>
          </w:rPr>
          <w:t>5.11</w:t>
        </w:r>
        <w:r w:rsidR="00EB2320" w:rsidRPr="00760BA4">
          <w:rPr>
            <w:rStyle w:val="aff1"/>
            <w:rFonts w:asciiTheme="minorEastAsia" w:eastAsiaTheme="minorEastAsia" w:hAnsiTheme="minorEastAsia" w:hint="eastAsia"/>
            <w:bCs/>
            <w:noProof/>
            <w:snapToGrid w:val="0"/>
            <w:color w:val="auto"/>
            <w:sz w:val="24"/>
            <w:szCs w:val="24"/>
          </w:rPr>
          <w:t>《烟花爆竹生产企业安全生产许可证实施办法》第二十条要求的符合性评价</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_Toc163592631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112</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39" w:history="1">
        <w:r w:rsidR="00EB2320" w:rsidRPr="00760BA4">
          <w:rPr>
            <w:rStyle w:val="aff1"/>
            <w:rFonts w:asciiTheme="minorEastAsia" w:eastAsiaTheme="minorEastAsia" w:hAnsiTheme="minorEastAsia"/>
            <w:bCs/>
            <w:noProof/>
            <w:snapToGrid w:val="0"/>
            <w:color w:val="auto"/>
            <w:sz w:val="24"/>
            <w:szCs w:val="24"/>
          </w:rPr>
          <w:t>5.12</w:t>
        </w:r>
        <w:r w:rsidR="00EB2320" w:rsidRPr="00760BA4">
          <w:rPr>
            <w:rStyle w:val="aff1"/>
            <w:rFonts w:asciiTheme="minorEastAsia" w:eastAsiaTheme="minorEastAsia" w:hAnsiTheme="minorEastAsia" w:hint="eastAsia"/>
            <w:bCs/>
            <w:noProof/>
            <w:snapToGrid w:val="0"/>
            <w:color w:val="auto"/>
            <w:sz w:val="24"/>
            <w:szCs w:val="24"/>
          </w:rPr>
          <w:t>综合评价结果</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_Toc163592639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115</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640" w:history="1">
        <w:r w:rsidR="00EB2320" w:rsidRPr="00760BA4">
          <w:rPr>
            <w:rStyle w:val="aff1"/>
            <w:rFonts w:asciiTheme="minorEastAsia" w:eastAsiaTheme="minorEastAsia" w:hAnsiTheme="minorEastAsia" w:hint="eastAsia"/>
            <w:noProof/>
            <w:color w:val="auto"/>
            <w:sz w:val="24"/>
            <w:szCs w:val="24"/>
          </w:rPr>
          <w:t>第六章</w:t>
        </w:r>
        <w:r w:rsidR="00EB2320" w:rsidRPr="00760BA4">
          <w:rPr>
            <w:rStyle w:val="aff1"/>
            <w:rFonts w:asciiTheme="minorEastAsia" w:eastAsiaTheme="minorEastAsia" w:hAnsiTheme="minorEastAsia"/>
            <w:noProof/>
            <w:color w:val="auto"/>
            <w:sz w:val="24"/>
            <w:szCs w:val="24"/>
          </w:rPr>
          <w:t xml:space="preserve"> </w:t>
        </w:r>
        <w:r w:rsidR="00EB2320" w:rsidRPr="00760BA4">
          <w:rPr>
            <w:rStyle w:val="aff1"/>
            <w:rFonts w:asciiTheme="minorEastAsia" w:eastAsiaTheme="minorEastAsia" w:hAnsiTheme="minorEastAsia" w:hint="eastAsia"/>
            <w:noProof/>
            <w:color w:val="auto"/>
            <w:sz w:val="24"/>
            <w:szCs w:val="24"/>
          </w:rPr>
          <w:t>安全对策和整改</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_Toc163592640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117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41" w:history="1">
        <w:r w:rsidR="00EB2320" w:rsidRPr="00760BA4">
          <w:rPr>
            <w:rStyle w:val="aff1"/>
            <w:rFonts w:asciiTheme="minorEastAsia" w:eastAsiaTheme="minorEastAsia" w:hAnsiTheme="minorEastAsia"/>
            <w:bCs/>
            <w:noProof/>
            <w:color w:val="auto"/>
            <w:sz w:val="24"/>
            <w:szCs w:val="24"/>
          </w:rPr>
          <w:t>6.1</w:t>
        </w:r>
        <w:r w:rsidR="00EB2320" w:rsidRPr="00760BA4">
          <w:rPr>
            <w:rStyle w:val="aff1"/>
            <w:rFonts w:asciiTheme="minorEastAsia" w:eastAsiaTheme="minorEastAsia" w:hAnsiTheme="minorEastAsia" w:hint="eastAsia"/>
            <w:bCs/>
            <w:noProof/>
            <w:color w:val="auto"/>
            <w:sz w:val="24"/>
            <w:szCs w:val="24"/>
          </w:rPr>
          <w:t>安全对策措施</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_Toc163592641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117</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46" w:history="1">
        <w:r w:rsidR="00EB2320" w:rsidRPr="00760BA4">
          <w:rPr>
            <w:rStyle w:val="aff1"/>
            <w:rFonts w:asciiTheme="minorEastAsia" w:eastAsiaTheme="minorEastAsia" w:hAnsiTheme="minorEastAsia"/>
            <w:bCs/>
            <w:noProof/>
            <w:color w:val="auto"/>
            <w:sz w:val="24"/>
            <w:szCs w:val="24"/>
          </w:rPr>
          <w:t>6.2</w:t>
        </w:r>
        <w:r w:rsidR="00EB2320" w:rsidRPr="00760BA4">
          <w:rPr>
            <w:rStyle w:val="aff1"/>
            <w:rFonts w:asciiTheme="minorEastAsia" w:eastAsiaTheme="minorEastAsia" w:hAnsiTheme="minorEastAsia" w:hint="eastAsia"/>
            <w:bCs/>
            <w:noProof/>
            <w:color w:val="auto"/>
            <w:sz w:val="24"/>
            <w:szCs w:val="24"/>
          </w:rPr>
          <w:t>整改建议及复查情况</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_Toc163592646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126</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649" w:history="1">
        <w:r w:rsidR="00EB2320" w:rsidRPr="00760BA4">
          <w:rPr>
            <w:rStyle w:val="aff1"/>
            <w:rFonts w:asciiTheme="minorEastAsia" w:eastAsiaTheme="minorEastAsia" w:hAnsiTheme="minorEastAsia" w:hint="eastAsia"/>
            <w:noProof/>
            <w:color w:val="auto"/>
            <w:sz w:val="24"/>
            <w:szCs w:val="24"/>
          </w:rPr>
          <w:t>第七章</w:t>
        </w:r>
        <w:r w:rsidR="00EB2320" w:rsidRPr="00760BA4">
          <w:rPr>
            <w:rStyle w:val="aff1"/>
            <w:rFonts w:asciiTheme="minorEastAsia" w:eastAsiaTheme="minorEastAsia" w:hAnsiTheme="minorEastAsia"/>
            <w:noProof/>
            <w:color w:val="auto"/>
            <w:sz w:val="24"/>
            <w:szCs w:val="24"/>
          </w:rPr>
          <w:t xml:space="preserve"> </w:t>
        </w:r>
        <w:r w:rsidR="00EB2320" w:rsidRPr="00760BA4">
          <w:rPr>
            <w:rStyle w:val="aff1"/>
            <w:rFonts w:asciiTheme="minorEastAsia" w:eastAsiaTheme="minorEastAsia" w:hAnsiTheme="minorEastAsia" w:hint="eastAsia"/>
            <w:noProof/>
            <w:color w:val="auto"/>
            <w:sz w:val="24"/>
            <w:szCs w:val="24"/>
          </w:rPr>
          <w:t>安全评价结论</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_Toc163592649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128</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50" w:history="1">
        <w:r w:rsidR="00EB2320" w:rsidRPr="00760BA4">
          <w:rPr>
            <w:rStyle w:val="aff1"/>
            <w:rFonts w:asciiTheme="minorEastAsia" w:eastAsiaTheme="minorEastAsia" w:hAnsiTheme="minorEastAsia"/>
            <w:bCs/>
            <w:noProof/>
            <w:snapToGrid w:val="0"/>
            <w:color w:val="auto"/>
            <w:sz w:val="24"/>
            <w:szCs w:val="24"/>
          </w:rPr>
          <w:t>7.1</w:t>
        </w:r>
        <w:r w:rsidR="00EB2320" w:rsidRPr="00760BA4">
          <w:rPr>
            <w:rStyle w:val="aff1"/>
            <w:rFonts w:asciiTheme="minorEastAsia" w:eastAsiaTheme="minorEastAsia" w:hAnsiTheme="minorEastAsia" w:hint="eastAsia"/>
            <w:bCs/>
            <w:noProof/>
            <w:snapToGrid w:val="0"/>
            <w:color w:val="auto"/>
            <w:sz w:val="24"/>
            <w:szCs w:val="24"/>
          </w:rPr>
          <w:t>被评价单位综合评述</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_Toc163592650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128</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51" w:history="1">
        <w:r w:rsidR="00EB2320" w:rsidRPr="00760BA4">
          <w:rPr>
            <w:rStyle w:val="aff1"/>
            <w:rFonts w:asciiTheme="minorEastAsia" w:eastAsiaTheme="minorEastAsia" w:hAnsiTheme="minorEastAsia"/>
            <w:bCs/>
            <w:noProof/>
            <w:snapToGrid w:val="0"/>
            <w:color w:val="auto"/>
            <w:sz w:val="24"/>
            <w:szCs w:val="24"/>
          </w:rPr>
          <w:t>7.2</w:t>
        </w:r>
        <w:r w:rsidR="00EB2320" w:rsidRPr="00760BA4">
          <w:rPr>
            <w:rStyle w:val="aff1"/>
            <w:rFonts w:asciiTheme="minorEastAsia" w:eastAsiaTheme="minorEastAsia" w:hAnsiTheme="minorEastAsia" w:hint="eastAsia"/>
            <w:bCs/>
            <w:noProof/>
            <w:snapToGrid w:val="0"/>
            <w:color w:val="auto"/>
            <w:sz w:val="24"/>
            <w:szCs w:val="24"/>
          </w:rPr>
          <w:t>主要危险有害因素综述</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_Toc163592651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129</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52" w:history="1">
        <w:r w:rsidR="00EB2320" w:rsidRPr="00760BA4">
          <w:rPr>
            <w:rStyle w:val="aff1"/>
            <w:rFonts w:asciiTheme="minorEastAsia" w:eastAsiaTheme="minorEastAsia" w:hAnsiTheme="minorEastAsia"/>
            <w:bCs/>
            <w:noProof/>
            <w:snapToGrid w:val="0"/>
            <w:color w:val="auto"/>
            <w:sz w:val="24"/>
            <w:szCs w:val="24"/>
          </w:rPr>
          <w:t>7.3</w:t>
        </w:r>
        <w:r w:rsidR="00EB2320" w:rsidRPr="00760BA4">
          <w:rPr>
            <w:rStyle w:val="aff1"/>
            <w:rFonts w:asciiTheme="minorEastAsia" w:eastAsiaTheme="minorEastAsia" w:hAnsiTheme="minorEastAsia" w:hint="eastAsia"/>
            <w:bCs/>
            <w:noProof/>
            <w:snapToGrid w:val="0"/>
            <w:color w:val="auto"/>
            <w:sz w:val="24"/>
            <w:szCs w:val="24"/>
          </w:rPr>
          <w:t>符合性评价结论</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_Toc163592652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129</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23"/>
        <w:tabs>
          <w:tab w:val="right" w:leader="dot" w:pos="9148"/>
        </w:tabs>
        <w:rPr>
          <w:rFonts w:asciiTheme="minorEastAsia" w:eastAsiaTheme="minorEastAsia" w:hAnsiTheme="minorEastAsia" w:cstheme="minorBidi"/>
          <w:smallCaps w:val="0"/>
          <w:noProof/>
          <w:sz w:val="24"/>
          <w:szCs w:val="24"/>
        </w:rPr>
      </w:pPr>
      <w:hyperlink w:anchor="_Toc163592653" w:history="1">
        <w:r w:rsidR="00EB2320" w:rsidRPr="00760BA4">
          <w:rPr>
            <w:rStyle w:val="aff1"/>
            <w:rFonts w:asciiTheme="minorEastAsia" w:eastAsiaTheme="minorEastAsia" w:hAnsiTheme="minorEastAsia"/>
            <w:bCs/>
            <w:noProof/>
            <w:snapToGrid w:val="0"/>
            <w:color w:val="auto"/>
            <w:sz w:val="24"/>
            <w:szCs w:val="24"/>
          </w:rPr>
          <w:t>7.4</w:t>
        </w:r>
        <w:r w:rsidR="00EB2320" w:rsidRPr="00760BA4">
          <w:rPr>
            <w:rStyle w:val="aff1"/>
            <w:rFonts w:asciiTheme="minorEastAsia" w:eastAsiaTheme="minorEastAsia" w:hAnsiTheme="minorEastAsia" w:hint="eastAsia"/>
            <w:bCs/>
            <w:noProof/>
            <w:snapToGrid w:val="0"/>
            <w:color w:val="auto"/>
            <w:sz w:val="24"/>
            <w:szCs w:val="24"/>
          </w:rPr>
          <w:t>安全评价结论</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_Toc163592653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131</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654" w:history="1">
        <w:r w:rsidR="00EB2320" w:rsidRPr="00760BA4">
          <w:rPr>
            <w:rStyle w:val="aff1"/>
            <w:rFonts w:asciiTheme="minorEastAsia" w:eastAsiaTheme="minorEastAsia" w:hAnsiTheme="minorEastAsia" w:hint="eastAsia"/>
            <w:noProof/>
            <w:color w:val="auto"/>
            <w:sz w:val="24"/>
            <w:szCs w:val="24"/>
          </w:rPr>
          <w:t>附录</w:t>
        </w:r>
        <w:r w:rsidR="00EB2320" w:rsidRPr="00760BA4">
          <w:rPr>
            <w:rStyle w:val="aff1"/>
            <w:rFonts w:asciiTheme="minorEastAsia" w:eastAsiaTheme="minorEastAsia" w:hAnsiTheme="minorEastAsia"/>
            <w:noProof/>
            <w:color w:val="auto"/>
            <w:sz w:val="24"/>
            <w:szCs w:val="24"/>
          </w:rPr>
          <w:t>A</w:t>
        </w:r>
        <w:r w:rsidR="00EB2320" w:rsidRPr="00760BA4">
          <w:rPr>
            <w:rStyle w:val="aff1"/>
            <w:rFonts w:asciiTheme="minorEastAsia" w:eastAsiaTheme="minorEastAsia" w:hAnsiTheme="minorEastAsia" w:hint="eastAsia"/>
            <w:noProof/>
            <w:color w:val="auto"/>
            <w:sz w:val="24"/>
            <w:szCs w:val="24"/>
          </w:rPr>
          <w:t>烟花爆竹生产企业安全评价资料审核表</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_Toc163592654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132</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655" w:history="1">
        <w:r w:rsidR="00EB2320" w:rsidRPr="00760BA4">
          <w:rPr>
            <w:rStyle w:val="aff1"/>
            <w:rFonts w:asciiTheme="minorEastAsia" w:eastAsiaTheme="minorEastAsia" w:hAnsiTheme="minorEastAsia" w:hint="eastAsia"/>
            <w:noProof/>
            <w:color w:val="auto"/>
            <w:sz w:val="24"/>
            <w:szCs w:val="24"/>
          </w:rPr>
          <w:t>附录</w:t>
        </w:r>
        <w:r w:rsidR="00EB2320" w:rsidRPr="00760BA4">
          <w:rPr>
            <w:rStyle w:val="aff1"/>
            <w:rFonts w:asciiTheme="minorEastAsia" w:eastAsiaTheme="minorEastAsia" w:hAnsiTheme="minorEastAsia"/>
            <w:noProof/>
            <w:color w:val="auto"/>
            <w:sz w:val="24"/>
            <w:szCs w:val="24"/>
          </w:rPr>
          <w:t>B</w:t>
        </w:r>
        <w:r w:rsidR="00EB2320" w:rsidRPr="00760BA4">
          <w:rPr>
            <w:rStyle w:val="aff1"/>
            <w:rFonts w:asciiTheme="minorEastAsia" w:eastAsiaTheme="minorEastAsia" w:hAnsiTheme="minorEastAsia" w:hint="eastAsia"/>
            <w:noProof/>
            <w:color w:val="auto"/>
            <w:sz w:val="24"/>
            <w:szCs w:val="24"/>
          </w:rPr>
          <w:t>烟花爆竹企业安全评价总体布局、条件和设施现场检查表</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_Toc163592655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135</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656" w:history="1">
        <w:r w:rsidR="00EB2320" w:rsidRPr="00760BA4">
          <w:rPr>
            <w:rStyle w:val="aff1"/>
            <w:rFonts w:asciiTheme="minorEastAsia" w:eastAsiaTheme="minorEastAsia" w:hAnsiTheme="minorEastAsia" w:hint="eastAsia"/>
            <w:noProof/>
            <w:color w:val="auto"/>
            <w:sz w:val="24"/>
            <w:szCs w:val="24"/>
          </w:rPr>
          <w:t>附录</w:t>
        </w:r>
        <w:r w:rsidR="00EB2320" w:rsidRPr="00760BA4">
          <w:rPr>
            <w:rStyle w:val="aff1"/>
            <w:rFonts w:asciiTheme="minorEastAsia" w:eastAsiaTheme="minorEastAsia" w:hAnsiTheme="minorEastAsia"/>
            <w:noProof/>
            <w:color w:val="auto"/>
            <w:sz w:val="24"/>
            <w:szCs w:val="24"/>
          </w:rPr>
          <w:t>C</w:t>
        </w:r>
        <w:r w:rsidR="00EB2320" w:rsidRPr="00760BA4">
          <w:rPr>
            <w:rStyle w:val="aff1"/>
            <w:rFonts w:asciiTheme="minorEastAsia" w:eastAsiaTheme="minorEastAsia" w:hAnsiTheme="minorEastAsia" w:hint="eastAsia"/>
            <w:noProof/>
            <w:color w:val="auto"/>
            <w:sz w:val="24"/>
            <w:szCs w:val="24"/>
          </w:rPr>
          <w:t>烟花爆竹企业安全评价评价单元（车间）现场检查表</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_Toc163592656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139</w:t>
        </w:r>
        <w:r w:rsidR="00EB2320" w:rsidRPr="00760BA4">
          <w:rPr>
            <w:rFonts w:asciiTheme="minorEastAsia" w:eastAsiaTheme="minorEastAsia" w:hAnsiTheme="minorEastAsia"/>
            <w:noProof/>
            <w:webHidden/>
            <w:sz w:val="24"/>
            <w:szCs w:val="24"/>
          </w:rPr>
          <w:fldChar w:fldCharType="end"/>
        </w:r>
      </w:hyperlink>
    </w:p>
    <w:p w:rsidR="00EB2320" w:rsidRPr="00760BA4" w:rsidRDefault="00A3202A">
      <w:pPr>
        <w:pStyle w:val="10"/>
        <w:tabs>
          <w:tab w:val="right" w:leader="dot" w:pos="9148"/>
        </w:tabs>
        <w:rPr>
          <w:rFonts w:asciiTheme="minorEastAsia" w:eastAsiaTheme="minorEastAsia" w:hAnsiTheme="minorEastAsia" w:cstheme="minorBidi"/>
          <w:b w:val="0"/>
          <w:bCs w:val="0"/>
          <w:caps w:val="0"/>
          <w:noProof/>
          <w:sz w:val="24"/>
          <w:szCs w:val="24"/>
        </w:rPr>
      </w:pPr>
      <w:hyperlink w:anchor="_Toc163592657" w:history="1">
        <w:r w:rsidR="00EB2320" w:rsidRPr="00760BA4">
          <w:rPr>
            <w:rStyle w:val="aff1"/>
            <w:rFonts w:asciiTheme="minorEastAsia" w:eastAsiaTheme="minorEastAsia" w:hAnsiTheme="minorEastAsia" w:cs="宋体" w:hint="eastAsia"/>
            <w:noProof/>
            <w:color w:val="auto"/>
            <w:sz w:val="24"/>
            <w:szCs w:val="24"/>
          </w:rPr>
          <w:t>附</w:t>
        </w:r>
        <w:r w:rsidR="00EB2320" w:rsidRPr="00760BA4">
          <w:rPr>
            <w:rStyle w:val="aff1"/>
            <w:rFonts w:asciiTheme="minorEastAsia" w:eastAsiaTheme="minorEastAsia" w:hAnsiTheme="minorEastAsia" w:cs="宋体"/>
            <w:noProof/>
            <w:color w:val="auto"/>
            <w:sz w:val="24"/>
            <w:szCs w:val="24"/>
          </w:rPr>
          <w:t xml:space="preserve"> </w:t>
        </w:r>
        <w:r w:rsidR="00EB2320" w:rsidRPr="00760BA4">
          <w:rPr>
            <w:rStyle w:val="aff1"/>
            <w:rFonts w:asciiTheme="minorEastAsia" w:eastAsiaTheme="minorEastAsia" w:hAnsiTheme="minorEastAsia" w:cs="宋体" w:hint="eastAsia"/>
            <w:noProof/>
            <w:color w:val="auto"/>
            <w:sz w:val="24"/>
            <w:szCs w:val="24"/>
          </w:rPr>
          <w:t>件</w:t>
        </w:r>
        <w:r w:rsidR="00EB2320" w:rsidRPr="00760BA4">
          <w:rPr>
            <w:rFonts w:asciiTheme="minorEastAsia" w:eastAsiaTheme="minorEastAsia" w:hAnsiTheme="minorEastAsia"/>
            <w:noProof/>
            <w:webHidden/>
            <w:sz w:val="24"/>
            <w:szCs w:val="24"/>
          </w:rPr>
          <w:tab/>
        </w:r>
        <w:r w:rsidR="00EB2320" w:rsidRPr="00760BA4">
          <w:rPr>
            <w:rFonts w:asciiTheme="minorEastAsia" w:eastAsiaTheme="minorEastAsia" w:hAnsiTheme="minorEastAsia"/>
            <w:noProof/>
            <w:webHidden/>
            <w:sz w:val="24"/>
            <w:szCs w:val="24"/>
          </w:rPr>
          <w:fldChar w:fldCharType="begin"/>
        </w:r>
        <w:r w:rsidR="00EB2320" w:rsidRPr="00760BA4">
          <w:rPr>
            <w:rFonts w:asciiTheme="minorEastAsia" w:eastAsiaTheme="minorEastAsia" w:hAnsiTheme="minorEastAsia"/>
            <w:noProof/>
            <w:webHidden/>
            <w:sz w:val="24"/>
            <w:szCs w:val="24"/>
          </w:rPr>
          <w:instrText xml:space="preserve"> PAGEREF _Toc163592657 \h </w:instrText>
        </w:r>
        <w:r w:rsidR="00EB2320" w:rsidRPr="00760BA4">
          <w:rPr>
            <w:rFonts w:asciiTheme="minorEastAsia" w:eastAsiaTheme="minorEastAsia" w:hAnsiTheme="minorEastAsia"/>
            <w:noProof/>
            <w:webHidden/>
            <w:sz w:val="24"/>
            <w:szCs w:val="24"/>
          </w:rPr>
        </w:r>
        <w:r w:rsidR="00EB2320" w:rsidRPr="00760BA4">
          <w:rPr>
            <w:rFonts w:asciiTheme="minorEastAsia" w:eastAsiaTheme="minorEastAsia" w:hAnsiTheme="minorEastAsia"/>
            <w:noProof/>
            <w:webHidden/>
            <w:sz w:val="24"/>
            <w:szCs w:val="24"/>
          </w:rPr>
          <w:fldChar w:fldCharType="separate"/>
        </w:r>
        <w:r w:rsidR="00EB2320" w:rsidRPr="00760BA4">
          <w:rPr>
            <w:rFonts w:asciiTheme="minorEastAsia" w:eastAsiaTheme="minorEastAsia" w:hAnsiTheme="minorEastAsia"/>
            <w:noProof/>
            <w:webHidden/>
            <w:sz w:val="24"/>
            <w:szCs w:val="24"/>
          </w:rPr>
          <w:t>146</w:t>
        </w:r>
        <w:r w:rsidR="00EB2320" w:rsidRPr="00760BA4">
          <w:rPr>
            <w:rFonts w:asciiTheme="minorEastAsia" w:eastAsiaTheme="minorEastAsia" w:hAnsiTheme="minorEastAsia"/>
            <w:noProof/>
            <w:webHidden/>
            <w:sz w:val="24"/>
            <w:szCs w:val="24"/>
          </w:rPr>
          <w:fldChar w:fldCharType="end"/>
        </w:r>
      </w:hyperlink>
    </w:p>
    <w:p w:rsidR="00775157" w:rsidRPr="00760BA4" w:rsidRDefault="00EB74A0">
      <w:pPr>
        <w:rPr>
          <w:rFonts w:asciiTheme="minorEastAsia" w:eastAsiaTheme="minorEastAsia" w:hAnsiTheme="minorEastAsia"/>
          <w:b w:val="0"/>
          <w:sz w:val="24"/>
        </w:rPr>
        <w:sectPr w:rsidR="00775157" w:rsidRPr="00760BA4">
          <w:headerReference w:type="default" r:id="rId21"/>
          <w:pgSz w:w="11906" w:h="16838"/>
          <w:pgMar w:top="1418" w:right="1274" w:bottom="1418" w:left="1474" w:header="851" w:footer="729" w:gutter="0"/>
          <w:pgNumType w:fmt="upperRoman" w:start="7"/>
          <w:cols w:space="720"/>
          <w:docGrid w:linePitch="312"/>
        </w:sectPr>
      </w:pPr>
      <w:r w:rsidRPr="00760BA4">
        <w:rPr>
          <w:rFonts w:asciiTheme="minorEastAsia" w:eastAsiaTheme="minorEastAsia" w:hAnsiTheme="minorEastAsia"/>
          <w:b w:val="0"/>
          <w:bCs/>
          <w:caps/>
          <w:sz w:val="24"/>
        </w:rPr>
        <w:fldChar w:fldCharType="end"/>
      </w:r>
      <w:bookmarkStart w:id="11" w:name="_Toc188265270"/>
      <w:bookmarkStart w:id="12" w:name="_Toc202015877"/>
      <w:bookmarkStart w:id="13" w:name="_Toc101667551"/>
      <w:bookmarkStart w:id="14" w:name="_Toc101670781"/>
      <w:bookmarkStart w:id="15" w:name="_Toc294247783"/>
      <w:bookmarkStart w:id="16" w:name="_Toc83158988"/>
      <w:bookmarkStart w:id="17" w:name="_Toc335902365"/>
      <w:bookmarkStart w:id="18" w:name="_Toc335902367"/>
      <w:bookmarkStart w:id="19" w:name="_Toc83158990"/>
      <w:bookmarkStart w:id="20" w:name="_Toc188265272"/>
      <w:bookmarkStart w:id="21" w:name="_Toc294247785"/>
      <w:bookmarkStart w:id="22" w:name="_Toc202015879"/>
      <w:bookmarkStart w:id="23" w:name="_Toc101670783"/>
    </w:p>
    <w:p w:rsidR="00775157" w:rsidRPr="00760BA4" w:rsidRDefault="00EB74A0" w:rsidP="007F55E8">
      <w:pPr>
        <w:keepNext/>
        <w:pageBreakBefore/>
        <w:widowControl/>
        <w:spacing w:beforeLines="50" w:before="156" w:line="360" w:lineRule="auto"/>
        <w:ind w:leftChars="-67" w:left="-141" w:firstLineChars="44" w:firstLine="141"/>
        <w:jc w:val="center"/>
        <w:outlineLvl w:val="0"/>
        <w:rPr>
          <w:rFonts w:ascii="黑体" w:eastAsia="黑体" w:hAnsi="宋体"/>
          <w:b w:val="0"/>
          <w:sz w:val="32"/>
          <w:szCs w:val="32"/>
        </w:rPr>
      </w:pPr>
      <w:bookmarkStart w:id="24" w:name="_Toc27646"/>
      <w:bookmarkStart w:id="25" w:name="_Toc9690"/>
      <w:bookmarkStart w:id="26" w:name="_Toc163592518"/>
      <w:r w:rsidRPr="00760BA4">
        <w:rPr>
          <w:rFonts w:ascii="黑体" w:eastAsia="黑体" w:hAnsi="宋体" w:hint="eastAsia"/>
          <w:b w:val="0"/>
          <w:sz w:val="32"/>
          <w:szCs w:val="32"/>
        </w:rPr>
        <w:lastRenderedPageBreak/>
        <w:t>第一章  安全评价概述</w:t>
      </w:r>
      <w:bookmarkEnd w:id="11"/>
      <w:bookmarkEnd w:id="12"/>
      <w:bookmarkEnd w:id="13"/>
      <w:bookmarkEnd w:id="14"/>
      <w:bookmarkEnd w:id="15"/>
      <w:bookmarkEnd w:id="16"/>
      <w:bookmarkEnd w:id="17"/>
      <w:bookmarkEnd w:id="24"/>
      <w:bookmarkEnd w:id="25"/>
      <w:bookmarkEnd w:id="26"/>
    </w:p>
    <w:p w:rsidR="00775157" w:rsidRPr="00760BA4"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27" w:name="_Toc25808"/>
      <w:bookmarkStart w:id="28" w:name="_Toc101670782"/>
      <w:bookmarkStart w:id="29" w:name="_Toc188265271"/>
      <w:bookmarkStart w:id="30" w:name="_Toc11344"/>
      <w:bookmarkStart w:id="31" w:name="_Toc83158989"/>
      <w:bookmarkStart w:id="32" w:name="_Toc202015878"/>
      <w:bookmarkStart w:id="33" w:name="_Toc101667552"/>
      <w:bookmarkStart w:id="34" w:name="_Toc335902366"/>
      <w:bookmarkStart w:id="35" w:name="_Toc294247784"/>
      <w:bookmarkStart w:id="36" w:name="_Toc163592519"/>
      <w:r w:rsidRPr="00760BA4">
        <w:rPr>
          <w:rFonts w:ascii="黑体" w:eastAsia="黑体" w:hAnsi="宋体" w:hint="eastAsia"/>
          <w:b w:val="0"/>
          <w:bCs/>
          <w:snapToGrid w:val="0"/>
          <w:sz w:val="30"/>
          <w:szCs w:val="30"/>
        </w:rPr>
        <w:t>1.1</w:t>
      </w:r>
      <w:r w:rsidRPr="00760BA4">
        <w:rPr>
          <w:rFonts w:ascii="黑体" w:eastAsia="黑体" w:hAnsi="宋体"/>
          <w:b w:val="0"/>
          <w:bCs/>
          <w:snapToGrid w:val="0"/>
          <w:sz w:val="30"/>
          <w:szCs w:val="30"/>
        </w:rPr>
        <w:t xml:space="preserve"> </w:t>
      </w:r>
      <w:r w:rsidRPr="00760BA4">
        <w:rPr>
          <w:rFonts w:ascii="黑体" w:eastAsia="黑体" w:hAnsi="宋体" w:hint="eastAsia"/>
          <w:b w:val="0"/>
          <w:bCs/>
          <w:snapToGrid w:val="0"/>
          <w:sz w:val="30"/>
          <w:szCs w:val="30"/>
        </w:rPr>
        <w:t>安全评价的目的</w:t>
      </w:r>
      <w:bookmarkEnd w:id="27"/>
      <w:bookmarkEnd w:id="28"/>
      <w:bookmarkEnd w:id="29"/>
      <w:bookmarkEnd w:id="30"/>
      <w:bookmarkEnd w:id="31"/>
      <w:bookmarkEnd w:id="32"/>
      <w:bookmarkEnd w:id="33"/>
      <w:bookmarkEnd w:id="34"/>
      <w:bookmarkEnd w:id="35"/>
      <w:bookmarkEnd w:id="36"/>
    </w:p>
    <w:p w:rsidR="00775157" w:rsidRPr="00760BA4" w:rsidRDefault="00EB74A0" w:rsidP="007F55E8">
      <w:pPr>
        <w:spacing w:line="360" w:lineRule="auto"/>
        <w:ind w:rightChars="-54" w:right="-114" w:firstLineChars="200" w:firstLine="560"/>
        <w:jc w:val="left"/>
        <w:rPr>
          <w:rFonts w:ascii="宋体" w:hAnsi="宋体"/>
          <w:b w:val="0"/>
          <w:sz w:val="28"/>
          <w:szCs w:val="28"/>
        </w:rPr>
      </w:pPr>
      <w:bookmarkStart w:id="37" w:name="_Toc3652"/>
      <w:r w:rsidRPr="00760BA4">
        <w:rPr>
          <w:rFonts w:ascii="宋体" w:hAnsi="宋体" w:hint="eastAsia"/>
          <w:b w:val="0"/>
          <w:sz w:val="28"/>
          <w:szCs w:val="28"/>
        </w:rPr>
        <w:t>安全评价是指以实现安全为目的，应用安全系统工程原理和方法，辨识与分析工程、系统、生产经营活动中的危险、有害因素，预测发生事故造成职业危害的可能性及其严重程度，提出科学、合理、可行的安全对策措施建议，作出评价结论的活动。</w:t>
      </w:r>
    </w:p>
    <w:p w:rsidR="00775157" w:rsidRPr="00760BA4" w:rsidRDefault="00EB74A0" w:rsidP="007F55E8">
      <w:pPr>
        <w:spacing w:line="360" w:lineRule="auto"/>
        <w:ind w:rightChars="-54" w:right="-114" w:firstLineChars="200" w:firstLine="560"/>
        <w:jc w:val="left"/>
        <w:rPr>
          <w:rFonts w:ascii="宋体" w:hAnsi="宋体"/>
          <w:b w:val="0"/>
          <w:sz w:val="28"/>
          <w:szCs w:val="28"/>
        </w:rPr>
      </w:pPr>
      <w:r w:rsidRPr="00760BA4">
        <w:rPr>
          <w:rFonts w:ascii="宋体" w:hAnsi="宋体" w:hint="eastAsia"/>
          <w:b w:val="0"/>
          <w:sz w:val="28"/>
          <w:szCs w:val="28"/>
        </w:rPr>
        <w:t>烟花爆竹企业专项安全评价是应用安全系统工程原理和方法,针对烟花爆竹企业生产经营活动中的事故风险、安全管理等情况,辨识与分析其存在的危险、有害因素,审查确定其与安全生产法律法规、规章、标准、规范要求的符合性,预测发生事故或造成职业危害的可能性及其严重程度,提出科学、合理、可行的安全对策措施建议,做出专项安全评价结论的活动。</w:t>
      </w:r>
    </w:p>
    <w:p w:rsidR="00775157" w:rsidRPr="00760BA4" w:rsidRDefault="00EB74A0" w:rsidP="007F55E8">
      <w:pPr>
        <w:spacing w:line="360" w:lineRule="auto"/>
        <w:ind w:rightChars="-54" w:right="-114" w:firstLineChars="200" w:firstLine="560"/>
        <w:jc w:val="left"/>
        <w:rPr>
          <w:rFonts w:ascii="宋体" w:hAnsi="宋体"/>
          <w:b w:val="0"/>
          <w:sz w:val="28"/>
          <w:szCs w:val="28"/>
        </w:rPr>
      </w:pPr>
      <w:r w:rsidRPr="00760BA4">
        <w:rPr>
          <w:rFonts w:ascii="宋体" w:hAnsi="宋体" w:hint="eastAsia"/>
          <w:b w:val="0"/>
          <w:sz w:val="28"/>
          <w:szCs w:val="28"/>
        </w:rPr>
        <w:t>本次安全评价的目的是对</w:t>
      </w:r>
      <w:r w:rsidR="00A50071" w:rsidRPr="00760BA4">
        <w:rPr>
          <w:rFonts w:ascii="宋体" w:hAnsi="宋体" w:hint="eastAsia"/>
          <w:b w:val="0"/>
          <w:bCs/>
          <w:sz w:val="28"/>
          <w:szCs w:val="28"/>
        </w:rPr>
        <w:t>湖南文达烟花鞭炮有限公司</w:t>
      </w:r>
      <w:r w:rsidRPr="00760BA4">
        <w:rPr>
          <w:rFonts w:ascii="宋体" w:hAnsi="宋体" w:hint="eastAsia"/>
          <w:b w:val="0"/>
          <w:sz w:val="28"/>
          <w:szCs w:val="28"/>
        </w:rPr>
        <w:t>调整许可类别改建项目进行专项安全评价，通过辨识其存在的危险、有害因素，判断其安全生产条件符合有关法律法规、国家标准和行业标准的程度，评价安全技术措施的有效性，确定风险可否接受的程度，提出合理可行的安全对策措施建议，提高企业安全管理水平和安全保障能力，指导危险源监控和事故预防，以达到最低事故率、最少损失和最优的安全投资效益，为企业申领、变更安全生产许可证提供专项安全评价报告。</w:t>
      </w:r>
    </w:p>
    <w:p w:rsidR="00775157" w:rsidRPr="00760BA4"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38" w:name="_Toc7676"/>
      <w:bookmarkStart w:id="39" w:name="_Toc163592520"/>
      <w:r w:rsidRPr="00760BA4">
        <w:rPr>
          <w:rFonts w:ascii="黑体" w:eastAsia="黑体" w:hAnsi="宋体" w:hint="eastAsia"/>
          <w:b w:val="0"/>
          <w:bCs/>
          <w:snapToGrid w:val="0"/>
          <w:sz w:val="30"/>
          <w:szCs w:val="30"/>
        </w:rPr>
        <w:t>1.2</w:t>
      </w:r>
      <w:r w:rsidRPr="00760BA4">
        <w:rPr>
          <w:rFonts w:ascii="黑体" w:eastAsia="黑体" w:hAnsi="宋体"/>
          <w:b w:val="0"/>
          <w:bCs/>
          <w:snapToGrid w:val="0"/>
          <w:sz w:val="30"/>
          <w:szCs w:val="30"/>
        </w:rPr>
        <w:t xml:space="preserve"> </w:t>
      </w:r>
      <w:r w:rsidRPr="00760BA4">
        <w:rPr>
          <w:rFonts w:ascii="黑体" w:eastAsia="黑体" w:hAnsi="宋体" w:hint="eastAsia"/>
          <w:b w:val="0"/>
          <w:bCs/>
          <w:snapToGrid w:val="0"/>
          <w:sz w:val="30"/>
          <w:szCs w:val="30"/>
        </w:rPr>
        <w:t>安全评价的原则</w:t>
      </w:r>
      <w:bookmarkEnd w:id="18"/>
      <w:bookmarkEnd w:id="19"/>
      <w:bookmarkEnd w:id="20"/>
      <w:bookmarkEnd w:id="21"/>
      <w:bookmarkEnd w:id="22"/>
      <w:bookmarkEnd w:id="23"/>
      <w:bookmarkEnd w:id="37"/>
      <w:bookmarkEnd w:id="38"/>
      <w:bookmarkEnd w:id="39"/>
      <w:r w:rsidRPr="00760BA4">
        <w:rPr>
          <w:rFonts w:ascii="黑体" w:eastAsia="黑体" w:hAnsi="宋体" w:hint="eastAsia"/>
          <w:b w:val="0"/>
          <w:bCs/>
          <w:snapToGrid w:val="0"/>
          <w:sz w:val="30"/>
          <w:szCs w:val="30"/>
        </w:rPr>
        <w:t xml:space="preserve"> </w:t>
      </w:r>
    </w:p>
    <w:p w:rsidR="00775157" w:rsidRPr="00760BA4" w:rsidRDefault="00EB74A0">
      <w:pPr>
        <w:spacing w:line="360" w:lineRule="auto"/>
        <w:ind w:firstLineChars="200" w:firstLine="560"/>
        <w:jc w:val="left"/>
        <w:rPr>
          <w:rFonts w:ascii="宋体" w:hAnsi="宋体"/>
          <w:b w:val="0"/>
          <w:sz w:val="28"/>
          <w:szCs w:val="28"/>
        </w:rPr>
      </w:pPr>
      <w:bookmarkStart w:id="40" w:name="_Toc188265273"/>
      <w:bookmarkStart w:id="41" w:name="_Toc294247786"/>
      <w:bookmarkStart w:id="42" w:name="_Toc335902368"/>
      <w:bookmarkStart w:id="43" w:name="_Toc202015880"/>
      <w:bookmarkStart w:id="44" w:name="_Toc8220"/>
      <w:r w:rsidRPr="00760BA4">
        <w:rPr>
          <w:rFonts w:ascii="宋体" w:hAnsi="宋体" w:hint="eastAsia"/>
          <w:b w:val="0"/>
          <w:sz w:val="28"/>
          <w:szCs w:val="28"/>
        </w:rPr>
        <w:t>科学性、公正性、合法性、针对性是安全评价必须遵循的原则。</w:t>
      </w:r>
    </w:p>
    <w:p w:rsidR="00775157" w:rsidRPr="00760BA4" w:rsidRDefault="00EB74A0">
      <w:pPr>
        <w:spacing w:line="360" w:lineRule="auto"/>
        <w:ind w:firstLineChars="200" w:firstLine="560"/>
        <w:jc w:val="left"/>
        <w:rPr>
          <w:rFonts w:ascii="宋体" w:hAnsi="宋体"/>
          <w:b w:val="0"/>
          <w:sz w:val="28"/>
          <w:szCs w:val="28"/>
        </w:rPr>
      </w:pPr>
      <w:r w:rsidRPr="00760BA4">
        <w:rPr>
          <w:rFonts w:ascii="宋体" w:hAnsi="宋体" w:hint="eastAsia"/>
          <w:b w:val="0"/>
          <w:sz w:val="28"/>
          <w:szCs w:val="28"/>
        </w:rPr>
        <w:lastRenderedPageBreak/>
        <w:t>安全评价是落实“安全第一，预防为主，综合治理”方针的重要技术保障，是安全生产、监督、管理的重要手段。安全评价工作是以被评价项目的具体情况为基础，以国家安全法规及有关技术标准为依据，安全评价人员在安全评价原则指导下开展安全评价工作。</w:t>
      </w:r>
    </w:p>
    <w:p w:rsidR="00775157" w:rsidRPr="00760BA4"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45" w:name="_Toc11771"/>
      <w:bookmarkStart w:id="46" w:name="_Toc163592521"/>
      <w:r w:rsidRPr="00760BA4">
        <w:rPr>
          <w:rFonts w:ascii="黑体" w:eastAsia="黑体" w:hAnsi="宋体" w:hint="eastAsia"/>
          <w:b w:val="0"/>
          <w:bCs/>
          <w:snapToGrid w:val="0"/>
          <w:sz w:val="30"/>
          <w:szCs w:val="30"/>
        </w:rPr>
        <w:t>1.3</w:t>
      </w:r>
      <w:r w:rsidRPr="00760BA4">
        <w:rPr>
          <w:rFonts w:ascii="黑体" w:eastAsia="黑体" w:hAnsi="宋体"/>
          <w:b w:val="0"/>
          <w:bCs/>
          <w:snapToGrid w:val="0"/>
          <w:sz w:val="30"/>
          <w:szCs w:val="30"/>
        </w:rPr>
        <w:t xml:space="preserve"> </w:t>
      </w:r>
      <w:r w:rsidRPr="00760BA4">
        <w:rPr>
          <w:rFonts w:ascii="黑体" w:eastAsia="黑体" w:hAnsi="宋体" w:hint="eastAsia"/>
          <w:b w:val="0"/>
          <w:bCs/>
          <w:snapToGrid w:val="0"/>
          <w:sz w:val="30"/>
          <w:szCs w:val="30"/>
        </w:rPr>
        <w:t>安全评价的依据</w:t>
      </w:r>
      <w:bookmarkStart w:id="47" w:name="_Toc83158992"/>
      <w:bookmarkEnd w:id="40"/>
      <w:bookmarkEnd w:id="41"/>
      <w:bookmarkEnd w:id="42"/>
      <w:bookmarkEnd w:id="43"/>
      <w:bookmarkEnd w:id="44"/>
      <w:bookmarkEnd w:id="45"/>
      <w:bookmarkEnd w:id="46"/>
    </w:p>
    <w:p w:rsidR="00775157" w:rsidRPr="00760BA4" w:rsidRDefault="00EB74A0">
      <w:pPr>
        <w:spacing w:line="360" w:lineRule="auto"/>
        <w:ind w:firstLineChars="200" w:firstLine="560"/>
        <w:jc w:val="left"/>
        <w:rPr>
          <w:rFonts w:ascii="宋体" w:hAnsi="宋体"/>
          <w:b w:val="0"/>
          <w:sz w:val="28"/>
          <w:szCs w:val="28"/>
        </w:rPr>
      </w:pPr>
      <w:bookmarkStart w:id="48" w:name="_Toc335902369"/>
      <w:bookmarkStart w:id="49" w:name="_Toc188265275"/>
      <w:bookmarkStart w:id="50" w:name="_Toc8747"/>
      <w:bookmarkStart w:id="51" w:name="_Toc202015882"/>
      <w:bookmarkStart w:id="52" w:name="_Toc82505998"/>
      <w:bookmarkStart w:id="53" w:name="_Toc82505731"/>
      <w:bookmarkStart w:id="54" w:name="_Toc277599904"/>
      <w:bookmarkStart w:id="55" w:name="_Toc12904"/>
      <w:bookmarkStart w:id="56" w:name="_Toc15439"/>
      <w:bookmarkEnd w:id="47"/>
      <w:r w:rsidRPr="00760BA4">
        <w:rPr>
          <w:rFonts w:ascii="宋体" w:hAnsi="宋体" w:hint="eastAsia"/>
          <w:b w:val="0"/>
          <w:sz w:val="28"/>
          <w:szCs w:val="28"/>
        </w:rPr>
        <w:t>安全评价依据我国现行的有关法律、法规、规章和标准规范。本项目安全评价所涉及的现行主要法律、法规、规章、地方性法规和标准规范，均采用最新的修订版本。</w:t>
      </w:r>
    </w:p>
    <w:p w:rsidR="00775157" w:rsidRPr="00760BA4" w:rsidRDefault="00EB74A0">
      <w:pPr>
        <w:pStyle w:val="3"/>
        <w:keepNext w:val="0"/>
        <w:keepLines w:val="0"/>
        <w:spacing w:beforeLines="50" w:before="156" w:afterLines="50" w:after="156" w:line="240" w:lineRule="auto"/>
        <w:rPr>
          <w:rFonts w:ascii="黑体" w:eastAsia="黑体"/>
          <w:b w:val="0"/>
          <w:bCs w:val="0"/>
          <w:szCs w:val="28"/>
        </w:rPr>
      </w:pPr>
      <w:bookmarkStart w:id="57" w:name="_Toc24006"/>
      <w:bookmarkStart w:id="58" w:name="_Toc17843"/>
      <w:bookmarkStart w:id="59" w:name="_Toc16318"/>
      <w:bookmarkStart w:id="60" w:name="_Toc1296_WPSOffice_Level2"/>
      <w:bookmarkStart w:id="61" w:name="_Toc14355"/>
      <w:bookmarkStart w:id="62" w:name="_Toc5886_WPSOffice_Level2"/>
      <w:bookmarkStart w:id="63" w:name="_Toc102739170"/>
      <w:bookmarkStart w:id="64" w:name="_Toc8312"/>
      <w:bookmarkStart w:id="65" w:name="_Toc83666172"/>
      <w:bookmarkStart w:id="66" w:name="_Toc21741_WPSOffice_Level2"/>
      <w:bookmarkStart w:id="67" w:name="_Toc21245"/>
      <w:bookmarkStart w:id="68" w:name="_Toc116289730"/>
      <w:bookmarkStart w:id="69" w:name="_Toc22901"/>
      <w:bookmarkStart w:id="70" w:name="_Toc116156484"/>
      <w:bookmarkStart w:id="71" w:name="_Toc144559686"/>
      <w:bookmarkStart w:id="72" w:name="_Toc116155656"/>
      <w:bookmarkStart w:id="73" w:name="_Toc85202446"/>
      <w:bookmarkStart w:id="74" w:name="_Toc128301666"/>
      <w:bookmarkStart w:id="75" w:name="_Toc90914242"/>
      <w:bookmarkStart w:id="76" w:name="_Toc144024747"/>
      <w:bookmarkStart w:id="77" w:name="_Toc163479965"/>
      <w:bookmarkStart w:id="78" w:name="_Toc163592522"/>
      <w:r w:rsidRPr="00760BA4">
        <w:rPr>
          <w:rFonts w:ascii="黑体" w:eastAsia="黑体" w:hint="eastAsia"/>
          <w:b w:val="0"/>
          <w:bCs w:val="0"/>
          <w:szCs w:val="28"/>
        </w:rPr>
        <w:t>1.3.1法律、法规</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 w:rsidR="00775157" w:rsidRPr="00760BA4" w:rsidRDefault="00EB74A0">
      <w:pPr>
        <w:jc w:val="center"/>
        <w:rPr>
          <w:rFonts w:ascii="黑体" w:eastAsia="黑体" w:hAnsi="黑体" w:cs="宋体"/>
          <w:b w:val="0"/>
          <w:sz w:val="24"/>
        </w:rPr>
      </w:pPr>
      <w:r w:rsidRPr="00760BA4">
        <w:rPr>
          <w:rFonts w:ascii="黑体" w:eastAsia="黑体" w:hAnsi="黑体" w:cs="宋体" w:hint="eastAsia"/>
          <w:b w:val="0"/>
          <w:sz w:val="24"/>
        </w:rPr>
        <w:t>表1.3-1 法律、法规一览表</w:t>
      </w:r>
    </w:p>
    <w:tbl>
      <w:tblPr>
        <w:tblW w:w="8831"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788"/>
        <w:gridCol w:w="3238"/>
        <w:gridCol w:w="4805"/>
      </w:tblGrid>
      <w:tr w:rsidR="00760BA4" w:rsidRPr="00760BA4">
        <w:trPr>
          <w:trHeight w:val="454"/>
          <w:tblHeader/>
          <w:jc w:val="center"/>
        </w:trPr>
        <w:tc>
          <w:tcPr>
            <w:tcW w:w="788" w:type="dxa"/>
            <w:noWrap/>
            <w:vAlign w:val="center"/>
          </w:tcPr>
          <w:p w:rsidR="00775157" w:rsidRPr="00760BA4" w:rsidRDefault="00EB74A0">
            <w:pPr>
              <w:widowControl/>
              <w:adjustRightInd w:val="0"/>
              <w:snapToGrid w:val="0"/>
              <w:jc w:val="center"/>
              <w:rPr>
                <w:rFonts w:ascii="宋体" w:hAnsi="宋体" w:cs="宋体"/>
                <w:kern w:val="0"/>
                <w:szCs w:val="21"/>
              </w:rPr>
            </w:pPr>
            <w:bookmarkStart w:id="79" w:name="_Toc32006"/>
            <w:bookmarkStart w:id="80" w:name="_Toc8771"/>
            <w:bookmarkStart w:id="81" w:name="_Toc13438"/>
            <w:bookmarkStart w:id="82" w:name="_Toc14732"/>
            <w:bookmarkStart w:id="83" w:name="_Toc6457_WPSOffice_Level2"/>
            <w:bookmarkStart w:id="84" w:name="_Toc3478"/>
            <w:bookmarkStart w:id="85" w:name="_Toc27221"/>
            <w:bookmarkStart w:id="86" w:name="_Toc32742_WPSOffice_Level2"/>
            <w:bookmarkStart w:id="87" w:name="_Toc2228"/>
            <w:bookmarkStart w:id="88" w:name="_Toc18969"/>
            <w:bookmarkStart w:id="89" w:name="_Toc22489_WPSOffice_Level2"/>
            <w:bookmarkStart w:id="90" w:name="_Toc83666173"/>
            <w:bookmarkStart w:id="91" w:name="_Toc85202447"/>
            <w:bookmarkStart w:id="92" w:name="_Toc90914243"/>
            <w:bookmarkStart w:id="93" w:name="_Toc102739171"/>
            <w:bookmarkStart w:id="94" w:name="_Toc116155657"/>
            <w:bookmarkStart w:id="95" w:name="_Toc116156485"/>
            <w:bookmarkStart w:id="96" w:name="_Toc116289731"/>
            <w:bookmarkStart w:id="97" w:name="_Toc128301667"/>
            <w:r w:rsidRPr="00760BA4">
              <w:rPr>
                <w:rFonts w:ascii="宋体" w:hAnsi="宋体" w:cs="宋体" w:hint="eastAsia"/>
                <w:kern w:val="0"/>
                <w:szCs w:val="21"/>
              </w:rPr>
              <w:t>序号</w:t>
            </w:r>
          </w:p>
        </w:tc>
        <w:tc>
          <w:tcPr>
            <w:tcW w:w="3238" w:type="dxa"/>
            <w:noWrap/>
            <w:vAlign w:val="center"/>
          </w:tcPr>
          <w:p w:rsidR="00775157" w:rsidRPr="00760BA4" w:rsidRDefault="00EB74A0">
            <w:pPr>
              <w:widowControl/>
              <w:adjustRightInd w:val="0"/>
              <w:snapToGrid w:val="0"/>
              <w:jc w:val="center"/>
              <w:rPr>
                <w:rFonts w:ascii="宋体" w:hAnsi="宋体" w:cs="宋体"/>
                <w:kern w:val="0"/>
                <w:szCs w:val="21"/>
              </w:rPr>
            </w:pPr>
            <w:r w:rsidRPr="00760BA4">
              <w:rPr>
                <w:rFonts w:ascii="宋体" w:hAnsi="宋体" w:cs="宋体" w:hint="eastAsia"/>
                <w:kern w:val="0"/>
                <w:szCs w:val="21"/>
              </w:rPr>
              <w:t>名称</w:t>
            </w:r>
          </w:p>
        </w:tc>
        <w:tc>
          <w:tcPr>
            <w:tcW w:w="4805" w:type="dxa"/>
            <w:noWrap/>
            <w:vAlign w:val="center"/>
          </w:tcPr>
          <w:p w:rsidR="00775157" w:rsidRPr="00760BA4" w:rsidRDefault="00EB74A0">
            <w:pPr>
              <w:widowControl/>
              <w:adjustRightInd w:val="0"/>
              <w:snapToGrid w:val="0"/>
              <w:jc w:val="center"/>
              <w:rPr>
                <w:rFonts w:ascii="宋体" w:hAnsi="宋体" w:cs="宋体"/>
                <w:kern w:val="0"/>
                <w:szCs w:val="21"/>
              </w:rPr>
            </w:pPr>
            <w:r w:rsidRPr="00760BA4">
              <w:rPr>
                <w:rFonts w:ascii="宋体" w:hAnsi="宋体" w:cs="宋体" w:hint="eastAsia"/>
                <w:kern w:val="0"/>
                <w:szCs w:val="21"/>
              </w:rPr>
              <w:t>文号</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中华人民共和国安全生产法</w:t>
            </w:r>
          </w:p>
        </w:tc>
        <w:tc>
          <w:tcPr>
            <w:tcW w:w="4805"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国家主席令 [2021]第</w:t>
            </w:r>
            <w:r w:rsidRPr="00760BA4">
              <w:rPr>
                <w:rFonts w:ascii="宋体" w:hAnsi="宋体" w:cs="宋体"/>
                <w:b w:val="0"/>
                <w:kern w:val="0"/>
                <w:szCs w:val="21"/>
              </w:rPr>
              <w:t>88</w:t>
            </w:r>
            <w:r w:rsidRPr="00760BA4">
              <w:rPr>
                <w:rFonts w:ascii="宋体" w:hAnsi="宋体" w:cs="宋体" w:hint="eastAsia"/>
                <w:b w:val="0"/>
                <w:kern w:val="0"/>
                <w:szCs w:val="21"/>
              </w:rPr>
              <w:t>号修订</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2</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中华人民共和国消防法</w:t>
            </w:r>
          </w:p>
        </w:tc>
        <w:tc>
          <w:tcPr>
            <w:tcW w:w="4805"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b w:val="0"/>
                <w:kern w:val="0"/>
                <w:szCs w:val="21"/>
              </w:rPr>
              <w:t>国</w:t>
            </w:r>
            <w:r w:rsidRPr="00760BA4">
              <w:rPr>
                <w:rFonts w:ascii="宋体" w:hAnsi="宋体" w:cs="宋体" w:hint="eastAsia"/>
                <w:b w:val="0"/>
                <w:kern w:val="0"/>
                <w:szCs w:val="21"/>
              </w:rPr>
              <w:t>家</w:t>
            </w:r>
            <w:r w:rsidRPr="00760BA4">
              <w:rPr>
                <w:rFonts w:ascii="宋体" w:hAnsi="宋体" w:cs="宋体"/>
                <w:b w:val="0"/>
                <w:kern w:val="0"/>
                <w:szCs w:val="21"/>
              </w:rPr>
              <w:t>主席令第</w:t>
            </w:r>
            <w:r w:rsidRPr="00760BA4">
              <w:rPr>
                <w:rFonts w:ascii="宋体" w:hAnsi="宋体" w:cs="宋体" w:hint="eastAsia"/>
                <w:b w:val="0"/>
                <w:kern w:val="0"/>
                <w:szCs w:val="21"/>
              </w:rPr>
              <w:t>29</w:t>
            </w:r>
            <w:r w:rsidRPr="00760BA4">
              <w:rPr>
                <w:rFonts w:ascii="宋体" w:hAnsi="宋体" w:cs="宋体"/>
                <w:b w:val="0"/>
                <w:kern w:val="0"/>
                <w:szCs w:val="21"/>
              </w:rPr>
              <w:t>号</w:t>
            </w:r>
            <w:r w:rsidRPr="00760BA4">
              <w:rPr>
                <w:rFonts w:ascii="宋体" w:hAnsi="宋体" w:cs="宋体" w:hint="eastAsia"/>
                <w:b w:val="0"/>
                <w:kern w:val="0"/>
                <w:szCs w:val="21"/>
              </w:rPr>
              <w:t>(2021年修订)</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3</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b w:val="0"/>
                <w:kern w:val="0"/>
                <w:szCs w:val="21"/>
              </w:rPr>
              <w:t>中华人民共和国突发事件应对法</w:t>
            </w:r>
          </w:p>
        </w:tc>
        <w:tc>
          <w:tcPr>
            <w:tcW w:w="4805"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主席令[2007]第69号(2021年修订)</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4</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中华人民共和国职业病防治法</w:t>
            </w:r>
          </w:p>
        </w:tc>
        <w:tc>
          <w:tcPr>
            <w:tcW w:w="4805"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主席令[2011]第52号</w:t>
            </w:r>
            <w:r w:rsidRPr="00760BA4">
              <w:rPr>
                <w:rFonts w:ascii="宋体" w:hAnsi="宋体" w:cs="宋体"/>
                <w:b w:val="0"/>
                <w:kern w:val="0"/>
                <w:szCs w:val="21"/>
              </w:rPr>
              <w:t>2018年12月29日第十三届全国人民代表大会常务委员会</w:t>
            </w:r>
            <w:r w:rsidRPr="00760BA4">
              <w:rPr>
                <w:rFonts w:ascii="宋体" w:hAnsi="宋体" w:cs="宋体" w:hint="eastAsia"/>
                <w:b w:val="0"/>
                <w:kern w:val="0"/>
                <w:szCs w:val="21"/>
              </w:rPr>
              <w:t>第三十次会议修正</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5</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中华人民共和国气象法</w:t>
            </w:r>
          </w:p>
        </w:tc>
        <w:tc>
          <w:tcPr>
            <w:tcW w:w="4805"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主席令[1999]第23号（2016年11月07日第三次修正）</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6</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中华人民共和国劳动法</w:t>
            </w:r>
          </w:p>
        </w:tc>
        <w:tc>
          <w:tcPr>
            <w:tcW w:w="4805"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主席令[1994]第 28 号，2018年12月29日第十三届全国人民代表大会常务委员会第七次会议第二次修正</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7</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工伤保险条例</w:t>
            </w:r>
          </w:p>
        </w:tc>
        <w:tc>
          <w:tcPr>
            <w:tcW w:w="4805"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国务院令[2010]第586号</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8</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安全生产许可证条例（修正案）</w:t>
            </w:r>
          </w:p>
        </w:tc>
        <w:tc>
          <w:tcPr>
            <w:tcW w:w="4805"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国务院令[2014]第653号</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9</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烟花爆竹安全管理条例</w:t>
            </w:r>
          </w:p>
        </w:tc>
        <w:tc>
          <w:tcPr>
            <w:tcW w:w="4805"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国务院令[2006]第455号（2016年2月6日，国务院令第666号修改）</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10</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危险化学品安全管理条例</w:t>
            </w:r>
          </w:p>
        </w:tc>
        <w:tc>
          <w:tcPr>
            <w:tcW w:w="4805"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2002年1月26日中华人民共和国国务院令第344号）国务院[2013]第645号修正</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11</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易制爆危险化学品治安管理办法</w:t>
            </w:r>
          </w:p>
        </w:tc>
        <w:tc>
          <w:tcPr>
            <w:tcW w:w="4805"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公安部令[2019]第154号</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12</w:t>
            </w:r>
          </w:p>
        </w:tc>
        <w:tc>
          <w:tcPr>
            <w:tcW w:w="3238"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生产安全事故应急条例</w:t>
            </w:r>
          </w:p>
        </w:tc>
        <w:tc>
          <w:tcPr>
            <w:tcW w:w="4805"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国务院令[2019]第708号</w:t>
            </w:r>
          </w:p>
        </w:tc>
      </w:tr>
      <w:tr w:rsidR="00760BA4" w:rsidRPr="00760BA4">
        <w:trPr>
          <w:trHeight w:val="454"/>
          <w:jc w:val="center"/>
        </w:trPr>
        <w:tc>
          <w:tcPr>
            <w:tcW w:w="78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lastRenderedPageBreak/>
              <w:t>13</w:t>
            </w:r>
          </w:p>
        </w:tc>
        <w:tc>
          <w:tcPr>
            <w:tcW w:w="3238"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湖南省安全生产条例（修正案）</w:t>
            </w:r>
          </w:p>
        </w:tc>
        <w:tc>
          <w:tcPr>
            <w:tcW w:w="4805"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2022年7月28日湖南省第十三届人民代表大会常务委员会第三十二次会议通过</w:t>
            </w:r>
          </w:p>
        </w:tc>
      </w:tr>
    </w:tbl>
    <w:p w:rsidR="00775157" w:rsidRPr="00760BA4" w:rsidRDefault="00EB74A0">
      <w:pPr>
        <w:pStyle w:val="3"/>
        <w:keepNext w:val="0"/>
        <w:keepLines w:val="0"/>
        <w:spacing w:beforeLines="50" w:before="156" w:afterLines="50" w:after="156" w:line="240" w:lineRule="auto"/>
        <w:rPr>
          <w:rFonts w:ascii="黑体" w:eastAsia="黑体"/>
          <w:b w:val="0"/>
          <w:bCs w:val="0"/>
          <w:szCs w:val="28"/>
        </w:rPr>
      </w:pPr>
      <w:bookmarkStart w:id="98" w:name="_Toc144024748"/>
      <w:bookmarkStart w:id="99" w:name="_Toc144559687"/>
      <w:bookmarkStart w:id="100" w:name="_Toc163479966"/>
      <w:bookmarkStart w:id="101" w:name="_Toc163592523"/>
      <w:r w:rsidRPr="00760BA4">
        <w:rPr>
          <w:rFonts w:ascii="黑体" w:eastAsia="黑体" w:hint="eastAsia"/>
          <w:b w:val="0"/>
          <w:bCs w:val="0"/>
          <w:szCs w:val="28"/>
        </w:rPr>
        <w:t>1.3.2规章及规范性文件</w:t>
      </w:r>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rsidR="00775157" w:rsidRPr="00760BA4" w:rsidRDefault="00EB74A0">
      <w:pPr>
        <w:jc w:val="center"/>
        <w:rPr>
          <w:rFonts w:ascii="黑体" w:eastAsia="黑体" w:hAnsi="黑体" w:cs="宋体"/>
          <w:b w:val="0"/>
          <w:sz w:val="24"/>
        </w:rPr>
      </w:pPr>
      <w:r w:rsidRPr="00760BA4">
        <w:rPr>
          <w:rFonts w:ascii="黑体" w:eastAsia="黑体" w:hAnsi="黑体" w:cs="宋体" w:hint="eastAsia"/>
          <w:b w:val="0"/>
          <w:sz w:val="24"/>
        </w:rPr>
        <w:t>表1.3-2  规章及规范性文件一览表</w:t>
      </w:r>
    </w:p>
    <w:tbl>
      <w:tblPr>
        <w:tblW w:w="8931"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838"/>
        <w:gridCol w:w="4046"/>
        <w:gridCol w:w="4047"/>
      </w:tblGrid>
      <w:tr w:rsidR="00760BA4" w:rsidRPr="00760BA4">
        <w:trPr>
          <w:trHeight w:val="454"/>
          <w:tblHeader/>
          <w:jc w:val="center"/>
        </w:trPr>
        <w:tc>
          <w:tcPr>
            <w:tcW w:w="838" w:type="dxa"/>
            <w:noWrap/>
            <w:vAlign w:val="center"/>
          </w:tcPr>
          <w:p w:rsidR="00775157" w:rsidRPr="00760BA4" w:rsidRDefault="00EB74A0">
            <w:pPr>
              <w:widowControl/>
              <w:adjustRightInd w:val="0"/>
              <w:snapToGrid w:val="0"/>
              <w:jc w:val="center"/>
              <w:rPr>
                <w:rFonts w:ascii="宋体" w:hAnsi="宋体" w:cs="宋体"/>
                <w:kern w:val="0"/>
                <w:szCs w:val="21"/>
              </w:rPr>
            </w:pPr>
            <w:bookmarkStart w:id="102" w:name="_Toc13817"/>
            <w:bookmarkStart w:id="103" w:name="_Toc1743"/>
            <w:bookmarkStart w:id="104" w:name="_Toc15891_WPSOffice_Level2"/>
            <w:bookmarkStart w:id="105" w:name="_Toc12186_WPSOffice_Level2"/>
            <w:bookmarkStart w:id="106" w:name="_Toc22448"/>
            <w:bookmarkStart w:id="107" w:name="_Toc14418"/>
            <w:bookmarkStart w:id="108" w:name="_Toc30083"/>
            <w:bookmarkStart w:id="109" w:name="_Toc10631"/>
            <w:bookmarkStart w:id="110" w:name="_Toc10550_WPSOffice_Level2"/>
            <w:bookmarkStart w:id="111" w:name="_Toc83666174"/>
            <w:bookmarkStart w:id="112" w:name="_Toc85202448"/>
            <w:bookmarkStart w:id="113" w:name="_Toc90914244"/>
            <w:bookmarkStart w:id="114" w:name="_Toc102739172"/>
            <w:bookmarkStart w:id="115" w:name="_Toc116155658"/>
            <w:bookmarkStart w:id="116" w:name="_Toc116156486"/>
            <w:bookmarkStart w:id="117" w:name="_Toc116289732"/>
            <w:bookmarkStart w:id="118" w:name="_Toc128301668"/>
            <w:r w:rsidRPr="00760BA4">
              <w:rPr>
                <w:rFonts w:ascii="宋体" w:hAnsi="宋体" w:cs="宋体" w:hint="eastAsia"/>
                <w:kern w:val="0"/>
                <w:szCs w:val="21"/>
              </w:rPr>
              <w:t>序号</w:t>
            </w:r>
          </w:p>
        </w:tc>
        <w:tc>
          <w:tcPr>
            <w:tcW w:w="4046" w:type="dxa"/>
            <w:vAlign w:val="center"/>
          </w:tcPr>
          <w:p w:rsidR="00775157" w:rsidRPr="00760BA4" w:rsidRDefault="00EB74A0">
            <w:pPr>
              <w:widowControl/>
              <w:adjustRightInd w:val="0"/>
              <w:snapToGrid w:val="0"/>
              <w:jc w:val="center"/>
              <w:rPr>
                <w:rFonts w:ascii="宋体" w:hAnsi="宋体" w:cs="宋体"/>
                <w:kern w:val="0"/>
                <w:szCs w:val="21"/>
              </w:rPr>
            </w:pPr>
            <w:r w:rsidRPr="00760BA4">
              <w:rPr>
                <w:rFonts w:ascii="宋体" w:hAnsi="宋体" w:cs="宋体" w:hint="eastAsia"/>
                <w:kern w:val="0"/>
                <w:szCs w:val="21"/>
              </w:rPr>
              <w:t>名称</w:t>
            </w:r>
          </w:p>
        </w:tc>
        <w:tc>
          <w:tcPr>
            <w:tcW w:w="4047" w:type="dxa"/>
            <w:noWrap/>
            <w:vAlign w:val="center"/>
          </w:tcPr>
          <w:p w:rsidR="00775157" w:rsidRPr="00760BA4" w:rsidRDefault="00EB74A0">
            <w:pPr>
              <w:widowControl/>
              <w:adjustRightInd w:val="0"/>
              <w:snapToGrid w:val="0"/>
              <w:jc w:val="center"/>
              <w:rPr>
                <w:rFonts w:ascii="宋体" w:hAnsi="宋体" w:cs="宋体"/>
                <w:kern w:val="0"/>
                <w:szCs w:val="21"/>
              </w:rPr>
            </w:pPr>
            <w:r w:rsidRPr="00760BA4">
              <w:rPr>
                <w:rFonts w:ascii="宋体" w:hAnsi="宋体" w:cs="宋体" w:hint="eastAsia"/>
                <w:kern w:val="0"/>
                <w:szCs w:val="21"/>
              </w:rPr>
              <w:t>文号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烟花爆竹生产企业安全生产许可证实施办法</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国家安全生产监督管理总局[2012]第54号令</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2</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建设项目安全设施“三同时”监督管理暂行办法</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Times New Roman" w:hAnsi="Times New Roman" w:hint="eastAsia"/>
                <w:b w:val="0"/>
              </w:rPr>
              <w:t>国家安全生产监督管理总局令第</w:t>
            </w:r>
            <w:r w:rsidRPr="00760BA4">
              <w:rPr>
                <w:rFonts w:ascii="Times New Roman" w:hAnsi="Times New Roman" w:hint="eastAsia"/>
                <w:b w:val="0"/>
              </w:rPr>
              <w:t>36</w:t>
            </w:r>
            <w:r w:rsidRPr="00760BA4">
              <w:rPr>
                <w:rFonts w:ascii="Times New Roman" w:hAnsi="Times New Roman" w:hint="eastAsia"/>
                <w:b w:val="0"/>
              </w:rPr>
              <w:t>号发布（国家安全生产监督管理总局令</w:t>
            </w:r>
            <w:r w:rsidRPr="00760BA4">
              <w:rPr>
                <w:rFonts w:ascii="Times New Roman" w:hAnsi="Times New Roman" w:hint="eastAsia"/>
                <w:b w:val="0"/>
              </w:rPr>
              <w:t>2015</w:t>
            </w:r>
            <w:r w:rsidRPr="00760BA4">
              <w:rPr>
                <w:rFonts w:ascii="Times New Roman" w:hAnsi="Times New Roman" w:hint="eastAsia"/>
                <w:b w:val="0"/>
              </w:rPr>
              <w:t>第</w:t>
            </w:r>
            <w:r w:rsidRPr="00760BA4">
              <w:rPr>
                <w:rFonts w:ascii="Times New Roman" w:hAnsi="Times New Roman" w:hint="eastAsia"/>
                <w:b w:val="0"/>
              </w:rPr>
              <w:t>77</w:t>
            </w:r>
            <w:r w:rsidRPr="00760BA4">
              <w:rPr>
                <w:rFonts w:ascii="Times New Roman" w:hAnsi="Times New Roman" w:hint="eastAsia"/>
                <w:b w:val="0"/>
              </w:rPr>
              <w:t>号修订）</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3</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国务院关于进一步加强企业安全生产工作的通知</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国发[2010]23号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4</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国务院安委会办公室关于建立安全隐患排查治理体系的通知</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安委办[2012]1号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5</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关于加强烟花爆竹企业防雷工作的通知</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安监总管三[2013]98号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6</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危险化学品目录</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2015版，2022调整应急管理部，应急厅函〔2022〕300号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7</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b w:val="0"/>
                <w:kern w:val="0"/>
                <w:szCs w:val="21"/>
              </w:rPr>
              <w:t>特种作业人员安全技术培训考核管理规定</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b w:val="0"/>
                <w:kern w:val="0"/>
                <w:szCs w:val="21"/>
              </w:rPr>
              <w:t>安监总局[201</w:t>
            </w:r>
            <w:r w:rsidRPr="00760BA4">
              <w:rPr>
                <w:rFonts w:ascii="宋体" w:hAnsi="宋体" w:cs="宋体" w:hint="eastAsia"/>
                <w:b w:val="0"/>
                <w:kern w:val="0"/>
                <w:szCs w:val="21"/>
              </w:rPr>
              <w:t>0</w:t>
            </w:r>
            <w:r w:rsidRPr="00760BA4">
              <w:rPr>
                <w:rFonts w:ascii="宋体" w:hAnsi="宋体" w:cs="宋体"/>
                <w:b w:val="0"/>
                <w:kern w:val="0"/>
                <w:szCs w:val="21"/>
              </w:rPr>
              <w:t>]</w:t>
            </w:r>
            <w:r w:rsidRPr="00760BA4">
              <w:rPr>
                <w:rFonts w:ascii="宋体" w:hAnsi="宋体" w:cs="宋体" w:hint="eastAsia"/>
                <w:b w:val="0"/>
                <w:kern w:val="0"/>
                <w:szCs w:val="21"/>
              </w:rPr>
              <w:t>30</w:t>
            </w:r>
            <w:r w:rsidRPr="00760BA4">
              <w:rPr>
                <w:rFonts w:ascii="宋体" w:hAnsi="宋体" w:cs="宋体"/>
                <w:b w:val="0"/>
                <w:kern w:val="0"/>
                <w:szCs w:val="21"/>
              </w:rPr>
              <w:t>号</w:t>
            </w:r>
            <w:r w:rsidRPr="00760BA4">
              <w:rPr>
                <w:rFonts w:ascii="宋体" w:hAnsi="宋体" w:cs="宋体" w:hint="eastAsia"/>
                <w:b w:val="0"/>
                <w:kern w:val="0"/>
                <w:szCs w:val="21"/>
              </w:rPr>
              <w:t>（</w:t>
            </w:r>
            <w:r w:rsidRPr="00760BA4">
              <w:rPr>
                <w:rFonts w:ascii="宋体" w:hAnsi="宋体" w:cs="宋体"/>
                <w:b w:val="0"/>
                <w:kern w:val="0"/>
                <w:szCs w:val="21"/>
              </w:rPr>
              <w:t>安监总局[2015]80号</w:t>
            </w:r>
            <w:r w:rsidRPr="00760BA4">
              <w:rPr>
                <w:rFonts w:ascii="宋体" w:hAnsi="宋体" w:cs="宋体" w:hint="eastAsia"/>
                <w:b w:val="0"/>
                <w:kern w:val="0"/>
                <w:szCs w:val="21"/>
              </w:rPr>
              <w:t>修改</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8</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b w:val="0"/>
                <w:kern w:val="0"/>
                <w:szCs w:val="21"/>
              </w:rPr>
              <w:t>用人单位劳动防护用品管理规范</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安监总厅安健[2018]3号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9</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烟花爆竹生产经营安全规定</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国家安全监管总局令[2017]第93号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10</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关于印发《烟花爆竹生产工程设计指南（暂行）》的函</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危化司函[2019]17号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11</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仓库防火安全管理规则</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公安部令[1990]第6号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12</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关于加强烟花爆竹生产企业“三库”建设的通知</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安监总厅管三[2015]59号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13</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关于印发湖南省烟花爆竹行业组合烟花和爆竹生产企业“三库”设置行业指导基准的通知</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湘职安[2015]06号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14</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湖南</w:t>
            </w:r>
            <w:r w:rsidRPr="00760BA4">
              <w:rPr>
                <w:rFonts w:ascii="宋体" w:hAnsi="宋体" w:cs="宋体"/>
                <w:b w:val="0"/>
                <w:kern w:val="0"/>
                <w:szCs w:val="21"/>
              </w:rPr>
              <w:t>省生产经营单位安全生产主体责任规定</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湖南</w:t>
            </w:r>
            <w:r w:rsidRPr="00760BA4">
              <w:rPr>
                <w:rFonts w:ascii="宋体" w:hAnsi="宋体" w:cs="宋体"/>
                <w:b w:val="0"/>
                <w:kern w:val="0"/>
                <w:szCs w:val="21"/>
              </w:rPr>
              <w:t>省人民政府第150次常务会议通过，2022年10月予以公布</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15</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湖南省应急管理厅关于进一步推进烟花爆竹生产企业对标改造提升工作的通知</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湘应急函﹝2023﹞37号</w:t>
            </w:r>
          </w:p>
        </w:tc>
      </w:tr>
      <w:tr w:rsidR="00760BA4" w:rsidRPr="00760BA4">
        <w:trPr>
          <w:trHeight w:val="454"/>
          <w:jc w:val="center"/>
        </w:trPr>
        <w:tc>
          <w:tcPr>
            <w:tcW w:w="838" w:type="dxa"/>
            <w:noWrap/>
            <w:vAlign w:val="center"/>
          </w:tcPr>
          <w:p w:rsidR="00775157" w:rsidRPr="00760BA4" w:rsidRDefault="00EB74A0">
            <w:pPr>
              <w:widowControl/>
              <w:adjustRightInd w:val="0"/>
              <w:snapToGrid w:val="0"/>
              <w:jc w:val="center"/>
              <w:rPr>
                <w:rFonts w:ascii="宋体" w:hAnsi="宋体" w:cs="宋体"/>
                <w:b w:val="0"/>
                <w:kern w:val="0"/>
                <w:szCs w:val="21"/>
              </w:rPr>
            </w:pPr>
            <w:r w:rsidRPr="00760BA4">
              <w:rPr>
                <w:rFonts w:ascii="宋体" w:hAnsi="宋体" w:cs="宋体" w:hint="eastAsia"/>
                <w:b w:val="0"/>
                <w:kern w:val="0"/>
                <w:szCs w:val="21"/>
              </w:rPr>
              <w:t>16</w:t>
            </w:r>
          </w:p>
        </w:tc>
        <w:tc>
          <w:tcPr>
            <w:tcW w:w="4046" w:type="dxa"/>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关于切实加强当前烟花爆竹防雷安全生产工作的通知</w:t>
            </w:r>
          </w:p>
        </w:tc>
        <w:tc>
          <w:tcPr>
            <w:tcW w:w="4047" w:type="dxa"/>
            <w:noWrap/>
            <w:vAlign w:val="center"/>
          </w:tcPr>
          <w:p w:rsidR="00775157" w:rsidRPr="00760BA4" w:rsidRDefault="00EB74A0">
            <w:pPr>
              <w:widowControl/>
              <w:adjustRightInd w:val="0"/>
              <w:snapToGrid w:val="0"/>
              <w:jc w:val="left"/>
              <w:rPr>
                <w:rFonts w:ascii="宋体" w:hAnsi="宋体" w:cs="宋体"/>
                <w:b w:val="0"/>
                <w:kern w:val="0"/>
                <w:szCs w:val="21"/>
              </w:rPr>
            </w:pPr>
            <w:r w:rsidRPr="00760BA4">
              <w:rPr>
                <w:rFonts w:ascii="宋体" w:hAnsi="宋体" w:cs="宋体" w:hint="eastAsia"/>
                <w:b w:val="0"/>
                <w:kern w:val="0"/>
                <w:szCs w:val="21"/>
              </w:rPr>
              <w:t>湘气发[2020]53号</w:t>
            </w:r>
          </w:p>
        </w:tc>
      </w:tr>
    </w:tbl>
    <w:p w:rsidR="00775157" w:rsidRPr="00760BA4" w:rsidRDefault="00EB74A0">
      <w:pPr>
        <w:pStyle w:val="3"/>
        <w:keepNext w:val="0"/>
        <w:keepLines w:val="0"/>
        <w:spacing w:beforeLines="50" w:before="156" w:afterLines="50" w:after="156" w:line="240" w:lineRule="auto"/>
        <w:rPr>
          <w:rFonts w:ascii="黑体" w:eastAsia="黑体"/>
          <w:b w:val="0"/>
          <w:bCs w:val="0"/>
          <w:szCs w:val="28"/>
        </w:rPr>
      </w:pPr>
      <w:bookmarkStart w:id="119" w:name="_Toc144024749"/>
      <w:bookmarkStart w:id="120" w:name="_Toc144559688"/>
      <w:bookmarkStart w:id="121" w:name="_Toc163479967"/>
      <w:bookmarkStart w:id="122" w:name="_Toc163592524"/>
      <w:r w:rsidRPr="00760BA4">
        <w:rPr>
          <w:rFonts w:ascii="黑体" w:eastAsia="黑体" w:hint="eastAsia"/>
          <w:b w:val="0"/>
          <w:bCs w:val="0"/>
          <w:szCs w:val="28"/>
        </w:rPr>
        <w:t>1.3.3主要技术标准</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rsidR="00775157" w:rsidRPr="00760BA4" w:rsidRDefault="00EB74A0">
      <w:pPr>
        <w:widowControl/>
        <w:jc w:val="left"/>
        <w:rPr>
          <w:rFonts w:ascii="黑体" w:eastAsia="黑体" w:hAnsi="黑体" w:cs="宋体"/>
          <w:b w:val="0"/>
          <w:sz w:val="24"/>
        </w:rPr>
      </w:pPr>
      <w:r w:rsidRPr="00760BA4">
        <w:rPr>
          <w:rFonts w:ascii="黑体" w:eastAsia="黑体" w:hAnsi="黑体" w:cs="宋体"/>
          <w:b w:val="0"/>
          <w:sz w:val="24"/>
        </w:rPr>
        <w:br w:type="page"/>
      </w:r>
    </w:p>
    <w:p w:rsidR="00775157" w:rsidRPr="00760BA4" w:rsidRDefault="00EB74A0">
      <w:pPr>
        <w:jc w:val="center"/>
        <w:rPr>
          <w:rFonts w:ascii="黑体" w:eastAsia="黑体" w:hAnsi="黑体" w:cs="宋体"/>
          <w:b w:val="0"/>
          <w:sz w:val="24"/>
        </w:rPr>
      </w:pPr>
      <w:r w:rsidRPr="00760BA4">
        <w:rPr>
          <w:rFonts w:ascii="黑体" w:eastAsia="黑体" w:hAnsi="黑体" w:cs="宋体" w:hint="eastAsia"/>
          <w:b w:val="0"/>
          <w:sz w:val="24"/>
        </w:rPr>
        <w:lastRenderedPageBreak/>
        <w:t>表1.3-3  主要技术标准一览表</w:t>
      </w:r>
    </w:p>
    <w:tbl>
      <w:tblPr>
        <w:tblW w:w="8804"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967"/>
        <w:gridCol w:w="5186"/>
        <w:gridCol w:w="2651"/>
      </w:tblGrid>
      <w:tr w:rsidR="00760BA4" w:rsidRPr="00760BA4">
        <w:trPr>
          <w:trHeight w:val="454"/>
          <w:tblHeader/>
          <w:jc w:val="center"/>
        </w:trPr>
        <w:tc>
          <w:tcPr>
            <w:tcW w:w="967" w:type="dxa"/>
            <w:noWrap/>
            <w:vAlign w:val="center"/>
          </w:tcPr>
          <w:p w:rsidR="00775157" w:rsidRPr="00760BA4" w:rsidRDefault="00EB74A0">
            <w:pPr>
              <w:widowControl/>
              <w:jc w:val="center"/>
              <w:rPr>
                <w:rFonts w:ascii="宋体" w:hAnsi="宋体" w:cs="宋体"/>
                <w:b w:val="0"/>
                <w:kern w:val="0"/>
                <w:szCs w:val="21"/>
              </w:rPr>
            </w:pPr>
            <w:bookmarkStart w:id="123" w:name="_Toc5443"/>
            <w:bookmarkStart w:id="124" w:name="_Toc1893"/>
            <w:bookmarkStart w:id="125" w:name="_Toc15691"/>
            <w:bookmarkStart w:id="126" w:name="_Toc7131_WPSOffice_Level2"/>
            <w:bookmarkStart w:id="127" w:name="_Toc32643"/>
            <w:bookmarkStart w:id="128" w:name="_Toc13803"/>
            <w:bookmarkStart w:id="129" w:name="_Toc19853_WPSOffice_Level2"/>
            <w:bookmarkStart w:id="130" w:name="_Toc26346_WPSOffice_Level2"/>
            <w:bookmarkStart w:id="131" w:name="_Toc11647"/>
            <w:bookmarkStart w:id="132" w:name="_Toc83666175"/>
            <w:bookmarkStart w:id="133" w:name="_Toc85202449"/>
            <w:bookmarkStart w:id="134" w:name="_Toc90914245"/>
            <w:bookmarkStart w:id="135" w:name="_Toc102739173"/>
            <w:bookmarkStart w:id="136" w:name="_Toc116155659"/>
            <w:bookmarkStart w:id="137" w:name="_Toc116156487"/>
            <w:bookmarkStart w:id="138" w:name="_Toc116289733"/>
            <w:bookmarkStart w:id="139" w:name="_Toc128301669"/>
            <w:r w:rsidRPr="00760BA4">
              <w:rPr>
                <w:rFonts w:ascii="宋体" w:hAnsi="宋体" w:cs="宋体" w:hint="eastAsia"/>
                <w:b w:val="0"/>
                <w:kern w:val="0"/>
                <w:szCs w:val="21"/>
              </w:rPr>
              <w:t>序号</w:t>
            </w:r>
          </w:p>
        </w:tc>
        <w:tc>
          <w:tcPr>
            <w:tcW w:w="5186"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cs="宋体" w:hint="eastAsia"/>
                <w:b w:val="0"/>
                <w:kern w:val="0"/>
                <w:szCs w:val="21"/>
              </w:rPr>
              <w:t>名称</w:t>
            </w:r>
          </w:p>
        </w:tc>
        <w:tc>
          <w:tcPr>
            <w:tcW w:w="2651"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cs="宋体" w:hint="eastAsia"/>
                <w:b w:val="0"/>
                <w:kern w:val="0"/>
                <w:szCs w:val="21"/>
              </w:rPr>
              <w:t>标准号</w:t>
            </w:r>
          </w:p>
        </w:tc>
      </w:tr>
      <w:tr w:rsidR="00760BA4" w:rsidRPr="00760BA4">
        <w:trPr>
          <w:trHeight w:val="454"/>
          <w:jc w:val="center"/>
        </w:trPr>
        <w:tc>
          <w:tcPr>
            <w:tcW w:w="967"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cs="宋体" w:hint="eastAsia"/>
                <w:b w:val="0"/>
                <w:kern w:val="0"/>
                <w:szCs w:val="21"/>
              </w:rPr>
              <w:t>1</w:t>
            </w:r>
          </w:p>
        </w:tc>
        <w:tc>
          <w:tcPr>
            <w:tcW w:w="5186"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cs="宋体" w:hint="eastAsia"/>
                <w:b w:val="0"/>
                <w:kern w:val="0"/>
                <w:szCs w:val="21"/>
              </w:rPr>
              <w:t>烟花爆竹工程设计安全标准</w:t>
            </w:r>
          </w:p>
        </w:tc>
        <w:tc>
          <w:tcPr>
            <w:tcW w:w="2651"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cs="宋体" w:hint="eastAsia"/>
                <w:b w:val="0"/>
                <w:kern w:val="0"/>
                <w:szCs w:val="21"/>
              </w:rPr>
              <w:t>GB50161-2022</w:t>
            </w:r>
          </w:p>
        </w:tc>
      </w:tr>
      <w:tr w:rsidR="00760BA4" w:rsidRPr="00760BA4">
        <w:trPr>
          <w:trHeight w:val="454"/>
          <w:jc w:val="center"/>
        </w:trPr>
        <w:tc>
          <w:tcPr>
            <w:tcW w:w="967"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cs="宋体" w:hint="eastAsia"/>
                <w:b w:val="0"/>
                <w:kern w:val="0"/>
                <w:szCs w:val="21"/>
              </w:rPr>
              <w:t>2</w:t>
            </w:r>
          </w:p>
        </w:tc>
        <w:tc>
          <w:tcPr>
            <w:tcW w:w="5186"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cs="宋体" w:hint="eastAsia"/>
                <w:b w:val="0"/>
                <w:kern w:val="0"/>
                <w:szCs w:val="21"/>
              </w:rPr>
              <w:t>烟花爆竹作业安全技术规程</w:t>
            </w:r>
          </w:p>
        </w:tc>
        <w:tc>
          <w:tcPr>
            <w:tcW w:w="2651"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hint="eastAsia"/>
                <w:b w:val="0"/>
              </w:rPr>
              <w:t>GB11652-2012</w:t>
            </w:r>
          </w:p>
        </w:tc>
      </w:tr>
      <w:tr w:rsidR="00760BA4" w:rsidRPr="00760BA4">
        <w:trPr>
          <w:trHeight w:val="454"/>
          <w:jc w:val="center"/>
        </w:trPr>
        <w:tc>
          <w:tcPr>
            <w:tcW w:w="967"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cs="宋体" w:hint="eastAsia"/>
                <w:b w:val="0"/>
                <w:kern w:val="0"/>
                <w:szCs w:val="21"/>
              </w:rPr>
              <w:t>3</w:t>
            </w:r>
          </w:p>
        </w:tc>
        <w:tc>
          <w:tcPr>
            <w:tcW w:w="5186"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hint="eastAsia"/>
                <w:b w:val="0"/>
              </w:rPr>
              <w:t>烟花爆竹 安全与质量</w:t>
            </w:r>
          </w:p>
        </w:tc>
        <w:tc>
          <w:tcPr>
            <w:tcW w:w="2651" w:type="dxa"/>
            <w:noWrap/>
            <w:vAlign w:val="center"/>
          </w:tcPr>
          <w:p w:rsidR="00775157" w:rsidRPr="00760BA4" w:rsidRDefault="00EB74A0">
            <w:pPr>
              <w:widowControl/>
              <w:jc w:val="center"/>
              <w:rPr>
                <w:rFonts w:ascii="宋体" w:hAnsi="宋体" w:cs="宋体"/>
                <w:b w:val="0"/>
                <w:kern w:val="0"/>
                <w:szCs w:val="21"/>
              </w:rPr>
            </w:pPr>
            <w:r w:rsidRPr="00760BA4">
              <w:rPr>
                <w:rFonts w:ascii="宋体" w:hAnsi="宋体" w:hint="eastAsia"/>
                <w:b w:val="0"/>
              </w:rPr>
              <w:t>GB10631-2013</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4</w:t>
            </w:r>
          </w:p>
        </w:tc>
        <w:tc>
          <w:tcPr>
            <w:tcW w:w="5186"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烟花爆竹 组合烟花</w:t>
            </w:r>
          </w:p>
        </w:tc>
        <w:tc>
          <w:tcPr>
            <w:tcW w:w="2651"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GB19593-2015</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5</w:t>
            </w:r>
          </w:p>
        </w:tc>
        <w:tc>
          <w:tcPr>
            <w:tcW w:w="5186"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建筑设计防火规范（2018年版）</w:t>
            </w:r>
          </w:p>
        </w:tc>
        <w:tc>
          <w:tcPr>
            <w:tcW w:w="2651"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GB50016-2014</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6</w:t>
            </w:r>
          </w:p>
        </w:tc>
        <w:tc>
          <w:tcPr>
            <w:tcW w:w="5186"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危险场所电气防爆安全规范</w:t>
            </w:r>
          </w:p>
        </w:tc>
        <w:tc>
          <w:tcPr>
            <w:tcW w:w="2651"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b w:val="0"/>
              </w:rPr>
              <w:t>AQ</w:t>
            </w:r>
            <w:r w:rsidRPr="00760BA4">
              <w:rPr>
                <w:rFonts w:ascii="宋体" w:hAnsi="宋体" w:hint="eastAsia"/>
                <w:b w:val="0"/>
              </w:rPr>
              <w:t>3009</w:t>
            </w:r>
            <w:r w:rsidRPr="00760BA4">
              <w:rPr>
                <w:rFonts w:ascii="宋体" w:hAnsi="宋体"/>
                <w:b w:val="0"/>
              </w:rPr>
              <w:t>-200</w:t>
            </w:r>
            <w:r w:rsidRPr="00760BA4">
              <w:rPr>
                <w:rFonts w:ascii="宋体" w:hAnsi="宋体" w:hint="eastAsia"/>
                <w:b w:val="0"/>
              </w:rPr>
              <w:t>7</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7</w:t>
            </w:r>
          </w:p>
        </w:tc>
        <w:tc>
          <w:tcPr>
            <w:tcW w:w="5186"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烟花爆竹企业安全监控系统通用技术条件</w:t>
            </w:r>
          </w:p>
        </w:tc>
        <w:tc>
          <w:tcPr>
            <w:tcW w:w="2651"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AQ4101-2008</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8</w:t>
            </w:r>
          </w:p>
        </w:tc>
        <w:tc>
          <w:tcPr>
            <w:tcW w:w="5186"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烟花爆竹作业场所机械电器安全规范</w:t>
            </w:r>
          </w:p>
        </w:tc>
        <w:tc>
          <w:tcPr>
            <w:tcW w:w="2651"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AQ4111-2008</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9</w:t>
            </w:r>
          </w:p>
        </w:tc>
        <w:tc>
          <w:tcPr>
            <w:tcW w:w="5186"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烟花爆竹防止静电通用导则</w:t>
            </w:r>
          </w:p>
        </w:tc>
        <w:tc>
          <w:tcPr>
            <w:tcW w:w="2651"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AQ4115-2011</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10</w:t>
            </w:r>
          </w:p>
        </w:tc>
        <w:tc>
          <w:tcPr>
            <w:tcW w:w="5186"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烟花爆竹机械通用技术条件</w:t>
            </w:r>
          </w:p>
        </w:tc>
        <w:tc>
          <w:tcPr>
            <w:tcW w:w="2651"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DB43/563-2010</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11</w:t>
            </w:r>
          </w:p>
        </w:tc>
        <w:tc>
          <w:tcPr>
            <w:tcW w:w="5186"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烟花爆竹安全生产标志</w:t>
            </w:r>
          </w:p>
        </w:tc>
        <w:tc>
          <w:tcPr>
            <w:tcW w:w="2651" w:type="dxa"/>
            <w:noWrap/>
            <w:vAlign w:val="center"/>
          </w:tcPr>
          <w:p w:rsidR="00D40139" w:rsidRPr="00760BA4" w:rsidRDefault="00D40139">
            <w:pPr>
              <w:widowControl/>
              <w:jc w:val="center"/>
              <w:rPr>
                <w:rFonts w:ascii="宋体" w:hAnsi="宋体" w:cs="宋体"/>
                <w:b w:val="0"/>
                <w:kern w:val="0"/>
                <w:szCs w:val="21"/>
              </w:rPr>
            </w:pPr>
            <w:r w:rsidRPr="00760BA4">
              <w:rPr>
                <w:rFonts w:ascii="宋体" w:hAnsi="宋体" w:hint="eastAsia"/>
                <w:b w:val="0"/>
              </w:rPr>
              <w:t>AQ4114-2011</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12</w:t>
            </w:r>
          </w:p>
        </w:tc>
        <w:tc>
          <w:tcPr>
            <w:tcW w:w="5186"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中国地震动参数区划图</w:t>
            </w:r>
          </w:p>
        </w:tc>
        <w:tc>
          <w:tcPr>
            <w:tcW w:w="2651"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GB18306-2015</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13</w:t>
            </w:r>
          </w:p>
        </w:tc>
        <w:tc>
          <w:tcPr>
            <w:tcW w:w="5186"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中国地震烈度表</w:t>
            </w:r>
          </w:p>
        </w:tc>
        <w:tc>
          <w:tcPr>
            <w:tcW w:w="2651"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GB/T 17742-2020</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14</w:t>
            </w:r>
          </w:p>
        </w:tc>
        <w:tc>
          <w:tcPr>
            <w:tcW w:w="5186"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防止静电事故通用导则</w:t>
            </w:r>
          </w:p>
        </w:tc>
        <w:tc>
          <w:tcPr>
            <w:tcW w:w="2651"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GBl2158-2006</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15</w:t>
            </w:r>
          </w:p>
        </w:tc>
        <w:tc>
          <w:tcPr>
            <w:tcW w:w="5186"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烟花爆竹重大危险源辨识</w:t>
            </w:r>
          </w:p>
        </w:tc>
        <w:tc>
          <w:tcPr>
            <w:tcW w:w="2651"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hint="eastAsia"/>
                <w:b w:val="0"/>
              </w:rPr>
              <w:t>AQ4131-2023</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16</w:t>
            </w:r>
          </w:p>
        </w:tc>
        <w:tc>
          <w:tcPr>
            <w:tcW w:w="5186"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生产经营单位生产安全事故应急预案编制导则</w:t>
            </w:r>
          </w:p>
        </w:tc>
        <w:tc>
          <w:tcPr>
            <w:tcW w:w="2651"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GB/T29639-2020</w:t>
            </w:r>
          </w:p>
        </w:tc>
      </w:tr>
      <w:tr w:rsidR="00760BA4" w:rsidRPr="00760BA4">
        <w:trPr>
          <w:trHeight w:val="454"/>
          <w:jc w:val="center"/>
        </w:trPr>
        <w:tc>
          <w:tcPr>
            <w:tcW w:w="967" w:type="dxa"/>
            <w:noWrap/>
            <w:vAlign w:val="center"/>
          </w:tcPr>
          <w:p w:rsidR="00D40139" w:rsidRPr="00760BA4" w:rsidRDefault="00D40139" w:rsidP="006D5BAB">
            <w:pPr>
              <w:widowControl/>
              <w:jc w:val="center"/>
              <w:rPr>
                <w:rFonts w:ascii="宋体" w:hAnsi="宋体" w:cs="宋体"/>
                <w:b w:val="0"/>
                <w:kern w:val="0"/>
                <w:szCs w:val="21"/>
              </w:rPr>
            </w:pPr>
            <w:r w:rsidRPr="00760BA4">
              <w:rPr>
                <w:rFonts w:ascii="宋体" w:hAnsi="宋体" w:cs="宋体" w:hint="eastAsia"/>
                <w:b w:val="0"/>
                <w:kern w:val="0"/>
                <w:szCs w:val="21"/>
              </w:rPr>
              <w:t>17</w:t>
            </w:r>
          </w:p>
        </w:tc>
        <w:tc>
          <w:tcPr>
            <w:tcW w:w="5186" w:type="dxa"/>
            <w:noWrap/>
            <w:vAlign w:val="center"/>
          </w:tcPr>
          <w:p w:rsidR="00D40139" w:rsidRPr="00760BA4" w:rsidRDefault="00D40139" w:rsidP="006D5BAB">
            <w:pPr>
              <w:widowControl/>
              <w:adjustRightInd w:val="0"/>
              <w:snapToGrid w:val="0"/>
              <w:jc w:val="center"/>
              <w:rPr>
                <w:rFonts w:asciiTheme="minorEastAsia" w:eastAsiaTheme="minorEastAsia" w:hAnsiTheme="minorEastAsia" w:cs="宋体"/>
                <w:b w:val="0"/>
                <w:kern w:val="0"/>
                <w:szCs w:val="21"/>
              </w:rPr>
            </w:pPr>
            <w:r w:rsidRPr="00760BA4">
              <w:rPr>
                <w:rFonts w:asciiTheme="minorEastAsia" w:eastAsiaTheme="minorEastAsia" w:hAnsiTheme="minorEastAsia" w:cs="宋体" w:hint="eastAsia"/>
                <w:b w:val="0"/>
                <w:kern w:val="0"/>
                <w:szCs w:val="21"/>
              </w:rPr>
              <w:t>安全评价通则</w:t>
            </w:r>
          </w:p>
        </w:tc>
        <w:tc>
          <w:tcPr>
            <w:tcW w:w="2651" w:type="dxa"/>
            <w:noWrap/>
            <w:vAlign w:val="center"/>
          </w:tcPr>
          <w:p w:rsidR="00D40139" w:rsidRPr="00760BA4" w:rsidRDefault="00D40139" w:rsidP="006D5BAB">
            <w:pPr>
              <w:widowControl/>
              <w:adjustRightInd w:val="0"/>
              <w:snapToGrid w:val="0"/>
              <w:jc w:val="center"/>
              <w:rPr>
                <w:rFonts w:asciiTheme="minorEastAsia" w:eastAsiaTheme="minorEastAsia" w:hAnsiTheme="minorEastAsia" w:cs="宋体"/>
                <w:b w:val="0"/>
                <w:kern w:val="0"/>
                <w:szCs w:val="21"/>
              </w:rPr>
            </w:pPr>
            <w:r w:rsidRPr="00760BA4">
              <w:rPr>
                <w:rFonts w:asciiTheme="minorEastAsia" w:eastAsiaTheme="minorEastAsia" w:hAnsiTheme="minorEastAsia" w:cs="宋体" w:hint="eastAsia"/>
                <w:b w:val="0"/>
                <w:kern w:val="0"/>
                <w:szCs w:val="21"/>
              </w:rPr>
              <w:t>AQ8001-2007</w:t>
            </w:r>
          </w:p>
        </w:tc>
      </w:tr>
      <w:tr w:rsidR="00760BA4" w:rsidRPr="00760BA4">
        <w:trPr>
          <w:trHeight w:val="454"/>
          <w:jc w:val="center"/>
        </w:trPr>
        <w:tc>
          <w:tcPr>
            <w:tcW w:w="967" w:type="dxa"/>
            <w:noWrap/>
            <w:vAlign w:val="center"/>
          </w:tcPr>
          <w:p w:rsidR="001625EB" w:rsidRPr="00760BA4" w:rsidRDefault="001625EB" w:rsidP="006D5BAB">
            <w:pPr>
              <w:widowControl/>
              <w:jc w:val="center"/>
              <w:rPr>
                <w:rFonts w:ascii="宋体" w:hAnsi="宋体" w:cs="宋体"/>
                <w:b w:val="0"/>
                <w:kern w:val="0"/>
                <w:szCs w:val="21"/>
              </w:rPr>
            </w:pPr>
            <w:r w:rsidRPr="00760BA4">
              <w:rPr>
                <w:rFonts w:ascii="宋体" w:hAnsi="宋体" w:cs="宋体" w:hint="eastAsia"/>
                <w:b w:val="0"/>
                <w:kern w:val="0"/>
                <w:szCs w:val="21"/>
              </w:rPr>
              <w:t>18</w:t>
            </w:r>
          </w:p>
        </w:tc>
        <w:tc>
          <w:tcPr>
            <w:tcW w:w="5186" w:type="dxa"/>
            <w:noWrap/>
            <w:vAlign w:val="center"/>
          </w:tcPr>
          <w:p w:rsidR="001625EB" w:rsidRPr="00760BA4" w:rsidRDefault="001625EB" w:rsidP="006D5BAB">
            <w:pPr>
              <w:widowControl/>
              <w:adjustRightInd w:val="0"/>
              <w:snapToGrid w:val="0"/>
              <w:jc w:val="center"/>
              <w:rPr>
                <w:rFonts w:asciiTheme="minorEastAsia" w:eastAsiaTheme="minorEastAsia" w:hAnsiTheme="minorEastAsia" w:cs="宋体"/>
                <w:b w:val="0"/>
                <w:kern w:val="0"/>
                <w:szCs w:val="21"/>
              </w:rPr>
            </w:pPr>
            <w:r w:rsidRPr="00760BA4">
              <w:rPr>
                <w:rFonts w:asciiTheme="minorEastAsia" w:eastAsiaTheme="minorEastAsia" w:hAnsiTheme="minorEastAsia" w:cs="宋体" w:hint="eastAsia"/>
                <w:b w:val="0"/>
                <w:kern w:val="0"/>
                <w:szCs w:val="21"/>
              </w:rPr>
              <w:t>烟花爆竹企业安全评价规范</w:t>
            </w:r>
          </w:p>
        </w:tc>
        <w:tc>
          <w:tcPr>
            <w:tcW w:w="2651" w:type="dxa"/>
            <w:noWrap/>
            <w:vAlign w:val="center"/>
          </w:tcPr>
          <w:p w:rsidR="001625EB" w:rsidRPr="00760BA4" w:rsidRDefault="001625EB" w:rsidP="006D5BAB">
            <w:pPr>
              <w:widowControl/>
              <w:adjustRightInd w:val="0"/>
              <w:snapToGrid w:val="0"/>
              <w:jc w:val="center"/>
              <w:rPr>
                <w:rFonts w:asciiTheme="minorEastAsia" w:eastAsiaTheme="minorEastAsia" w:hAnsiTheme="minorEastAsia" w:cs="宋体"/>
                <w:b w:val="0"/>
                <w:kern w:val="0"/>
                <w:szCs w:val="21"/>
              </w:rPr>
            </w:pPr>
            <w:r w:rsidRPr="00760BA4">
              <w:rPr>
                <w:rFonts w:asciiTheme="minorEastAsia" w:eastAsiaTheme="minorEastAsia" w:hAnsiTheme="minorEastAsia" w:cs="宋体" w:hint="eastAsia"/>
                <w:b w:val="0"/>
                <w:kern w:val="0"/>
                <w:szCs w:val="21"/>
              </w:rPr>
              <w:t>AQ4113-2008</w:t>
            </w:r>
          </w:p>
        </w:tc>
      </w:tr>
    </w:tbl>
    <w:p w:rsidR="00775157" w:rsidRPr="00760BA4" w:rsidRDefault="00EB74A0">
      <w:pPr>
        <w:pStyle w:val="3"/>
        <w:keepNext w:val="0"/>
        <w:keepLines w:val="0"/>
        <w:spacing w:beforeLines="50" w:before="156" w:afterLines="50" w:after="156" w:line="240" w:lineRule="auto"/>
        <w:rPr>
          <w:rFonts w:ascii="黑体" w:eastAsia="黑体"/>
          <w:b w:val="0"/>
          <w:bCs w:val="0"/>
          <w:szCs w:val="28"/>
        </w:rPr>
      </w:pPr>
      <w:bookmarkStart w:id="140" w:name="_Toc335902371"/>
      <w:bookmarkStart w:id="141" w:name="_Toc188265278"/>
      <w:bookmarkStart w:id="142" w:name="_Toc16093"/>
      <w:bookmarkStart w:id="143" w:name="_Toc202015885"/>
      <w:bookmarkStart w:id="144" w:name="_Toc277599907"/>
      <w:bookmarkStart w:id="145" w:name="_Toc25827"/>
      <w:bookmarkStart w:id="146" w:name="_Toc29096"/>
      <w:bookmarkStart w:id="147" w:name="_Toc83158996"/>
      <w:bookmarkStart w:id="148" w:name="_Toc82505733"/>
      <w:bookmarkStart w:id="149" w:name="_Toc82506000"/>
      <w:bookmarkStart w:id="150" w:name="_Toc83666177"/>
      <w:bookmarkStart w:id="151" w:name="_Toc85202451"/>
      <w:bookmarkStart w:id="152" w:name="_Toc90914247"/>
      <w:bookmarkStart w:id="153" w:name="_Toc102739175"/>
      <w:bookmarkStart w:id="154" w:name="_Toc116155661"/>
      <w:bookmarkStart w:id="155" w:name="_Toc116156489"/>
      <w:bookmarkStart w:id="156" w:name="_Toc116289735"/>
      <w:bookmarkStart w:id="157" w:name="_Toc128301671"/>
      <w:bookmarkStart w:id="158" w:name="_Toc144024750"/>
      <w:bookmarkStart w:id="159" w:name="_Toc144559689"/>
      <w:bookmarkStart w:id="160" w:name="_Toc163479968"/>
      <w:bookmarkStart w:id="161" w:name="_Toc163592525"/>
      <w:bookmarkEnd w:id="48"/>
      <w:bookmarkEnd w:id="49"/>
      <w:bookmarkEnd w:id="50"/>
      <w:bookmarkEnd w:id="51"/>
      <w:bookmarkEnd w:id="52"/>
      <w:bookmarkEnd w:id="53"/>
      <w:bookmarkEnd w:id="54"/>
      <w:bookmarkEnd w:id="55"/>
      <w:bookmarkEnd w:id="56"/>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760BA4">
        <w:rPr>
          <w:rFonts w:ascii="黑体" w:eastAsia="黑体" w:hint="eastAsia"/>
          <w:b w:val="0"/>
          <w:bCs w:val="0"/>
          <w:szCs w:val="28"/>
        </w:rPr>
        <w:t>1.3.4</w:t>
      </w:r>
      <w:r w:rsidRPr="00760BA4">
        <w:rPr>
          <w:rFonts w:ascii="黑体" w:eastAsia="黑体"/>
          <w:b w:val="0"/>
          <w:bCs w:val="0"/>
          <w:szCs w:val="28"/>
        </w:rPr>
        <w:t xml:space="preserve"> </w:t>
      </w:r>
      <w:r w:rsidRPr="00760BA4">
        <w:rPr>
          <w:rFonts w:ascii="黑体" w:eastAsia="黑体" w:hint="eastAsia"/>
          <w:b w:val="0"/>
          <w:bCs w:val="0"/>
          <w:szCs w:val="28"/>
        </w:rPr>
        <w:t>委托书与合同</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1）</w:t>
      </w:r>
      <w:r w:rsidR="00A50071" w:rsidRPr="00760BA4">
        <w:rPr>
          <w:rFonts w:ascii="宋体" w:hAnsi="宋体" w:cs="宋体" w:hint="eastAsia"/>
          <w:b w:val="0"/>
          <w:sz w:val="28"/>
          <w:szCs w:val="28"/>
        </w:rPr>
        <w:t>湖南文达烟花鞭炮有限公司</w:t>
      </w:r>
      <w:r w:rsidRPr="00760BA4">
        <w:rPr>
          <w:rFonts w:ascii="宋体" w:hAnsi="宋体" w:cs="宋体" w:hint="eastAsia"/>
          <w:b w:val="0"/>
          <w:sz w:val="28"/>
          <w:szCs w:val="28"/>
        </w:rPr>
        <w:t>委托我中心对其调整许可类别改建项目进行专项安全评价的委托书。</w:t>
      </w:r>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2）</w:t>
      </w:r>
      <w:r w:rsidR="00A50071" w:rsidRPr="00760BA4">
        <w:rPr>
          <w:rFonts w:ascii="宋体" w:hAnsi="宋体" w:cs="宋体" w:hint="eastAsia"/>
          <w:b w:val="0"/>
          <w:sz w:val="28"/>
          <w:szCs w:val="28"/>
        </w:rPr>
        <w:t>湖南文达烟花鞭炮有限公司</w:t>
      </w:r>
      <w:r w:rsidRPr="00760BA4">
        <w:rPr>
          <w:rFonts w:ascii="宋体" w:hAnsi="宋体" w:cs="宋体" w:hint="eastAsia"/>
          <w:b w:val="0"/>
          <w:sz w:val="28"/>
          <w:szCs w:val="28"/>
        </w:rPr>
        <w:t>委托我中心对其调整许可类别改建项目进行专项安全评价的技术服务合同书。</w:t>
      </w:r>
    </w:p>
    <w:p w:rsidR="00775157" w:rsidRPr="00760BA4" w:rsidRDefault="00EB74A0">
      <w:pPr>
        <w:pStyle w:val="21"/>
        <w:spacing w:beforeLines="50" w:before="156" w:afterLines="50" w:after="156"/>
        <w:rPr>
          <w:rFonts w:ascii="黑体" w:eastAsia="黑体" w:hAnsi="宋体"/>
          <w:b w:val="0"/>
          <w:snapToGrid w:val="0"/>
          <w:szCs w:val="30"/>
        </w:rPr>
      </w:pPr>
      <w:bookmarkStart w:id="162" w:name="_Toc83158997"/>
      <w:bookmarkStart w:id="163" w:name="_Toc188265279"/>
      <w:bookmarkStart w:id="164" w:name="_Toc335902372"/>
      <w:bookmarkStart w:id="165" w:name="_Toc202015886"/>
      <w:bookmarkStart w:id="166" w:name="_Toc30677"/>
      <w:bookmarkStart w:id="167" w:name="_Toc29703"/>
      <w:bookmarkStart w:id="168" w:name="_Toc294247787"/>
      <w:bookmarkStart w:id="169" w:name="_Toc163592526"/>
      <w:r w:rsidRPr="00760BA4">
        <w:rPr>
          <w:rFonts w:ascii="黑体" w:eastAsia="黑体" w:hAnsi="宋体" w:hint="eastAsia"/>
          <w:b w:val="0"/>
          <w:snapToGrid w:val="0"/>
          <w:szCs w:val="30"/>
        </w:rPr>
        <w:lastRenderedPageBreak/>
        <w:t>1.4</w:t>
      </w:r>
      <w:r w:rsidRPr="00760BA4">
        <w:rPr>
          <w:rFonts w:ascii="黑体" w:eastAsia="黑体" w:hAnsi="宋体"/>
          <w:b w:val="0"/>
          <w:snapToGrid w:val="0"/>
          <w:szCs w:val="30"/>
        </w:rPr>
        <w:t xml:space="preserve"> </w:t>
      </w:r>
      <w:r w:rsidRPr="00760BA4">
        <w:rPr>
          <w:rFonts w:ascii="黑体" w:eastAsia="黑体" w:hAnsi="宋体" w:hint="eastAsia"/>
          <w:b w:val="0"/>
          <w:snapToGrid w:val="0"/>
          <w:szCs w:val="30"/>
        </w:rPr>
        <w:t>安全评价的范围</w:t>
      </w:r>
      <w:bookmarkEnd w:id="162"/>
      <w:bookmarkEnd w:id="163"/>
      <w:bookmarkEnd w:id="164"/>
      <w:bookmarkEnd w:id="165"/>
      <w:bookmarkEnd w:id="166"/>
      <w:bookmarkEnd w:id="167"/>
      <w:bookmarkEnd w:id="168"/>
      <w:bookmarkEnd w:id="169"/>
    </w:p>
    <w:p w:rsidR="00775157" w:rsidRPr="00760BA4" w:rsidRDefault="00EB74A0">
      <w:pPr>
        <w:spacing w:line="360" w:lineRule="auto"/>
        <w:ind w:firstLineChars="200" w:firstLine="560"/>
        <w:rPr>
          <w:rFonts w:ascii="宋体" w:hAnsi="宋体" w:cs="宋体"/>
          <w:b w:val="0"/>
          <w:bCs/>
          <w:sz w:val="28"/>
          <w:szCs w:val="28"/>
        </w:rPr>
      </w:pPr>
      <w:r w:rsidRPr="00760BA4">
        <w:rPr>
          <w:rFonts w:ascii="宋体" w:hAnsi="宋体" w:cs="宋体" w:hint="eastAsia"/>
          <w:b w:val="0"/>
          <w:bCs/>
          <w:sz w:val="28"/>
          <w:szCs w:val="28"/>
        </w:rPr>
        <w:t>依据国家有关规定，经本项目评价组与被评价单位共同协商确定，</w:t>
      </w:r>
      <w:r w:rsidR="00A50071" w:rsidRPr="00760BA4">
        <w:rPr>
          <w:rFonts w:ascii="宋体" w:hAnsi="宋体" w:cs="宋体" w:hint="eastAsia"/>
          <w:b w:val="0"/>
          <w:bCs/>
          <w:sz w:val="28"/>
          <w:szCs w:val="28"/>
        </w:rPr>
        <w:t>湖南文达烟花鞭炮有限公司</w:t>
      </w:r>
      <w:r w:rsidRPr="00760BA4">
        <w:rPr>
          <w:rFonts w:ascii="宋体" w:hAnsi="宋体" w:cs="宋体" w:hint="eastAsia"/>
          <w:b w:val="0"/>
          <w:bCs/>
          <w:sz w:val="28"/>
          <w:szCs w:val="28"/>
        </w:rPr>
        <w:t>此次专项安全评价的范围为：涉及本次产品类别范围变更的改建项目共</w:t>
      </w:r>
      <w:r w:rsidR="001625EB" w:rsidRPr="00760BA4">
        <w:rPr>
          <w:rFonts w:ascii="宋体" w:hAnsi="宋体" w:cs="宋体" w:hint="eastAsia"/>
          <w:b w:val="0"/>
          <w:bCs/>
          <w:sz w:val="28"/>
          <w:szCs w:val="28"/>
        </w:rPr>
        <w:t>57栋工库房（新建15栋、改建14栋、调整用途28栋，详见表2.2-1）</w:t>
      </w:r>
      <w:r w:rsidRPr="00760BA4">
        <w:rPr>
          <w:rFonts w:ascii="宋体" w:hAnsi="宋体" w:cs="宋体" w:hint="eastAsia"/>
          <w:b w:val="0"/>
          <w:bCs/>
          <w:sz w:val="28"/>
          <w:szCs w:val="28"/>
          <w:lang w:val="en-GB"/>
        </w:rPr>
        <w:t>，</w:t>
      </w:r>
      <w:r w:rsidR="001625EB" w:rsidRPr="00760BA4">
        <w:rPr>
          <w:rFonts w:ascii="宋体" w:hAnsi="宋体" w:cs="宋体" w:hint="eastAsia"/>
          <w:b w:val="0"/>
          <w:bCs/>
          <w:sz w:val="28"/>
          <w:szCs w:val="28"/>
          <w:lang w:val="en-GB"/>
        </w:rPr>
        <w:t>兼顾全厂所有生产线</w:t>
      </w:r>
      <w:r w:rsidR="001625EB" w:rsidRPr="00760BA4">
        <w:rPr>
          <w:rFonts w:ascii="宋体" w:hAnsi="宋体" w:cs="宋体" w:hint="eastAsia"/>
          <w:b w:val="0"/>
          <w:bCs/>
          <w:sz w:val="28"/>
          <w:szCs w:val="28"/>
        </w:rPr>
        <w:t>及其周边安全距离范围内相关环境，具体包括：该企业的总体布局、生产工艺过程、现存厂区内的设施、装置、安全防护措施和安全管理机构、制度、措施等。</w:t>
      </w:r>
    </w:p>
    <w:p w:rsidR="00775157" w:rsidRPr="00760BA4" w:rsidRDefault="00EB74A0">
      <w:pPr>
        <w:spacing w:beforeLines="50" w:before="156"/>
        <w:jc w:val="center"/>
        <w:rPr>
          <w:rFonts w:ascii="黑体" w:eastAsia="黑体" w:hAnsi="黑体"/>
          <w:b w:val="0"/>
          <w:sz w:val="24"/>
        </w:rPr>
      </w:pPr>
      <w:r w:rsidRPr="00760BA4">
        <w:rPr>
          <w:rFonts w:ascii="黑体" w:eastAsia="黑体" w:hAnsi="黑体" w:hint="eastAsia"/>
          <w:b w:val="0"/>
          <w:sz w:val="24"/>
        </w:rPr>
        <w:t xml:space="preserve">表1.4-1  </w:t>
      </w:r>
      <w:r w:rsidR="00A50071" w:rsidRPr="00760BA4">
        <w:rPr>
          <w:rFonts w:ascii="黑体" w:eastAsia="黑体" w:hAnsi="黑体" w:hint="eastAsia"/>
          <w:b w:val="0"/>
          <w:sz w:val="24"/>
        </w:rPr>
        <w:t>湖南文达烟花鞭炮有限公司</w:t>
      </w:r>
      <w:r w:rsidRPr="00760BA4">
        <w:rPr>
          <w:rFonts w:ascii="黑体" w:eastAsia="黑体" w:hAnsi="黑体" w:hint="eastAsia"/>
          <w:b w:val="0"/>
          <w:sz w:val="24"/>
        </w:rPr>
        <w:t>申请许可的烟花产品情况表</w:t>
      </w:r>
    </w:p>
    <w:tbl>
      <w:tblPr>
        <w:tblW w:w="4691" w:type="pct"/>
        <w:tblInd w:w="28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1E0" w:firstRow="1" w:lastRow="1" w:firstColumn="1" w:lastColumn="1" w:noHBand="0" w:noVBand="0"/>
      </w:tblPr>
      <w:tblGrid>
        <w:gridCol w:w="2844"/>
        <w:gridCol w:w="1467"/>
        <w:gridCol w:w="1467"/>
        <w:gridCol w:w="1467"/>
        <w:gridCol w:w="1467"/>
      </w:tblGrid>
      <w:tr w:rsidR="00760BA4" w:rsidRPr="00760BA4" w:rsidTr="006D5BAB">
        <w:trPr>
          <w:tblHeader/>
        </w:trPr>
        <w:tc>
          <w:tcPr>
            <w:tcW w:w="1632" w:type="pct"/>
            <w:tcBorders>
              <w:top w:val="single" w:sz="12" w:space="0" w:color="000000"/>
              <w:bottom w:val="single" w:sz="4" w:space="0" w:color="000000"/>
              <w:tl2br w:val="single" w:sz="6" w:space="0" w:color="000000"/>
            </w:tcBorders>
          </w:tcPr>
          <w:p w:rsidR="001625EB" w:rsidRPr="00760BA4" w:rsidRDefault="001625EB" w:rsidP="001625EB">
            <w:pPr>
              <w:ind w:firstLineChars="400" w:firstLine="843"/>
              <w:jc w:val="right"/>
              <w:rPr>
                <w:rFonts w:ascii="宋体" w:hAnsi="宋体"/>
                <w:szCs w:val="21"/>
              </w:rPr>
            </w:pPr>
            <w:r w:rsidRPr="00760BA4">
              <w:rPr>
                <w:rFonts w:ascii="宋体" w:hAnsi="宋体" w:hint="eastAsia"/>
                <w:szCs w:val="21"/>
              </w:rPr>
              <w:t>产品分级</w:t>
            </w:r>
          </w:p>
          <w:p w:rsidR="001625EB" w:rsidRPr="00760BA4" w:rsidRDefault="001625EB" w:rsidP="001625EB">
            <w:pPr>
              <w:jc w:val="left"/>
              <w:rPr>
                <w:rFonts w:ascii="宋体" w:hAnsi="宋体"/>
                <w:szCs w:val="21"/>
              </w:rPr>
            </w:pPr>
            <w:r w:rsidRPr="00760BA4">
              <w:rPr>
                <w:rFonts w:ascii="宋体" w:hAnsi="宋体" w:hint="eastAsia"/>
                <w:szCs w:val="21"/>
              </w:rPr>
              <w:t>产品分类</w:t>
            </w:r>
          </w:p>
        </w:tc>
        <w:tc>
          <w:tcPr>
            <w:tcW w:w="842" w:type="pct"/>
            <w:tcBorders>
              <w:top w:val="single" w:sz="12" w:space="0" w:color="000000"/>
              <w:bottom w:val="single" w:sz="4" w:space="0" w:color="000000"/>
            </w:tcBorders>
            <w:vAlign w:val="center"/>
          </w:tcPr>
          <w:p w:rsidR="001625EB" w:rsidRPr="00760BA4" w:rsidRDefault="001625EB" w:rsidP="001625EB">
            <w:pPr>
              <w:jc w:val="center"/>
              <w:rPr>
                <w:rFonts w:ascii="宋体" w:hAnsi="宋体"/>
                <w:szCs w:val="21"/>
              </w:rPr>
            </w:pPr>
            <w:r w:rsidRPr="00760BA4">
              <w:rPr>
                <w:rFonts w:ascii="宋体" w:hAnsi="宋体" w:hint="eastAsia"/>
                <w:szCs w:val="21"/>
              </w:rPr>
              <w:t>A</w:t>
            </w:r>
          </w:p>
        </w:tc>
        <w:tc>
          <w:tcPr>
            <w:tcW w:w="842" w:type="pct"/>
            <w:tcBorders>
              <w:top w:val="single" w:sz="12" w:space="0" w:color="000000"/>
              <w:bottom w:val="single" w:sz="4" w:space="0" w:color="000000"/>
            </w:tcBorders>
            <w:vAlign w:val="center"/>
          </w:tcPr>
          <w:p w:rsidR="001625EB" w:rsidRPr="00760BA4" w:rsidRDefault="001625EB" w:rsidP="001625EB">
            <w:pPr>
              <w:jc w:val="center"/>
              <w:rPr>
                <w:rFonts w:ascii="宋体" w:hAnsi="宋体"/>
                <w:szCs w:val="21"/>
              </w:rPr>
            </w:pPr>
            <w:r w:rsidRPr="00760BA4">
              <w:rPr>
                <w:rFonts w:ascii="宋体" w:hAnsi="宋体" w:hint="eastAsia"/>
                <w:szCs w:val="21"/>
              </w:rPr>
              <w:t>B</w:t>
            </w:r>
          </w:p>
        </w:tc>
        <w:tc>
          <w:tcPr>
            <w:tcW w:w="842" w:type="pct"/>
            <w:tcBorders>
              <w:top w:val="single" w:sz="12" w:space="0" w:color="000000"/>
              <w:bottom w:val="single" w:sz="4" w:space="0" w:color="000000"/>
            </w:tcBorders>
            <w:vAlign w:val="center"/>
          </w:tcPr>
          <w:p w:rsidR="001625EB" w:rsidRPr="00760BA4" w:rsidRDefault="001625EB" w:rsidP="001625EB">
            <w:pPr>
              <w:jc w:val="center"/>
              <w:rPr>
                <w:rFonts w:ascii="宋体" w:hAnsi="宋体"/>
                <w:szCs w:val="21"/>
              </w:rPr>
            </w:pPr>
            <w:r w:rsidRPr="00760BA4">
              <w:rPr>
                <w:rFonts w:ascii="宋体" w:hAnsi="宋体" w:hint="eastAsia"/>
                <w:szCs w:val="21"/>
              </w:rPr>
              <w:t>C</w:t>
            </w:r>
          </w:p>
        </w:tc>
        <w:tc>
          <w:tcPr>
            <w:tcW w:w="842" w:type="pct"/>
            <w:tcBorders>
              <w:top w:val="single" w:sz="12" w:space="0" w:color="000000"/>
              <w:bottom w:val="single" w:sz="4" w:space="0" w:color="000000"/>
            </w:tcBorders>
            <w:vAlign w:val="center"/>
          </w:tcPr>
          <w:p w:rsidR="001625EB" w:rsidRPr="00760BA4" w:rsidRDefault="001625EB" w:rsidP="001625EB">
            <w:pPr>
              <w:jc w:val="center"/>
              <w:rPr>
                <w:rFonts w:ascii="宋体" w:hAnsi="宋体"/>
                <w:szCs w:val="21"/>
              </w:rPr>
            </w:pPr>
            <w:r w:rsidRPr="00760BA4">
              <w:rPr>
                <w:rFonts w:ascii="宋体" w:hAnsi="宋体" w:hint="eastAsia"/>
                <w:szCs w:val="21"/>
              </w:rPr>
              <w:t>D</w:t>
            </w:r>
          </w:p>
        </w:tc>
      </w:tr>
      <w:tr w:rsidR="00760BA4" w:rsidRPr="00760BA4" w:rsidTr="006D5BAB">
        <w:trPr>
          <w:trHeight w:val="397"/>
        </w:trPr>
        <w:tc>
          <w:tcPr>
            <w:tcW w:w="163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r w:rsidRPr="00760BA4">
              <w:rPr>
                <w:rFonts w:ascii="宋体" w:hAnsi="宋体" w:hint="eastAsia"/>
                <w:b w:val="0"/>
                <w:szCs w:val="21"/>
              </w:rPr>
              <w:t>组合烟花类（飞天鼠）</w:t>
            </w: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r w:rsidRPr="00760BA4">
              <w:rPr>
                <w:rFonts w:ascii="宋体" w:hAnsi="宋体"/>
                <w:b w:val="0"/>
                <w:szCs w:val="21"/>
              </w:rPr>
              <w:t>√</w:t>
            </w: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p>
        </w:tc>
      </w:tr>
      <w:tr w:rsidR="00760BA4" w:rsidRPr="00760BA4" w:rsidTr="006D5BAB">
        <w:trPr>
          <w:trHeight w:val="397"/>
        </w:trPr>
        <w:tc>
          <w:tcPr>
            <w:tcW w:w="163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r w:rsidRPr="00760BA4">
              <w:rPr>
                <w:rFonts w:ascii="宋体" w:hAnsi="宋体" w:hint="eastAsia"/>
                <w:b w:val="0"/>
                <w:szCs w:val="21"/>
              </w:rPr>
              <w:t>升空类（旋转升空）</w:t>
            </w: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r w:rsidRPr="00760BA4">
              <w:rPr>
                <w:rFonts w:ascii="宋体" w:hAnsi="宋体"/>
                <w:b w:val="0"/>
                <w:szCs w:val="21"/>
              </w:rPr>
              <w:t>√</w:t>
            </w: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p>
        </w:tc>
      </w:tr>
      <w:tr w:rsidR="00760BA4" w:rsidRPr="00760BA4" w:rsidTr="006D5BAB">
        <w:trPr>
          <w:trHeight w:val="397"/>
        </w:trPr>
        <w:tc>
          <w:tcPr>
            <w:tcW w:w="163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r w:rsidRPr="00760BA4">
              <w:rPr>
                <w:rFonts w:ascii="宋体" w:hAnsi="宋体" w:hint="eastAsia"/>
                <w:b w:val="0"/>
                <w:szCs w:val="21"/>
              </w:rPr>
              <w:t>喷花类</w:t>
            </w: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r w:rsidRPr="00760BA4">
              <w:rPr>
                <w:rFonts w:ascii="宋体" w:hAnsi="宋体"/>
                <w:b w:val="0"/>
                <w:szCs w:val="21"/>
              </w:rPr>
              <w:t>√</w:t>
            </w:r>
          </w:p>
        </w:tc>
        <w:tc>
          <w:tcPr>
            <w:tcW w:w="842" w:type="pct"/>
            <w:tcBorders>
              <w:top w:val="single" w:sz="4" w:space="0" w:color="000000"/>
              <w:bottom w:val="single" w:sz="4" w:space="0" w:color="000000"/>
            </w:tcBorders>
            <w:vAlign w:val="center"/>
          </w:tcPr>
          <w:p w:rsidR="001625EB" w:rsidRPr="00760BA4" w:rsidRDefault="001625EB" w:rsidP="001625EB">
            <w:pPr>
              <w:jc w:val="center"/>
              <w:rPr>
                <w:rFonts w:ascii="宋体" w:hAnsi="宋体"/>
                <w:b w:val="0"/>
                <w:szCs w:val="21"/>
              </w:rPr>
            </w:pPr>
            <w:r w:rsidRPr="00760BA4">
              <w:rPr>
                <w:rFonts w:ascii="宋体" w:hAnsi="宋体"/>
                <w:b w:val="0"/>
                <w:szCs w:val="21"/>
              </w:rPr>
              <w:t>√</w:t>
            </w:r>
          </w:p>
        </w:tc>
      </w:tr>
      <w:tr w:rsidR="00760BA4" w:rsidRPr="00760BA4" w:rsidTr="006D5BAB">
        <w:trPr>
          <w:trHeight w:val="489"/>
        </w:trPr>
        <w:tc>
          <w:tcPr>
            <w:tcW w:w="1632" w:type="pct"/>
            <w:tcBorders>
              <w:top w:val="single" w:sz="4" w:space="0" w:color="000000"/>
              <w:bottom w:val="single" w:sz="12" w:space="0" w:color="000000"/>
            </w:tcBorders>
            <w:vAlign w:val="center"/>
          </w:tcPr>
          <w:p w:rsidR="001625EB" w:rsidRPr="00760BA4" w:rsidRDefault="001625EB" w:rsidP="001625EB">
            <w:pPr>
              <w:jc w:val="center"/>
              <w:rPr>
                <w:rFonts w:ascii="宋体" w:hAnsi="宋体"/>
                <w:b w:val="0"/>
                <w:szCs w:val="21"/>
              </w:rPr>
            </w:pPr>
            <w:r w:rsidRPr="00760BA4">
              <w:rPr>
                <w:rFonts w:ascii="宋体" w:hAnsi="宋体" w:hint="eastAsia"/>
                <w:b w:val="0"/>
                <w:szCs w:val="21"/>
              </w:rPr>
              <w:t>备注</w:t>
            </w:r>
          </w:p>
        </w:tc>
        <w:tc>
          <w:tcPr>
            <w:tcW w:w="3368" w:type="pct"/>
            <w:gridSpan w:val="4"/>
            <w:tcBorders>
              <w:top w:val="single" w:sz="4" w:space="0" w:color="000000"/>
              <w:bottom w:val="single" w:sz="12" w:space="0" w:color="000000"/>
            </w:tcBorders>
            <w:vAlign w:val="center"/>
          </w:tcPr>
          <w:p w:rsidR="001625EB" w:rsidRPr="00760BA4" w:rsidRDefault="001625EB" w:rsidP="001625EB">
            <w:pPr>
              <w:rPr>
                <w:rFonts w:ascii="宋体" w:hAnsi="宋体"/>
                <w:b w:val="0"/>
                <w:szCs w:val="21"/>
              </w:rPr>
            </w:pPr>
            <w:r w:rsidRPr="00760BA4">
              <w:rPr>
                <w:rFonts w:ascii="宋体" w:hAnsi="宋体" w:hint="eastAsia"/>
                <w:b w:val="0"/>
                <w:szCs w:val="21"/>
              </w:rPr>
              <w:t>组合烟花类（飞天鼠，C级）、升空类（旋转升空，C级）、喷花类（C、D级）</w:t>
            </w:r>
          </w:p>
        </w:tc>
      </w:tr>
    </w:tbl>
    <w:p w:rsidR="00775157" w:rsidRPr="00760BA4" w:rsidRDefault="00EB74A0">
      <w:pPr>
        <w:pStyle w:val="20"/>
        <w:spacing w:beforeLines="50" w:before="156"/>
        <w:ind w:firstLine="560"/>
        <w:rPr>
          <w:rFonts w:asciiTheme="minorEastAsia" w:eastAsiaTheme="minorEastAsia" w:hAnsiTheme="minorEastAsia"/>
          <w:b w:val="0"/>
          <w:bCs/>
        </w:rPr>
      </w:pPr>
      <w:r w:rsidRPr="00760BA4">
        <w:rPr>
          <w:rFonts w:asciiTheme="minorEastAsia" w:eastAsiaTheme="minorEastAsia" w:hAnsiTheme="minorEastAsia" w:hint="eastAsia"/>
          <w:b w:val="0"/>
          <w:bCs/>
          <w:lang w:val="en-GB"/>
        </w:rPr>
        <w:t>该企业此次</w:t>
      </w:r>
      <w:r w:rsidRPr="00760BA4">
        <w:rPr>
          <w:rFonts w:asciiTheme="minorEastAsia" w:eastAsiaTheme="minorEastAsia" w:hAnsiTheme="minorEastAsia" w:hint="eastAsia"/>
          <w:b w:val="0"/>
          <w:bCs/>
        </w:rPr>
        <w:t>改建项目共</w:t>
      </w:r>
      <w:r w:rsidR="001625EB" w:rsidRPr="00760BA4">
        <w:rPr>
          <w:rFonts w:asciiTheme="minorEastAsia" w:eastAsiaTheme="minorEastAsia" w:hAnsiTheme="minorEastAsia" w:hint="eastAsia"/>
          <w:b w:val="0"/>
          <w:bCs/>
        </w:rPr>
        <w:t>57栋工库房（新建15栋、改建14栋、调整用途28栋）</w:t>
      </w:r>
      <w:r w:rsidRPr="00760BA4">
        <w:rPr>
          <w:rFonts w:asciiTheme="minorEastAsia" w:eastAsiaTheme="minorEastAsia" w:hAnsiTheme="minorEastAsia" w:hint="eastAsia"/>
          <w:b w:val="0"/>
          <w:bCs/>
        </w:rPr>
        <w:t>，同时对其</w:t>
      </w:r>
      <w:r w:rsidRPr="00760BA4">
        <w:rPr>
          <w:rFonts w:asciiTheme="minorEastAsia" w:eastAsiaTheme="minorEastAsia" w:hAnsiTheme="minorEastAsia" w:hint="eastAsia"/>
          <w:b w:val="0"/>
          <w:bCs/>
          <w:lang w:val="en-GB"/>
        </w:rPr>
        <w:t>总体布局、工艺布置</w:t>
      </w:r>
      <w:r w:rsidRPr="00760BA4">
        <w:rPr>
          <w:rFonts w:asciiTheme="minorEastAsia" w:eastAsiaTheme="minorEastAsia" w:hAnsiTheme="minorEastAsia" w:hint="eastAsia"/>
          <w:b w:val="0"/>
          <w:bCs/>
        </w:rPr>
        <w:t>、建筑结构、内外部距离、消防设施、安全设施及配套安全管理等。本次评价不包括未经相关部门验收合格的工房；不包括环境评价、燃放评价和厂外运输评价；有关防雷、防静电、电气检测检验、原材料和产品的质量性能检测检验等问题，以相关职能部门出具的检测报告为准。一旦情况、条件发生变化，都可能使安全状况发生改变，凡改变生产条件必须经有关部门批准，不在本次评价范围之内，如有必要，可进行复评。</w:t>
      </w:r>
    </w:p>
    <w:p w:rsidR="00775157" w:rsidRPr="00760BA4" w:rsidRDefault="00EB74A0">
      <w:pPr>
        <w:pStyle w:val="20"/>
        <w:ind w:firstLine="560"/>
        <w:rPr>
          <w:rFonts w:asciiTheme="minorEastAsia" w:eastAsiaTheme="minorEastAsia" w:hAnsiTheme="minorEastAsia"/>
          <w:b w:val="0"/>
          <w:bCs/>
        </w:rPr>
      </w:pPr>
      <w:r w:rsidRPr="00760BA4">
        <w:rPr>
          <w:rFonts w:asciiTheme="minorEastAsia" w:eastAsiaTheme="minorEastAsia" w:hAnsiTheme="minorEastAsia" w:hint="eastAsia"/>
          <w:b w:val="0"/>
          <w:bCs/>
        </w:rPr>
        <w:lastRenderedPageBreak/>
        <w:t>有关防雷、防静电、电气检测检验、原材料和产品及设备的质量、安全性能检测检验等符合性判定，以被委托单位提供第三方机构出具的检测报告或书面意见为准，本次评价仅对检测报告或书面意见的适用性负责。</w:t>
      </w:r>
    </w:p>
    <w:p w:rsidR="00775157" w:rsidRPr="00760BA4" w:rsidRDefault="00EB74A0">
      <w:pPr>
        <w:pStyle w:val="20"/>
        <w:ind w:firstLine="560"/>
        <w:rPr>
          <w:rFonts w:asciiTheme="minorEastAsia" w:eastAsiaTheme="minorEastAsia" w:hAnsiTheme="minorEastAsia"/>
          <w:b w:val="0"/>
          <w:bCs/>
        </w:rPr>
      </w:pPr>
      <w:r w:rsidRPr="00760BA4">
        <w:rPr>
          <w:rFonts w:asciiTheme="minorEastAsia" w:eastAsiaTheme="minorEastAsia" w:hAnsiTheme="minorEastAsia" w:hint="eastAsia"/>
          <w:b w:val="0"/>
          <w:bCs/>
        </w:rPr>
        <w:t>本次评价的地域范围为：以</w:t>
      </w:r>
      <w:r w:rsidR="001625EB" w:rsidRPr="00760BA4">
        <w:rPr>
          <w:rFonts w:asciiTheme="minorEastAsia" w:eastAsiaTheme="minorEastAsia" w:hAnsiTheme="minorEastAsia" w:hint="eastAsia"/>
          <w:b w:val="0"/>
          <w:bCs/>
        </w:rPr>
        <w:t>57</w:t>
      </w:r>
      <w:r w:rsidRPr="00760BA4">
        <w:rPr>
          <w:rFonts w:asciiTheme="minorEastAsia" w:eastAsiaTheme="minorEastAsia" w:hAnsiTheme="minorEastAsia" w:hint="eastAsia"/>
          <w:b w:val="0"/>
          <w:bCs/>
        </w:rPr>
        <w:t>栋改造工库房为主，同时兼顾该企业厂区总平面布置图涵盖区域工、库房等建构筑物设计</w:t>
      </w:r>
      <w:r w:rsidR="001625EB" w:rsidRPr="00760BA4">
        <w:rPr>
          <w:rFonts w:asciiTheme="minorEastAsia" w:eastAsiaTheme="minorEastAsia" w:hAnsiTheme="minorEastAsia" w:hint="eastAsia"/>
          <w:b w:val="0"/>
          <w:bCs/>
        </w:rPr>
        <w:t>171栋</w:t>
      </w:r>
      <w:r w:rsidRPr="00760BA4">
        <w:rPr>
          <w:rFonts w:asciiTheme="minorEastAsia" w:eastAsiaTheme="minorEastAsia" w:hAnsiTheme="minorEastAsia" w:hint="eastAsia"/>
          <w:b w:val="0"/>
          <w:bCs/>
        </w:rPr>
        <w:t>工库房及其周边安全距离范围内相关环境。</w:t>
      </w:r>
    </w:p>
    <w:p w:rsidR="00775157" w:rsidRPr="00760BA4" w:rsidRDefault="00EB74A0">
      <w:pPr>
        <w:pStyle w:val="20"/>
        <w:ind w:firstLine="560"/>
        <w:rPr>
          <w:rFonts w:asciiTheme="minorEastAsia" w:eastAsiaTheme="minorEastAsia" w:hAnsiTheme="minorEastAsia"/>
          <w:b w:val="0"/>
        </w:rPr>
      </w:pPr>
      <w:r w:rsidRPr="00760BA4">
        <w:rPr>
          <w:rFonts w:asciiTheme="minorEastAsia" w:eastAsiaTheme="minorEastAsia" w:hAnsiTheme="minorEastAsia" w:hint="eastAsia"/>
          <w:b w:val="0"/>
          <w:bCs/>
        </w:rPr>
        <w:t>本报告中评价结论仅对该企业安全评价当时的安全生产条件以及本评价机构采用的评价方法负责。当危险场所的环境、生产工艺、生产安全设施和管理状况发生变化（与国家或地方规范、标准、规定不符时）或已经超过安全评价规定的时限，本评价结论将不成立。评价报告中的安全对策措施属建议，并非强制要求，企业应根据实际情况确定是否采纳。</w:t>
      </w:r>
    </w:p>
    <w:p w:rsidR="00775157" w:rsidRPr="00760BA4" w:rsidRDefault="00EB74A0">
      <w:pPr>
        <w:pStyle w:val="21"/>
        <w:spacing w:beforeLines="50" w:before="156" w:afterLines="50" w:after="156"/>
        <w:rPr>
          <w:rFonts w:ascii="黑体" w:eastAsia="黑体" w:hAnsi="宋体"/>
          <w:b w:val="0"/>
          <w:snapToGrid w:val="0"/>
          <w:szCs w:val="30"/>
        </w:rPr>
      </w:pPr>
      <w:bookmarkStart w:id="170" w:name="_Toc21629"/>
      <w:bookmarkStart w:id="171" w:name="_Toc188265280"/>
      <w:bookmarkStart w:id="172" w:name="_Toc294247788"/>
      <w:bookmarkStart w:id="173" w:name="_Toc8788"/>
      <w:bookmarkStart w:id="174" w:name="_Toc335902373"/>
      <w:bookmarkStart w:id="175" w:name="_Toc202015887"/>
      <w:bookmarkStart w:id="176" w:name="_Toc163592527"/>
      <w:r w:rsidRPr="00760BA4">
        <w:rPr>
          <w:rFonts w:ascii="黑体" w:eastAsia="黑体" w:hAnsi="宋体" w:hint="eastAsia"/>
          <w:b w:val="0"/>
          <w:snapToGrid w:val="0"/>
          <w:szCs w:val="30"/>
        </w:rPr>
        <w:t>1.5</w:t>
      </w:r>
      <w:r w:rsidRPr="00760BA4">
        <w:rPr>
          <w:rFonts w:ascii="黑体" w:eastAsia="黑体" w:hAnsi="宋体"/>
          <w:b w:val="0"/>
          <w:snapToGrid w:val="0"/>
          <w:szCs w:val="30"/>
        </w:rPr>
        <w:t xml:space="preserve"> </w:t>
      </w:r>
      <w:r w:rsidRPr="00760BA4">
        <w:rPr>
          <w:rFonts w:ascii="黑体" w:eastAsia="黑体" w:hAnsi="宋体" w:hint="eastAsia"/>
          <w:b w:val="0"/>
          <w:snapToGrid w:val="0"/>
          <w:szCs w:val="30"/>
        </w:rPr>
        <w:t>安全评价的基本内容</w:t>
      </w:r>
      <w:bookmarkEnd w:id="170"/>
      <w:bookmarkEnd w:id="171"/>
      <w:bookmarkEnd w:id="172"/>
      <w:bookmarkEnd w:id="173"/>
      <w:bookmarkEnd w:id="174"/>
      <w:bookmarkEnd w:id="175"/>
      <w:bookmarkEnd w:id="176"/>
    </w:p>
    <w:p w:rsidR="00775157" w:rsidRPr="00760BA4" w:rsidRDefault="00EB74A0">
      <w:pPr>
        <w:spacing w:line="360" w:lineRule="auto"/>
        <w:ind w:firstLineChars="200" w:firstLine="560"/>
        <w:rPr>
          <w:rFonts w:ascii="宋体" w:hAnsi="宋体" w:cs="宋体"/>
          <w:b w:val="0"/>
          <w:sz w:val="28"/>
          <w:szCs w:val="28"/>
        </w:rPr>
      </w:pPr>
      <w:bookmarkStart w:id="177" w:name="_Toc294247789"/>
      <w:bookmarkStart w:id="178" w:name="_Toc4274"/>
      <w:bookmarkStart w:id="179" w:name="_Toc335902374"/>
      <w:bookmarkStart w:id="180" w:name="_Toc188265281"/>
      <w:bookmarkStart w:id="181" w:name="_Toc202015888"/>
      <w:r w:rsidRPr="00760BA4">
        <w:rPr>
          <w:rFonts w:ascii="宋体" w:hAnsi="宋体" w:cs="宋体" w:hint="eastAsia"/>
          <w:b w:val="0"/>
          <w:sz w:val="28"/>
          <w:szCs w:val="28"/>
        </w:rPr>
        <w:t>评价的基本内容如下：</w:t>
      </w:r>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 xml:space="preserve">1）《中华人民共和国安全生产法》、《烟花爆竹安全管理条例》、《安全生产许可证条例》等有关法律、法规规定的烟花爆竹生产企业安全生产基本条件。 </w:t>
      </w:r>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 xml:space="preserve">2）《烟花爆竹工程设计安全标准》、《烟花爆竹作业安全技术规程》、《建筑设计防火规范》等国家标准规定的安全生产条件。 </w:t>
      </w:r>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3）《烟花爆竹生产企业安全生产许可证实施办法》规定的安全生产条件。</w:t>
      </w:r>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4）《烟花爆竹企业安全评价规范》AQ4113-2008规定的评价内容，包</w:t>
      </w:r>
      <w:r w:rsidRPr="00760BA4">
        <w:rPr>
          <w:rFonts w:ascii="宋体" w:hAnsi="宋体" w:cs="宋体" w:hint="eastAsia"/>
          <w:b w:val="0"/>
          <w:sz w:val="28"/>
          <w:szCs w:val="28"/>
        </w:rPr>
        <w:lastRenderedPageBreak/>
        <w:t>括：</w:t>
      </w:r>
      <w:r w:rsidRPr="00760BA4">
        <w:rPr>
          <w:rFonts w:ascii="宋体" w:hAnsi="宋体" w:cs="宋体" w:hint="eastAsia"/>
          <w:b w:val="0"/>
          <w:sz w:val="28"/>
          <w:szCs w:val="28"/>
        </w:rPr>
        <w:fldChar w:fldCharType="begin"/>
      </w:r>
      <w:r w:rsidRPr="00760BA4">
        <w:rPr>
          <w:rFonts w:ascii="宋体" w:hAnsi="宋体" w:cs="宋体" w:hint="eastAsia"/>
          <w:b w:val="0"/>
          <w:sz w:val="28"/>
          <w:szCs w:val="28"/>
        </w:rPr>
        <w:instrText xml:space="preserve"> = 1 \* GB3 </w:instrText>
      </w:r>
      <w:r w:rsidRPr="00760BA4">
        <w:rPr>
          <w:rFonts w:ascii="宋体" w:hAnsi="宋体" w:cs="宋体" w:hint="eastAsia"/>
          <w:b w:val="0"/>
          <w:sz w:val="28"/>
          <w:szCs w:val="28"/>
        </w:rPr>
        <w:fldChar w:fldCharType="separate"/>
      </w:r>
      <w:r w:rsidRPr="00760BA4">
        <w:rPr>
          <w:rFonts w:ascii="宋体" w:hAnsi="宋体" w:cs="宋体" w:hint="eastAsia"/>
          <w:b w:val="0"/>
          <w:sz w:val="28"/>
          <w:szCs w:val="28"/>
        </w:rPr>
        <w:t>①</w:t>
      </w:r>
      <w:r w:rsidRPr="00760BA4">
        <w:rPr>
          <w:rFonts w:ascii="宋体" w:hAnsi="宋体" w:cs="宋体" w:hint="eastAsia"/>
          <w:b w:val="0"/>
          <w:sz w:val="28"/>
          <w:szCs w:val="28"/>
        </w:rPr>
        <w:fldChar w:fldCharType="end"/>
      </w:r>
      <w:r w:rsidRPr="00760BA4">
        <w:rPr>
          <w:rFonts w:ascii="宋体" w:hAnsi="宋体" w:cs="宋体" w:hint="eastAsia"/>
          <w:b w:val="0"/>
          <w:sz w:val="28"/>
          <w:szCs w:val="28"/>
        </w:rPr>
        <w:t>安全管理组织机构、从业人员、规章制度建立和执行；</w:t>
      </w:r>
      <w:r w:rsidRPr="00760BA4">
        <w:rPr>
          <w:rFonts w:ascii="宋体" w:hAnsi="宋体" w:cs="宋体" w:hint="eastAsia"/>
          <w:b w:val="0"/>
          <w:sz w:val="28"/>
          <w:szCs w:val="28"/>
        </w:rPr>
        <w:fldChar w:fldCharType="begin"/>
      </w:r>
      <w:r w:rsidRPr="00760BA4">
        <w:rPr>
          <w:rFonts w:ascii="宋体" w:hAnsi="宋体" w:cs="宋体" w:hint="eastAsia"/>
          <w:b w:val="0"/>
          <w:sz w:val="28"/>
          <w:szCs w:val="28"/>
        </w:rPr>
        <w:instrText xml:space="preserve"> = 2 \* GB3 </w:instrText>
      </w:r>
      <w:r w:rsidRPr="00760BA4">
        <w:rPr>
          <w:rFonts w:ascii="宋体" w:hAnsi="宋体" w:cs="宋体" w:hint="eastAsia"/>
          <w:b w:val="0"/>
          <w:sz w:val="28"/>
          <w:szCs w:val="28"/>
        </w:rPr>
        <w:fldChar w:fldCharType="separate"/>
      </w:r>
      <w:r w:rsidRPr="00760BA4">
        <w:rPr>
          <w:rFonts w:ascii="宋体" w:hAnsi="宋体" w:cs="宋体" w:hint="eastAsia"/>
          <w:b w:val="0"/>
          <w:sz w:val="28"/>
          <w:szCs w:val="28"/>
        </w:rPr>
        <w:t>②</w:t>
      </w:r>
      <w:r w:rsidRPr="00760BA4">
        <w:rPr>
          <w:rFonts w:ascii="宋体" w:hAnsi="宋体" w:cs="宋体" w:hint="eastAsia"/>
          <w:b w:val="0"/>
          <w:sz w:val="28"/>
          <w:szCs w:val="28"/>
        </w:rPr>
        <w:fldChar w:fldCharType="end"/>
      </w:r>
      <w:r w:rsidRPr="00760BA4">
        <w:rPr>
          <w:rFonts w:ascii="宋体" w:hAnsi="宋体" w:cs="宋体" w:hint="eastAsia"/>
          <w:b w:val="0"/>
          <w:sz w:val="28"/>
          <w:szCs w:val="28"/>
        </w:rPr>
        <w:t>选址、布局、安全设施；</w:t>
      </w:r>
      <w:r w:rsidRPr="00760BA4">
        <w:rPr>
          <w:rFonts w:ascii="宋体" w:hAnsi="宋体" w:cs="宋体" w:hint="eastAsia"/>
          <w:b w:val="0"/>
          <w:sz w:val="28"/>
          <w:szCs w:val="28"/>
        </w:rPr>
        <w:fldChar w:fldCharType="begin"/>
      </w:r>
      <w:r w:rsidRPr="00760BA4">
        <w:rPr>
          <w:rFonts w:ascii="宋体" w:hAnsi="宋体" w:cs="宋体" w:hint="eastAsia"/>
          <w:b w:val="0"/>
          <w:sz w:val="28"/>
          <w:szCs w:val="28"/>
        </w:rPr>
        <w:instrText xml:space="preserve"> = 3 \* GB3 </w:instrText>
      </w:r>
      <w:r w:rsidRPr="00760BA4">
        <w:rPr>
          <w:rFonts w:ascii="宋体" w:hAnsi="宋体" w:cs="宋体" w:hint="eastAsia"/>
          <w:b w:val="0"/>
          <w:sz w:val="28"/>
          <w:szCs w:val="28"/>
        </w:rPr>
        <w:fldChar w:fldCharType="separate"/>
      </w:r>
      <w:r w:rsidRPr="00760BA4">
        <w:rPr>
          <w:rFonts w:ascii="宋体" w:hAnsi="宋体" w:cs="宋体" w:hint="eastAsia"/>
          <w:b w:val="0"/>
          <w:sz w:val="28"/>
          <w:szCs w:val="28"/>
        </w:rPr>
        <w:t>③</w:t>
      </w:r>
      <w:r w:rsidRPr="00760BA4">
        <w:rPr>
          <w:rFonts w:ascii="宋体" w:hAnsi="宋体" w:cs="宋体" w:hint="eastAsia"/>
          <w:b w:val="0"/>
          <w:sz w:val="28"/>
          <w:szCs w:val="28"/>
        </w:rPr>
        <w:fldChar w:fldCharType="end"/>
      </w:r>
      <w:r w:rsidRPr="00760BA4">
        <w:rPr>
          <w:rFonts w:ascii="宋体" w:hAnsi="宋体" w:cs="宋体" w:hint="eastAsia"/>
          <w:b w:val="0"/>
          <w:sz w:val="28"/>
          <w:szCs w:val="28"/>
        </w:rPr>
        <w:t>建筑物的建筑结构、防护屏障、定员定量、消防、防雷与防静电、电气设施、储存运输等安全生产条件；</w:t>
      </w:r>
      <w:r w:rsidRPr="00760BA4">
        <w:rPr>
          <w:rFonts w:ascii="宋体" w:hAnsi="宋体" w:cs="宋体" w:hint="eastAsia"/>
          <w:b w:val="0"/>
          <w:sz w:val="28"/>
          <w:szCs w:val="28"/>
        </w:rPr>
        <w:fldChar w:fldCharType="begin"/>
      </w:r>
      <w:r w:rsidRPr="00760BA4">
        <w:rPr>
          <w:rFonts w:ascii="宋体" w:hAnsi="宋体" w:cs="宋体" w:hint="eastAsia"/>
          <w:b w:val="0"/>
          <w:sz w:val="28"/>
          <w:szCs w:val="28"/>
        </w:rPr>
        <w:instrText xml:space="preserve"> = 4 \* GB3 </w:instrText>
      </w:r>
      <w:r w:rsidRPr="00760BA4">
        <w:rPr>
          <w:rFonts w:ascii="宋体" w:hAnsi="宋体" w:cs="宋体" w:hint="eastAsia"/>
          <w:b w:val="0"/>
          <w:sz w:val="28"/>
          <w:szCs w:val="28"/>
        </w:rPr>
        <w:fldChar w:fldCharType="separate"/>
      </w:r>
      <w:r w:rsidRPr="00760BA4">
        <w:rPr>
          <w:rFonts w:ascii="宋体" w:hAnsi="宋体" w:cs="宋体" w:hint="eastAsia"/>
          <w:b w:val="0"/>
          <w:sz w:val="28"/>
          <w:szCs w:val="28"/>
        </w:rPr>
        <w:t>④</w:t>
      </w:r>
      <w:r w:rsidRPr="00760BA4">
        <w:rPr>
          <w:rFonts w:ascii="宋体" w:hAnsi="宋体" w:cs="宋体" w:hint="eastAsia"/>
          <w:b w:val="0"/>
          <w:sz w:val="28"/>
          <w:szCs w:val="28"/>
        </w:rPr>
        <w:fldChar w:fldCharType="end"/>
      </w:r>
      <w:r w:rsidRPr="00760BA4">
        <w:rPr>
          <w:rFonts w:ascii="宋体" w:hAnsi="宋体" w:cs="宋体" w:hint="eastAsia"/>
          <w:b w:val="0"/>
          <w:sz w:val="28"/>
          <w:szCs w:val="28"/>
        </w:rPr>
        <w:t>生产能力评估等。</w:t>
      </w:r>
    </w:p>
    <w:p w:rsidR="00775157" w:rsidRPr="00760BA4" w:rsidRDefault="00EB74A0">
      <w:pPr>
        <w:pStyle w:val="21"/>
        <w:spacing w:beforeLines="50" w:before="156"/>
        <w:rPr>
          <w:rFonts w:ascii="黑体" w:eastAsia="黑体" w:hAnsi="宋体"/>
          <w:b w:val="0"/>
          <w:snapToGrid w:val="0"/>
          <w:szCs w:val="30"/>
        </w:rPr>
      </w:pPr>
      <w:bookmarkStart w:id="182" w:name="_Toc19880"/>
      <w:bookmarkStart w:id="183" w:name="_Toc163592528"/>
      <w:r w:rsidRPr="00760BA4">
        <w:rPr>
          <w:rFonts w:ascii="黑体" w:eastAsia="黑体" w:hAnsi="宋体" w:hint="eastAsia"/>
          <w:b w:val="0"/>
          <w:snapToGrid w:val="0"/>
          <w:szCs w:val="30"/>
        </w:rPr>
        <w:t>1.6</w:t>
      </w:r>
      <w:r w:rsidRPr="00760BA4">
        <w:rPr>
          <w:rFonts w:ascii="黑体" w:eastAsia="黑体" w:hAnsi="宋体"/>
          <w:b w:val="0"/>
          <w:snapToGrid w:val="0"/>
          <w:szCs w:val="30"/>
        </w:rPr>
        <w:t xml:space="preserve"> </w:t>
      </w:r>
      <w:r w:rsidRPr="00760BA4">
        <w:rPr>
          <w:rFonts w:ascii="黑体" w:eastAsia="黑体" w:hAnsi="宋体" w:hint="eastAsia"/>
          <w:b w:val="0"/>
          <w:snapToGrid w:val="0"/>
          <w:szCs w:val="30"/>
        </w:rPr>
        <w:t>安全评价程序</w:t>
      </w:r>
      <w:bookmarkEnd w:id="177"/>
      <w:bookmarkEnd w:id="178"/>
      <w:bookmarkEnd w:id="179"/>
      <w:bookmarkEnd w:id="180"/>
      <w:bookmarkEnd w:id="181"/>
      <w:bookmarkEnd w:id="182"/>
      <w:bookmarkEnd w:id="183"/>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本项目评价组根据《安全评价通则》（AQ8001-2007）和《烟花爆竹企业安全评价规范》（AQ4113-2008）；对烟花爆竹生产企业</w:t>
      </w:r>
      <w:r w:rsidR="00BE33A9" w:rsidRPr="00760BA4">
        <w:rPr>
          <w:rFonts w:ascii="宋体" w:hAnsi="宋体" w:cs="宋体" w:hint="eastAsia"/>
          <w:b w:val="0"/>
          <w:sz w:val="28"/>
          <w:szCs w:val="28"/>
        </w:rPr>
        <w:t>改建项目</w:t>
      </w:r>
      <w:r w:rsidRPr="00760BA4">
        <w:rPr>
          <w:rFonts w:ascii="宋体" w:hAnsi="宋体" w:cs="宋体" w:hint="eastAsia"/>
          <w:b w:val="0"/>
          <w:sz w:val="28"/>
          <w:szCs w:val="28"/>
        </w:rPr>
        <w:t>进行专项安全评价，评价程序如下：①</w:t>
      </w:r>
      <w:r w:rsidRPr="00760BA4">
        <w:rPr>
          <w:rFonts w:ascii="宋体" w:hAnsi="宋体" w:cs="宋体" w:hint="eastAsia"/>
          <w:b w:val="0"/>
          <w:kern w:val="0"/>
          <w:sz w:val="28"/>
          <w:szCs w:val="28"/>
        </w:rPr>
        <w:t>前期准备；</w:t>
      </w:r>
      <w:r w:rsidRPr="00760BA4">
        <w:rPr>
          <w:rFonts w:ascii="宋体" w:hAnsi="宋体" w:cs="宋体" w:hint="eastAsia"/>
          <w:b w:val="0"/>
          <w:sz w:val="28"/>
          <w:szCs w:val="28"/>
        </w:rPr>
        <w:t>②</w:t>
      </w:r>
      <w:r w:rsidRPr="00760BA4">
        <w:rPr>
          <w:rFonts w:ascii="宋体" w:hAnsi="宋体" w:cs="宋体" w:hint="eastAsia"/>
          <w:b w:val="0"/>
          <w:kern w:val="0"/>
          <w:sz w:val="28"/>
          <w:szCs w:val="28"/>
        </w:rPr>
        <w:t>辨识与分析危险、危害因素；</w:t>
      </w:r>
      <w:r w:rsidRPr="00760BA4">
        <w:rPr>
          <w:rFonts w:ascii="宋体" w:hAnsi="宋体" w:cs="宋体" w:hint="eastAsia"/>
          <w:b w:val="0"/>
          <w:sz w:val="28"/>
          <w:szCs w:val="28"/>
        </w:rPr>
        <w:t>③</w:t>
      </w:r>
      <w:r w:rsidRPr="00760BA4">
        <w:rPr>
          <w:rFonts w:ascii="宋体" w:hAnsi="宋体" w:cs="宋体" w:hint="eastAsia"/>
          <w:b w:val="0"/>
          <w:kern w:val="0"/>
          <w:sz w:val="28"/>
          <w:szCs w:val="28"/>
        </w:rPr>
        <w:t>划分评价单元</w:t>
      </w:r>
      <w:r w:rsidRPr="00760BA4">
        <w:rPr>
          <w:rFonts w:ascii="宋体" w:hAnsi="宋体" w:cs="宋体" w:hint="eastAsia"/>
          <w:b w:val="0"/>
          <w:sz w:val="28"/>
          <w:szCs w:val="28"/>
        </w:rPr>
        <w:t>；④</w:t>
      </w:r>
      <w:r w:rsidRPr="00760BA4">
        <w:rPr>
          <w:rFonts w:ascii="宋体" w:hAnsi="宋体" w:cs="宋体" w:hint="eastAsia"/>
          <w:b w:val="0"/>
          <w:kern w:val="0"/>
          <w:sz w:val="28"/>
          <w:szCs w:val="28"/>
        </w:rPr>
        <w:t>定性、定量评价；⑤提出安全对策措施建议；⑥作出</w:t>
      </w:r>
      <w:r w:rsidRPr="00760BA4">
        <w:rPr>
          <w:rFonts w:ascii="宋体" w:hAnsi="宋体" w:cs="宋体" w:hint="eastAsia"/>
          <w:b w:val="0"/>
          <w:sz w:val="28"/>
          <w:szCs w:val="28"/>
        </w:rPr>
        <w:t>评价结论；⑦编制安全评价报告。</w:t>
      </w:r>
    </w:p>
    <w:p w:rsidR="00775157" w:rsidRPr="00760BA4" w:rsidRDefault="00EB74A0">
      <w:pPr>
        <w:pStyle w:val="21"/>
        <w:spacing w:beforeLines="50" w:before="156"/>
        <w:rPr>
          <w:rFonts w:ascii="黑体" w:eastAsia="黑体" w:hAnsi="宋体"/>
          <w:b w:val="0"/>
          <w:snapToGrid w:val="0"/>
          <w:szCs w:val="30"/>
        </w:rPr>
      </w:pPr>
      <w:bookmarkStart w:id="184" w:name="_Toc83158998"/>
      <w:bookmarkStart w:id="185" w:name="_Toc188265282"/>
      <w:bookmarkStart w:id="186" w:name="_Toc294247790"/>
      <w:bookmarkStart w:id="187" w:name="_Toc335902375"/>
      <w:bookmarkStart w:id="188" w:name="_Toc29813"/>
      <w:bookmarkStart w:id="189" w:name="_Toc24241"/>
      <w:bookmarkStart w:id="190" w:name="_Toc202015889"/>
      <w:bookmarkStart w:id="191" w:name="_Toc163592529"/>
      <w:r w:rsidRPr="00760BA4">
        <w:rPr>
          <w:rFonts w:ascii="黑体" w:eastAsia="黑体" w:hAnsi="宋体" w:hint="eastAsia"/>
          <w:b w:val="0"/>
          <w:snapToGrid w:val="0"/>
          <w:szCs w:val="30"/>
        </w:rPr>
        <w:t>1.7</w:t>
      </w:r>
      <w:r w:rsidRPr="00760BA4">
        <w:rPr>
          <w:rFonts w:ascii="黑体" w:eastAsia="黑体" w:hAnsi="宋体"/>
          <w:b w:val="0"/>
          <w:snapToGrid w:val="0"/>
          <w:szCs w:val="30"/>
        </w:rPr>
        <w:t xml:space="preserve"> </w:t>
      </w:r>
      <w:r w:rsidRPr="00760BA4">
        <w:rPr>
          <w:rFonts w:ascii="黑体" w:eastAsia="黑体" w:hAnsi="宋体" w:hint="eastAsia"/>
          <w:b w:val="0"/>
          <w:snapToGrid w:val="0"/>
          <w:szCs w:val="30"/>
        </w:rPr>
        <w:t>其他说明</w:t>
      </w:r>
      <w:bookmarkEnd w:id="184"/>
      <w:bookmarkEnd w:id="185"/>
      <w:bookmarkEnd w:id="186"/>
      <w:bookmarkEnd w:id="187"/>
      <w:bookmarkEnd w:id="188"/>
      <w:bookmarkEnd w:id="189"/>
      <w:bookmarkEnd w:id="190"/>
      <w:bookmarkEnd w:id="191"/>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1）本项目采集到的信息中，各危险物质的物性参数、爆炸模拟计算中使用的计算公式来自文献资料；内、外部安全距离和危险工（库）房基本情况来自被评价单位提供的设计图纸和评价人员现场勘查。</w:t>
      </w:r>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2）本次改建项目专项安全评价是基于该企业现存的情况、条件作出评价结论，一旦情况、条件发生变化，都可能使安全状况发生改变。因此，被评价企业日常应加强安全生产的监督、管理、保障工作，对本评价报告中提出的“安全对策措施建议”应积极落实。</w:t>
      </w:r>
    </w:p>
    <w:p w:rsidR="00775157" w:rsidRPr="00760BA4" w:rsidRDefault="00EB74A0">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3）</w:t>
      </w:r>
      <w:r w:rsidR="00A50071" w:rsidRPr="00760BA4">
        <w:rPr>
          <w:rFonts w:ascii="宋体" w:hAnsi="宋体" w:cs="宋体" w:hint="eastAsia"/>
          <w:b w:val="0"/>
          <w:sz w:val="28"/>
          <w:szCs w:val="28"/>
        </w:rPr>
        <w:t>湖南文达烟花鞭炮有限公司</w:t>
      </w:r>
      <w:r w:rsidRPr="00760BA4">
        <w:rPr>
          <w:rFonts w:ascii="宋体" w:hAnsi="宋体" w:cs="宋体" w:hint="eastAsia"/>
          <w:b w:val="0"/>
          <w:sz w:val="28"/>
          <w:szCs w:val="28"/>
        </w:rPr>
        <w:t>应为其所提供资料的真实性负责。</w:t>
      </w:r>
    </w:p>
    <w:p w:rsidR="00775157" w:rsidRPr="00760BA4" w:rsidRDefault="00EB74A0">
      <w:pPr>
        <w:pStyle w:val="1"/>
        <w:pageBreakBefore/>
        <w:jc w:val="center"/>
        <w:rPr>
          <w:rFonts w:ascii="黑体" w:eastAsia="黑体"/>
          <w:b w:val="0"/>
          <w:sz w:val="32"/>
          <w:szCs w:val="32"/>
        </w:rPr>
      </w:pPr>
      <w:bookmarkStart w:id="192" w:name="_Toc11400"/>
      <w:bookmarkStart w:id="193" w:name="_Toc188265283"/>
      <w:bookmarkStart w:id="194" w:name="_Toc335902376"/>
      <w:bookmarkStart w:id="195" w:name="_Toc83158999"/>
      <w:bookmarkStart w:id="196" w:name="_Toc202015890"/>
      <w:bookmarkStart w:id="197" w:name="_Toc294247791"/>
      <w:bookmarkStart w:id="198" w:name="_Toc30757"/>
      <w:bookmarkStart w:id="199" w:name="_Toc163592530"/>
      <w:r w:rsidRPr="00760BA4">
        <w:rPr>
          <w:rFonts w:ascii="黑体" w:eastAsia="黑体" w:hint="eastAsia"/>
          <w:b w:val="0"/>
          <w:sz w:val="32"/>
          <w:szCs w:val="32"/>
        </w:rPr>
        <w:lastRenderedPageBreak/>
        <w:t xml:space="preserve">第二章 </w:t>
      </w:r>
      <w:r w:rsidRPr="00760BA4">
        <w:rPr>
          <w:rFonts w:ascii="黑体" w:eastAsia="黑体"/>
          <w:b w:val="0"/>
          <w:sz w:val="32"/>
          <w:szCs w:val="32"/>
        </w:rPr>
        <w:t xml:space="preserve"> </w:t>
      </w:r>
      <w:r w:rsidRPr="00760BA4">
        <w:rPr>
          <w:rFonts w:ascii="黑体" w:eastAsia="黑体" w:hint="eastAsia"/>
          <w:b w:val="0"/>
          <w:sz w:val="32"/>
          <w:szCs w:val="32"/>
        </w:rPr>
        <w:t>企业的基本情况</w:t>
      </w:r>
      <w:bookmarkEnd w:id="192"/>
      <w:bookmarkEnd w:id="193"/>
      <w:bookmarkEnd w:id="194"/>
      <w:bookmarkEnd w:id="195"/>
      <w:bookmarkEnd w:id="196"/>
      <w:bookmarkEnd w:id="197"/>
      <w:bookmarkEnd w:id="198"/>
      <w:bookmarkEnd w:id="199"/>
    </w:p>
    <w:p w:rsidR="00775157" w:rsidRPr="00760BA4" w:rsidRDefault="00EB74A0">
      <w:pPr>
        <w:pStyle w:val="21"/>
        <w:spacing w:beforeLines="50" w:before="156" w:afterLines="50" w:after="156"/>
        <w:rPr>
          <w:rFonts w:ascii="黑体" w:eastAsia="黑体" w:hAnsi="宋体"/>
          <w:b w:val="0"/>
          <w:snapToGrid w:val="0"/>
          <w:szCs w:val="30"/>
        </w:rPr>
      </w:pPr>
      <w:bookmarkStart w:id="200" w:name="_Toc188265284"/>
      <w:bookmarkStart w:id="201" w:name="_Toc202015891"/>
      <w:bookmarkStart w:id="202" w:name="_Toc83159000"/>
      <w:bookmarkStart w:id="203" w:name="_Toc19045"/>
      <w:bookmarkStart w:id="204" w:name="_Toc16267"/>
      <w:bookmarkStart w:id="205" w:name="_Toc294247792"/>
      <w:bookmarkStart w:id="206" w:name="_Toc335902377"/>
      <w:bookmarkStart w:id="207" w:name="_Toc163592531"/>
      <w:r w:rsidRPr="00760BA4">
        <w:rPr>
          <w:rFonts w:ascii="黑体" w:eastAsia="黑体" w:hAnsi="宋体" w:hint="eastAsia"/>
          <w:b w:val="0"/>
          <w:snapToGrid w:val="0"/>
          <w:szCs w:val="30"/>
        </w:rPr>
        <w:t>2.1</w:t>
      </w:r>
      <w:bookmarkEnd w:id="200"/>
      <w:bookmarkEnd w:id="201"/>
      <w:bookmarkEnd w:id="202"/>
      <w:r w:rsidRPr="00760BA4">
        <w:rPr>
          <w:rFonts w:ascii="黑体" w:eastAsia="黑体" w:hAnsi="宋体"/>
          <w:b w:val="0"/>
          <w:snapToGrid w:val="0"/>
          <w:szCs w:val="30"/>
        </w:rPr>
        <w:t xml:space="preserve"> </w:t>
      </w:r>
      <w:r w:rsidRPr="00760BA4">
        <w:rPr>
          <w:rFonts w:ascii="黑体" w:eastAsia="黑体" w:hAnsi="宋体" w:hint="eastAsia"/>
          <w:b w:val="0"/>
          <w:snapToGrid w:val="0"/>
          <w:szCs w:val="30"/>
        </w:rPr>
        <w:t>企业概况</w:t>
      </w:r>
      <w:bookmarkEnd w:id="203"/>
      <w:bookmarkEnd w:id="204"/>
      <w:bookmarkEnd w:id="205"/>
      <w:bookmarkEnd w:id="206"/>
      <w:bookmarkEnd w:id="207"/>
    </w:p>
    <w:p w:rsidR="00775157" w:rsidRPr="00760BA4" w:rsidRDefault="00C03DD8" w:rsidP="00C03DD8">
      <w:pPr>
        <w:spacing w:line="360" w:lineRule="auto"/>
        <w:ind w:firstLineChars="200" w:firstLine="552"/>
        <w:rPr>
          <w:rFonts w:ascii="宋体" w:hAnsi="宋体"/>
          <w:b w:val="0"/>
          <w:spacing w:val="-2"/>
          <w:sz w:val="28"/>
        </w:rPr>
      </w:pPr>
      <w:bookmarkStart w:id="208" w:name="_Toc335902378"/>
      <w:bookmarkStart w:id="209" w:name="_Toc294247793"/>
      <w:bookmarkStart w:id="210" w:name="_Toc454"/>
      <w:bookmarkStart w:id="211" w:name="_Toc3584"/>
      <w:r w:rsidRPr="00760BA4">
        <w:rPr>
          <w:rFonts w:ascii="宋体" w:hAnsi="宋体" w:hint="eastAsia"/>
          <w:b w:val="0"/>
          <w:spacing w:val="-2"/>
          <w:sz w:val="28"/>
        </w:rPr>
        <w:t>湖南文达烟花鞭炮有限公司成立于2018年3月，2018年3月27日取得临澧县食品药品工商质量监督管理局换发的营业执照，统一社会信用代码：</w:t>
      </w:r>
      <w:r w:rsidRPr="00760BA4">
        <w:rPr>
          <w:rFonts w:ascii="宋体" w:hAnsi="宋体"/>
          <w:b w:val="0"/>
          <w:spacing w:val="-2"/>
          <w:sz w:val="28"/>
        </w:rPr>
        <w:t>91430724MA4PFA7003</w:t>
      </w:r>
      <w:r w:rsidRPr="00760BA4">
        <w:rPr>
          <w:rFonts w:ascii="宋体" w:hAnsi="宋体" w:hint="eastAsia"/>
          <w:b w:val="0"/>
          <w:spacing w:val="-2"/>
          <w:sz w:val="28"/>
        </w:rPr>
        <w:t>，经济类型：有限责任公司（自然人投资或控股）；该企业于2018年2月12日取得原湖南省安全生产监督管理局核发的安全生产许可证，证书编号：（湘）YH安许证字〔2017〕012637，许可范围：烟花类：组合烟花类（含亮珠，B、C，不含亮珠C）级，有效期至2020年2月15日；根据企业自身生产经营及安全管理的需要，杨云莲不再担任主要负责人职务，该厂已任命王学文为企业主要负责人</w:t>
      </w:r>
      <w:r w:rsidR="00EB74A0" w:rsidRPr="00760BA4">
        <w:rPr>
          <w:rFonts w:ascii="宋体" w:hAnsi="宋体" w:hint="eastAsia"/>
          <w:b w:val="0"/>
          <w:spacing w:val="-2"/>
          <w:sz w:val="28"/>
        </w:rPr>
        <w:t>。</w:t>
      </w:r>
    </w:p>
    <w:p w:rsidR="00775157" w:rsidRPr="00760BA4" w:rsidRDefault="00C03DD8" w:rsidP="00C03DD8">
      <w:pPr>
        <w:spacing w:line="360" w:lineRule="auto"/>
        <w:ind w:firstLineChars="200" w:firstLine="552"/>
        <w:rPr>
          <w:rFonts w:ascii="宋体" w:hAnsi="宋体"/>
          <w:b w:val="0"/>
          <w:spacing w:val="-2"/>
          <w:sz w:val="24"/>
        </w:rPr>
      </w:pPr>
      <w:r w:rsidRPr="00760BA4">
        <w:rPr>
          <w:rFonts w:ascii="宋体" w:hAnsi="宋体" w:hint="eastAsia"/>
          <w:b w:val="0"/>
          <w:spacing w:val="-2"/>
          <w:sz w:val="28"/>
        </w:rPr>
        <w:t>湖南文达烟花鞭炮有限公司位于湖南省常德市临澧县佘市桥镇文家店社区合头组，另在临澧县佘市桥镇荷花堰村设有一处无药生产区，相距约7KM呈南北方向布置，</w:t>
      </w:r>
      <w:r w:rsidRPr="00760BA4">
        <w:rPr>
          <w:rFonts w:ascii="宋体" w:hAnsi="宋体" w:hint="eastAsia"/>
          <w:b w:val="0"/>
          <w:bCs/>
          <w:spacing w:val="-2"/>
          <w:sz w:val="28"/>
        </w:rPr>
        <w:t>该企业厂区总占地面积约260亩，建有工、库房等建构筑物计171栋，总建筑面积16583m</w:t>
      </w:r>
      <w:r w:rsidRPr="00760BA4">
        <w:rPr>
          <w:rFonts w:ascii="宋体" w:hAnsi="宋体" w:hint="eastAsia"/>
          <w:b w:val="0"/>
          <w:bCs/>
          <w:spacing w:val="-2"/>
          <w:sz w:val="28"/>
          <w:vertAlign w:val="superscript"/>
        </w:rPr>
        <w:t>2</w:t>
      </w:r>
      <w:r w:rsidRPr="00760BA4">
        <w:rPr>
          <w:rFonts w:ascii="宋体" w:hAnsi="宋体" w:hint="eastAsia"/>
          <w:b w:val="0"/>
          <w:spacing w:val="-2"/>
          <w:sz w:val="28"/>
        </w:rPr>
        <w:t>，由于企业目前整改期间、暂未生产，该企业现有从业人员25人，其中专职安全生产管理人员2人，持证特种作业人员16人，兼职安全员4人。企业主要负责人王学文、专职安全生产管理人员周元秀、李春英经相关部门培训考核并取得考核合格证；分管负责人由持烟花爆竹生产单位主要负责人考核合格证的</w:t>
      </w:r>
      <w:r w:rsidRPr="00760BA4">
        <w:rPr>
          <w:rFonts w:ascii="宋体" w:hAnsi="宋体" w:hint="eastAsia"/>
          <w:b w:val="0"/>
          <w:bCs/>
          <w:spacing w:val="-2"/>
          <w:sz w:val="28"/>
        </w:rPr>
        <w:t>杨云莲</w:t>
      </w:r>
      <w:r w:rsidRPr="00760BA4">
        <w:rPr>
          <w:rFonts w:ascii="宋体" w:hAnsi="宋体" w:hint="eastAsia"/>
          <w:b w:val="0"/>
          <w:spacing w:val="-2"/>
          <w:sz w:val="28"/>
        </w:rPr>
        <w:t>担任。特种作业人员经各级主管部门培训考核合格，持证上岗。企业聘用了注册安全工程师熊彬从事安全生产管理及安全咨询、培训的相关工作。技术、管理人员已从事烟花生产和管理多年，其他从业人员以当地村民为主，经多次企业内部培训合格</w:t>
      </w:r>
      <w:r w:rsidRPr="00760BA4">
        <w:rPr>
          <w:rFonts w:ascii="宋体" w:hAnsi="宋体" w:hint="eastAsia"/>
          <w:b w:val="0"/>
          <w:spacing w:val="-2"/>
          <w:sz w:val="28"/>
        </w:rPr>
        <w:lastRenderedPageBreak/>
        <w:t>后上岗。企业相关情况见表2.1-1</w:t>
      </w:r>
      <w:r w:rsidR="00EB74A0" w:rsidRPr="00760BA4">
        <w:rPr>
          <w:rFonts w:ascii="宋体" w:hAnsi="宋体" w:hint="eastAsia"/>
          <w:b w:val="0"/>
          <w:spacing w:val="-2"/>
          <w:sz w:val="28"/>
        </w:rPr>
        <w:t>。</w:t>
      </w:r>
    </w:p>
    <w:p w:rsidR="00775157" w:rsidRPr="00760BA4" w:rsidRDefault="00EB74A0">
      <w:pPr>
        <w:spacing w:beforeLines="50" w:before="156"/>
        <w:jc w:val="center"/>
        <w:rPr>
          <w:rFonts w:ascii="宋体" w:hAnsi="宋体"/>
          <w:b w:val="0"/>
          <w:spacing w:val="-4"/>
          <w:sz w:val="24"/>
        </w:rPr>
      </w:pPr>
      <w:r w:rsidRPr="00760BA4">
        <w:rPr>
          <w:rFonts w:ascii="黑体" w:eastAsia="黑体" w:hAnsi="黑体" w:hint="eastAsia"/>
          <w:b w:val="0"/>
          <w:sz w:val="24"/>
        </w:rPr>
        <w:t>表2.1-1  烟花爆竹生产企业基本情况表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507"/>
        <w:gridCol w:w="1477"/>
        <w:gridCol w:w="91"/>
        <w:gridCol w:w="1829"/>
        <w:gridCol w:w="1467"/>
        <w:gridCol w:w="9"/>
        <w:gridCol w:w="1541"/>
        <w:gridCol w:w="35"/>
        <w:gridCol w:w="1330"/>
      </w:tblGrid>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企业名称</w:t>
            </w:r>
          </w:p>
        </w:tc>
        <w:tc>
          <w:tcPr>
            <w:tcW w:w="2619" w:type="pct"/>
            <w:gridSpan w:val="4"/>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湖南文达烟花鞭炮有限公司</w:t>
            </w:r>
          </w:p>
        </w:tc>
        <w:tc>
          <w:tcPr>
            <w:tcW w:w="835" w:type="pct"/>
            <w:gridSpan w:val="2"/>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主要负责人</w:t>
            </w:r>
          </w:p>
        </w:tc>
        <w:tc>
          <w:tcPr>
            <w:tcW w:w="735" w:type="pct"/>
            <w:gridSpan w:val="2"/>
            <w:vAlign w:val="center"/>
          </w:tcPr>
          <w:p w:rsidR="00C03DD8" w:rsidRPr="00760BA4" w:rsidRDefault="00C03DD8" w:rsidP="00C03DD8">
            <w:pPr>
              <w:spacing w:line="300" w:lineRule="exact"/>
              <w:rPr>
                <w:rFonts w:ascii="宋体" w:hAnsi="宋体" w:cs="宋体"/>
                <w:b w:val="0"/>
                <w:szCs w:val="21"/>
                <w:lang w:val="zh-CN"/>
              </w:rPr>
            </w:pPr>
            <w:r w:rsidRPr="00760BA4">
              <w:rPr>
                <w:rFonts w:ascii="宋体" w:hAnsi="宋体" w:hint="eastAsia"/>
                <w:b w:val="0"/>
                <w:szCs w:val="21"/>
              </w:rPr>
              <w:t>王学文</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企业地址</w:t>
            </w:r>
          </w:p>
        </w:tc>
        <w:tc>
          <w:tcPr>
            <w:tcW w:w="2619" w:type="pct"/>
            <w:gridSpan w:val="4"/>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湖南省常德市临澧县佘市桥镇文家店社区合头组</w:t>
            </w:r>
          </w:p>
        </w:tc>
        <w:tc>
          <w:tcPr>
            <w:tcW w:w="835" w:type="pct"/>
            <w:gridSpan w:val="2"/>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邮政编码</w:t>
            </w:r>
          </w:p>
        </w:tc>
        <w:tc>
          <w:tcPr>
            <w:tcW w:w="735" w:type="pct"/>
            <w:gridSpan w:val="2"/>
            <w:vAlign w:val="center"/>
          </w:tcPr>
          <w:p w:rsidR="00C03DD8" w:rsidRPr="00760BA4" w:rsidRDefault="00C03DD8" w:rsidP="00C03DD8">
            <w:pPr>
              <w:spacing w:line="300" w:lineRule="exact"/>
              <w:rPr>
                <w:rFonts w:ascii="宋体" w:hAnsi="宋体"/>
                <w:b w:val="0"/>
                <w:szCs w:val="21"/>
              </w:rPr>
            </w:pPr>
            <w:r w:rsidRPr="00760BA4">
              <w:rPr>
                <w:rFonts w:ascii="宋体" w:hAnsi="宋体" w:cs="宋体"/>
                <w:b w:val="0"/>
                <w:szCs w:val="21"/>
                <w:lang w:val="zh-CN"/>
              </w:rPr>
              <w:t>41</w:t>
            </w:r>
            <w:r w:rsidRPr="00760BA4">
              <w:rPr>
                <w:rFonts w:ascii="宋体" w:hAnsi="宋体" w:cs="宋体" w:hint="eastAsia"/>
                <w:b w:val="0"/>
                <w:szCs w:val="21"/>
                <w:lang w:val="zh-CN"/>
              </w:rPr>
              <w:t>5204</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经 济 类 型</w:t>
            </w:r>
          </w:p>
        </w:tc>
        <w:tc>
          <w:tcPr>
            <w:tcW w:w="1829" w:type="pct"/>
            <w:gridSpan w:val="3"/>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有限责任公司（自然人投资或控股）</w:t>
            </w:r>
          </w:p>
        </w:tc>
        <w:tc>
          <w:tcPr>
            <w:tcW w:w="790"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注册资本</w:t>
            </w:r>
          </w:p>
        </w:tc>
        <w:tc>
          <w:tcPr>
            <w:tcW w:w="1570" w:type="pct"/>
            <w:gridSpan w:val="4"/>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500万元</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联系电话</w:t>
            </w:r>
          </w:p>
        </w:tc>
        <w:tc>
          <w:tcPr>
            <w:tcW w:w="1829" w:type="pct"/>
            <w:gridSpan w:val="3"/>
            <w:vAlign w:val="center"/>
          </w:tcPr>
          <w:p w:rsidR="00C03DD8" w:rsidRPr="00760BA4" w:rsidRDefault="00C03DD8" w:rsidP="00C03DD8">
            <w:pPr>
              <w:spacing w:line="300" w:lineRule="exact"/>
              <w:rPr>
                <w:rFonts w:ascii="宋体" w:eastAsia="隶书" w:hAnsi="宋体"/>
                <w:b w:val="0"/>
                <w:szCs w:val="21"/>
              </w:rPr>
            </w:pPr>
            <w:r w:rsidRPr="00760BA4">
              <w:rPr>
                <w:rFonts w:ascii="宋体" w:eastAsia="隶书" w:hAnsi="宋体" w:hint="eastAsia"/>
                <w:b w:val="0"/>
                <w:szCs w:val="21"/>
              </w:rPr>
              <w:t>13807425386</w:t>
            </w:r>
          </w:p>
        </w:tc>
        <w:tc>
          <w:tcPr>
            <w:tcW w:w="790"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传真</w:t>
            </w:r>
          </w:p>
        </w:tc>
        <w:tc>
          <w:tcPr>
            <w:tcW w:w="1570" w:type="pct"/>
            <w:gridSpan w:val="4"/>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统一社会信用代码</w:t>
            </w:r>
          </w:p>
        </w:tc>
        <w:tc>
          <w:tcPr>
            <w:tcW w:w="1829" w:type="pct"/>
            <w:gridSpan w:val="3"/>
            <w:vAlign w:val="center"/>
          </w:tcPr>
          <w:p w:rsidR="00C03DD8" w:rsidRPr="00760BA4" w:rsidRDefault="00C03DD8" w:rsidP="00C03DD8">
            <w:pPr>
              <w:spacing w:line="300" w:lineRule="exact"/>
              <w:rPr>
                <w:rFonts w:ascii="宋体" w:hAnsi="宋体"/>
                <w:b w:val="0"/>
                <w:szCs w:val="21"/>
              </w:rPr>
            </w:pPr>
            <w:r w:rsidRPr="00760BA4">
              <w:rPr>
                <w:rFonts w:ascii="宋体" w:hAnsi="宋体"/>
                <w:b w:val="0"/>
                <w:szCs w:val="21"/>
              </w:rPr>
              <w:t>91430724MA4PFA7003</w:t>
            </w:r>
          </w:p>
        </w:tc>
        <w:tc>
          <w:tcPr>
            <w:tcW w:w="790"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登记日期</w:t>
            </w:r>
          </w:p>
        </w:tc>
        <w:tc>
          <w:tcPr>
            <w:tcW w:w="1570" w:type="pct"/>
            <w:gridSpan w:val="4"/>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2018年3月27日</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登记机关</w:t>
            </w:r>
          </w:p>
        </w:tc>
        <w:tc>
          <w:tcPr>
            <w:tcW w:w="4189" w:type="pct"/>
            <w:gridSpan w:val="8"/>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临澧县食品药品工商质量监督管理局</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原许可证编号</w:t>
            </w:r>
          </w:p>
        </w:tc>
        <w:tc>
          <w:tcPr>
            <w:tcW w:w="1829" w:type="pct"/>
            <w:gridSpan w:val="3"/>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（湘）YH安许证字〔2017〕012637</w:t>
            </w:r>
          </w:p>
        </w:tc>
        <w:tc>
          <w:tcPr>
            <w:tcW w:w="795" w:type="pct"/>
            <w:gridSpan w:val="2"/>
            <w:vAlign w:val="center"/>
          </w:tcPr>
          <w:p w:rsidR="00C03DD8" w:rsidRPr="00760BA4" w:rsidRDefault="00C03DD8" w:rsidP="00C03DD8">
            <w:pPr>
              <w:spacing w:line="300" w:lineRule="exact"/>
              <w:jc w:val="distribute"/>
              <w:rPr>
                <w:rFonts w:ascii="宋体" w:hAnsi="宋体"/>
                <w:b w:val="0"/>
                <w:kern w:val="0"/>
                <w:szCs w:val="21"/>
              </w:rPr>
            </w:pPr>
            <w:r w:rsidRPr="00760BA4">
              <w:rPr>
                <w:rFonts w:ascii="宋体" w:hAnsi="宋体" w:hint="eastAsia"/>
                <w:b w:val="0"/>
                <w:szCs w:val="21"/>
              </w:rPr>
              <w:t>有效期</w:t>
            </w:r>
          </w:p>
        </w:tc>
        <w:tc>
          <w:tcPr>
            <w:tcW w:w="1565" w:type="pct"/>
            <w:gridSpan w:val="3"/>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至2020年2月15日</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原许可范围</w:t>
            </w:r>
          </w:p>
        </w:tc>
        <w:tc>
          <w:tcPr>
            <w:tcW w:w="4189" w:type="pct"/>
            <w:gridSpan w:val="8"/>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组合烟花类（含亮珠，B、C，不含亮珠C）级</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分管安全生产负责人</w:t>
            </w:r>
          </w:p>
        </w:tc>
        <w:tc>
          <w:tcPr>
            <w:tcW w:w="1829" w:type="pct"/>
            <w:gridSpan w:val="3"/>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bCs/>
                <w:szCs w:val="21"/>
              </w:rPr>
              <w:t>杨云莲</w:t>
            </w:r>
          </w:p>
        </w:tc>
        <w:tc>
          <w:tcPr>
            <w:tcW w:w="795" w:type="pct"/>
            <w:gridSpan w:val="2"/>
            <w:vAlign w:val="center"/>
          </w:tcPr>
          <w:p w:rsidR="00C03DD8" w:rsidRPr="00760BA4" w:rsidRDefault="00C03DD8" w:rsidP="00C03DD8">
            <w:pPr>
              <w:spacing w:line="300" w:lineRule="exact"/>
              <w:jc w:val="center"/>
              <w:rPr>
                <w:rFonts w:ascii="宋体" w:hAnsi="宋体"/>
                <w:b w:val="0"/>
                <w:szCs w:val="21"/>
              </w:rPr>
            </w:pPr>
            <w:r w:rsidRPr="00760BA4">
              <w:rPr>
                <w:rFonts w:ascii="宋体" w:hAnsi="宋体" w:hint="eastAsia"/>
                <w:b w:val="0"/>
                <w:szCs w:val="21"/>
              </w:rPr>
              <w:t>专职安全生产管理人员</w:t>
            </w:r>
          </w:p>
        </w:tc>
        <w:tc>
          <w:tcPr>
            <w:tcW w:w="1565" w:type="pct"/>
            <w:gridSpan w:val="3"/>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周元秀、李春英</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从业人员</w:t>
            </w:r>
          </w:p>
        </w:tc>
        <w:tc>
          <w:tcPr>
            <w:tcW w:w="844" w:type="pct"/>
            <w:gridSpan w:val="2"/>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25人</w:t>
            </w:r>
          </w:p>
        </w:tc>
        <w:tc>
          <w:tcPr>
            <w:tcW w:w="985" w:type="pct"/>
            <w:vAlign w:val="center"/>
          </w:tcPr>
          <w:p w:rsidR="00C03DD8" w:rsidRPr="00760BA4" w:rsidRDefault="00C03DD8" w:rsidP="00C03DD8">
            <w:pPr>
              <w:spacing w:line="300" w:lineRule="exact"/>
              <w:jc w:val="center"/>
              <w:rPr>
                <w:rFonts w:ascii="宋体" w:hAnsi="宋体"/>
                <w:b w:val="0"/>
                <w:szCs w:val="21"/>
              </w:rPr>
            </w:pPr>
            <w:r w:rsidRPr="00760BA4">
              <w:rPr>
                <w:rFonts w:ascii="宋体" w:hAnsi="宋体" w:hint="eastAsia"/>
                <w:b w:val="0"/>
                <w:spacing w:val="30"/>
                <w:kern w:val="0"/>
                <w:szCs w:val="21"/>
                <w:fitText w:val="960" w:id="-1002688256"/>
              </w:rPr>
              <w:t>技术人</w:t>
            </w:r>
            <w:r w:rsidRPr="00760BA4">
              <w:rPr>
                <w:rFonts w:ascii="宋体" w:hAnsi="宋体" w:hint="eastAsia"/>
                <w:b w:val="0"/>
                <w:spacing w:val="-30"/>
                <w:kern w:val="0"/>
                <w:szCs w:val="21"/>
                <w:fitText w:val="960" w:id="-1002688256"/>
              </w:rPr>
              <w:t>员</w:t>
            </w:r>
          </w:p>
        </w:tc>
        <w:tc>
          <w:tcPr>
            <w:tcW w:w="795" w:type="pct"/>
            <w:gridSpan w:val="2"/>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1人</w:t>
            </w:r>
          </w:p>
        </w:tc>
        <w:tc>
          <w:tcPr>
            <w:tcW w:w="849" w:type="pct"/>
            <w:gridSpan w:val="2"/>
            <w:vAlign w:val="center"/>
          </w:tcPr>
          <w:p w:rsidR="00C03DD8" w:rsidRPr="00760BA4" w:rsidRDefault="00C03DD8" w:rsidP="00C03DD8">
            <w:pPr>
              <w:spacing w:line="300" w:lineRule="exact"/>
              <w:jc w:val="center"/>
              <w:rPr>
                <w:rFonts w:ascii="宋体" w:hAnsi="宋体"/>
                <w:b w:val="0"/>
                <w:szCs w:val="21"/>
              </w:rPr>
            </w:pPr>
            <w:r w:rsidRPr="00760BA4">
              <w:rPr>
                <w:rFonts w:ascii="宋体" w:hAnsi="宋体" w:hint="eastAsia"/>
                <w:b w:val="0"/>
                <w:spacing w:val="15"/>
                <w:kern w:val="0"/>
                <w:szCs w:val="21"/>
                <w:fitText w:val="1260" w:id="-1002688255"/>
              </w:rPr>
              <w:t>兼职安全</w:t>
            </w:r>
            <w:r w:rsidRPr="00760BA4">
              <w:rPr>
                <w:rFonts w:ascii="宋体" w:hAnsi="宋体" w:hint="eastAsia"/>
                <w:b w:val="0"/>
                <w:spacing w:val="45"/>
                <w:kern w:val="0"/>
                <w:szCs w:val="21"/>
                <w:fitText w:val="1260" w:id="-1002688255"/>
              </w:rPr>
              <w:t>员</w:t>
            </w:r>
          </w:p>
        </w:tc>
        <w:tc>
          <w:tcPr>
            <w:tcW w:w="716" w:type="pct"/>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4人</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固定资产总值</w:t>
            </w:r>
          </w:p>
        </w:tc>
        <w:tc>
          <w:tcPr>
            <w:tcW w:w="844" w:type="pct"/>
            <w:gridSpan w:val="2"/>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2000万元</w:t>
            </w:r>
          </w:p>
        </w:tc>
        <w:tc>
          <w:tcPr>
            <w:tcW w:w="985" w:type="pct"/>
            <w:vAlign w:val="center"/>
          </w:tcPr>
          <w:p w:rsidR="00C03DD8" w:rsidRPr="00760BA4" w:rsidRDefault="00C03DD8" w:rsidP="00C03DD8">
            <w:pPr>
              <w:spacing w:line="300" w:lineRule="exact"/>
              <w:jc w:val="center"/>
              <w:rPr>
                <w:rFonts w:ascii="宋体" w:hAnsi="宋体"/>
                <w:b w:val="0"/>
                <w:szCs w:val="21"/>
              </w:rPr>
            </w:pPr>
            <w:r w:rsidRPr="00A3202A">
              <w:rPr>
                <w:rFonts w:ascii="宋体" w:hAnsi="宋体" w:hint="eastAsia"/>
                <w:b w:val="0"/>
                <w:spacing w:val="15"/>
                <w:kern w:val="0"/>
                <w:szCs w:val="21"/>
                <w:fitText w:val="945" w:id="-1002688254"/>
              </w:rPr>
              <w:t xml:space="preserve">销 售 </w:t>
            </w:r>
            <w:r w:rsidRPr="00A3202A">
              <w:rPr>
                <w:rFonts w:ascii="宋体" w:hAnsi="宋体" w:hint="eastAsia"/>
                <w:b w:val="0"/>
                <w:spacing w:val="-7"/>
                <w:kern w:val="0"/>
                <w:szCs w:val="21"/>
                <w:fitText w:val="945" w:id="-1002688254"/>
              </w:rPr>
              <w:t>额</w:t>
            </w:r>
          </w:p>
        </w:tc>
        <w:tc>
          <w:tcPr>
            <w:tcW w:w="795" w:type="pct"/>
            <w:gridSpan w:val="2"/>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500万元</w:t>
            </w:r>
          </w:p>
        </w:tc>
        <w:tc>
          <w:tcPr>
            <w:tcW w:w="849" w:type="pct"/>
            <w:gridSpan w:val="2"/>
            <w:vAlign w:val="center"/>
          </w:tcPr>
          <w:p w:rsidR="00C03DD8" w:rsidRPr="00760BA4" w:rsidRDefault="00C03DD8" w:rsidP="00C03DD8">
            <w:pPr>
              <w:spacing w:line="300" w:lineRule="exact"/>
              <w:jc w:val="center"/>
              <w:rPr>
                <w:rFonts w:ascii="宋体" w:hAnsi="宋体"/>
                <w:b w:val="0"/>
                <w:szCs w:val="21"/>
              </w:rPr>
            </w:pPr>
            <w:r w:rsidRPr="00760BA4">
              <w:rPr>
                <w:rFonts w:ascii="宋体" w:hAnsi="宋体" w:hint="eastAsia"/>
                <w:b w:val="0"/>
                <w:spacing w:val="15"/>
                <w:kern w:val="0"/>
                <w:szCs w:val="21"/>
                <w:fitText w:val="1260" w:id="-1002688253"/>
              </w:rPr>
              <w:t>出  口  额</w:t>
            </w:r>
          </w:p>
        </w:tc>
        <w:tc>
          <w:tcPr>
            <w:tcW w:w="716" w:type="pct"/>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--万元</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占地面积</w:t>
            </w:r>
          </w:p>
        </w:tc>
        <w:tc>
          <w:tcPr>
            <w:tcW w:w="844" w:type="pct"/>
            <w:gridSpan w:val="2"/>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260亩</w:t>
            </w:r>
          </w:p>
        </w:tc>
        <w:tc>
          <w:tcPr>
            <w:tcW w:w="985" w:type="pct"/>
            <w:vAlign w:val="center"/>
          </w:tcPr>
          <w:p w:rsidR="00C03DD8" w:rsidRPr="00760BA4" w:rsidRDefault="00C03DD8" w:rsidP="00C03DD8">
            <w:pPr>
              <w:spacing w:line="300" w:lineRule="exact"/>
              <w:jc w:val="center"/>
              <w:rPr>
                <w:rFonts w:ascii="宋体" w:hAnsi="宋体"/>
                <w:b w:val="0"/>
                <w:szCs w:val="21"/>
              </w:rPr>
            </w:pPr>
            <w:r w:rsidRPr="00760BA4">
              <w:rPr>
                <w:rFonts w:ascii="宋体" w:hAnsi="宋体" w:hint="eastAsia"/>
                <w:b w:val="0"/>
                <w:szCs w:val="21"/>
              </w:rPr>
              <w:t>建筑面积</w:t>
            </w:r>
          </w:p>
        </w:tc>
        <w:tc>
          <w:tcPr>
            <w:tcW w:w="795" w:type="pct"/>
            <w:gridSpan w:val="2"/>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16583㎡</w:t>
            </w:r>
          </w:p>
        </w:tc>
        <w:tc>
          <w:tcPr>
            <w:tcW w:w="849" w:type="pct"/>
            <w:gridSpan w:val="2"/>
            <w:vAlign w:val="center"/>
          </w:tcPr>
          <w:p w:rsidR="00C03DD8" w:rsidRPr="00760BA4" w:rsidRDefault="00C03DD8" w:rsidP="00C03DD8">
            <w:pPr>
              <w:spacing w:line="300" w:lineRule="exact"/>
              <w:jc w:val="center"/>
              <w:rPr>
                <w:rFonts w:ascii="宋体" w:hAnsi="宋体"/>
                <w:b w:val="0"/>
                <w:szCs w:val="21"/>
              </w:rPr>
            </w:pPr>
            <w:r w:rsidRPr="00760BA4">
              <w:rPr>
                <w:rFonts w:ascii="宋体" w:hAnsi="宋体" w:hint="eastAsia"/>
                <w:b w:val="0"/>
                <w:szCs w:val="21"/>
              </w:rPr>
              <w:t>厂房数量</w:t>
            </w:r>
          </w:p>
        </w:tc>
        <w:tc>
          <w:tcPr>
            <w:tcW w:w="716" w:type="pct"/>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zCs w:val="21"/>
              </w:rPr>
              <w:t>171栋</w:t>
            </w:r>
          </w:p>
        </w:tc>
      </w:tr>
      <w:tr w:rsidR="00760BA4" w:rsidRPr="00760BA4" w:rsidTr="006D5BAB">
        <w:trPr>
          <w:trHeight w:val="397"/>
          <w:jc w:val="center"/>
        </w:trPr>
        <w:tc>
          <w:tcPr>
            <w:tcW w:w="811" w:type="pc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产权</w:t>
            </w:r>
          </w:p>
        </w:tc>
        <w:tc>
          <w:tcPr>
            <w:tcW w:w="4189" w:type="pct"/>
            <w:gridSpan w:val="8"/>
            <w:vAlign w:val="center"/>
          </w:tcPr>
          <w:p w:rsidR="00C03DD8" w:rsidRPr="00760BA4" w:rsidRDefault="00C03DD8" w:rsidP="00C03DD8">
            <w:pPr>
              <w:spacing w:line="300" w:lineRule="exact"/>
              <w:jc w:val="center"/>
              <w:rPr>
                <w:rFonts w:ascii="宋体" w:hAnsi="宋体"/>
                <w:b w:val="0"/>
                <w:szCs w:val="21"/>
              </w:rPr>
            </w:pPr>
            <w:r w:rsidRPr="00760BA4">
              <w:rPr>
                <w:rFonts w:ascii="宋体" w:hAnsi="宋体" w:hint="eastAsia"/>
                <w:b w:val="0"/>
                <w:szCs w:val="21"/>
              </w:rPr>
              <w:t>自有(√)　　　租赁( )　　　承包( )</w:t>
            </w:r>
          </w:p>
        </w:tc>
      </w:tr>
      <w:tr w:rsidR="00760BA4" w:rsidRPr="00760BA4" w:rsidTr="006D5BAB">
        <w:trPr>
          <w:trHeight w:val="397"/>
          <w:jc w:val="center"/>
        </w:trPr>
        <w:tc>
          <w:tcPr>
            <w:tcW w:w="811" w:type="pct"/>
            <w:vMerge w:val="restart"/>
            <w:vAlign w:val="center"/>
          </w:tcPr>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申请许可</w:t>
            </w:r>
          </w:p>
          <w:p w:rsidR="00C03DD8" w:rsidRPr="00760BA4" w:rsidRDefault="00C03DD8" w:rsidP="00C03DD8">
            <w:pPr>
              <w:spacing w:line="300" w:lineRule="exact"/>
              <w:jc w:val="distribute"/>
              <w:rPr>
                <w:rFonts w:ascii="宋体" w:hAnsi="宋体"/>
                <w:b w:val="0"/>
                <w:szCs w:val="21"/>
              </w:rPr>
            </w:pPr>
            <w:r w:rsidRPr="00760BA4">
              <w:rPr>
                <w:rFonts w:ascii="宋体" w:hAnsi="宋体" w:hint="eastAsia"/>
                <w:b w:val="0"/>
                <w:szCs w:val="21"/>
              </w:rPr>
              <w:t>范    围</w:t>
            </w:r>
          </w:p>
        </w:tc>
        <w:tc>
          <w:tcPr>
            <w:tcW w:w="795" w:type="pct"/>
            <w:vAlign w:val="center"/>
          </w:tcPr>
          <w:p w:rsidR="00C03DD8" w:rsidRPr="00760BA4" w:rsidRDefault="00C03DD8" w:rsidP="00C03DD8">
            <w:pPr>
              <w:spacing w:line="300" w:lineRule="exact"/>
              <w:rPr>
                <w:rFonts w:ascii="宋体" w:hAnsi="宋体"/>
                <w:b w:val="0"/>
                <w:szCs w:val="21"/>
              </w:rPr>
            </w:pPr>
            <w:r w:rsidRPr="00760BA4">
              <w:rPr>
                <w:rFonts w:ascii="宋体" w:hAnsi="宋体" w:hint="eastAsia"/>
                <w:b w:val="0"/>
                <w:spacing w:val="60"/>
                <w:kern w:val="0"/>
                <w:szCs w:val="21"/>
                <w:fitText w:val="1260" w:id="-1002688252"/>
              </w:rPr>
              <w:t>产品类</w:t>
            </w:r>
            <w:r w:rsidRPr="00760BA4">
              <w:rPr>
                <w:rFonts w:ascii="宋体" w:hAnsi="宋体" w:hint="eastAsia"/>
                <w:b w:val="0"/>
                <w:spacing w:val="30"/>
                <w:kern w:val="0"/>
                <w:szCs w:val="21"/>
                <w:fitText w:val="1260" w:id="-1002688252"/>
              </w:rPr>
              <w:t>别</w:t>
            </w:r>
          </w:p>
        </w:tc>
        <w:tc>
          <w:tcPr>
            <w:tcW w:w="3393" w:type="pct"/>
            <w:gridSpan w:val="7"/>
            <w:vAlign w:val="center"/>
          </w:tcPr>
          <w:p w:rsidR="00C03DD8" w:rsidRPr="00760BA4" w:rsidRDefault="00C03DD8" w:rsidP="00C03DD8">
            <w:pPr>
              <w:spacing w:line="300" w:lineRule="exact"/>
              <w:jc w:val="center"/>
              <w:rPr>
                <w:rFonts w:ascii="宋体" w:hAnsi="宋体"/>
                <w:b w:val="0"/>
                <w:szCs w:val="21"/>
              </w:rPr>
            </w:pPr>
            <w:r w:rsidRPr="00760BA4">
              <w:rPr>
                <w:rFonts w:ascii="宋体" w:hAnsi="宋体" w:hint="eastAsia"/>
                <w:b w:val="0"/>
                <w:szCs w:val="21"/>
              </w:rPr>
              <w:t>烟花类[√]  爆竹类[  ]   烟火药[  ]   引火线[  ]</w:t>
            </w:r>
          </w:p>
        </w:tc>
      </w:tr>
      <w:tr w:rsidR="00760BA4" w:rsidRPr="00760BA4" w:rsidTr="006D5BAB">
        <w:trPr>
          <w:trHeight w:val="397"/>
          <w:jc w:val="center"/>
        </w:trPr>
        <w:tc>
          <w:tcPr>
            <w:tcW w:w="811" w:type="pct"/>
            <w:vMerge/>
            <w:vAlign w:val="center"/>
          </w:tcPr>
          <w:p w:rsidR="00C03DD8" w:rsidRPr="00760BA4" w:rsidRDefault="00C03DD8" w:rsidP="00C03DD8">
            <w:pPr>
              <w:spacing w:line="300" w:lineRule="exact"/>
              <w:jc w:val="distribute"/>
              <w:rPr>
                <w:rFonts w:ascii="宋体" w:hAnsi="宋体"/>
                <w:b w:val="0"/>
                <w:szCs w:val="21"/>
              </w:rPr>
            </w:pPr>
          </w:p>
        </w:tc>
        <w:tc>
          <w:tcPr>
            <w:tcW w:w="795" w:type="pct"/>
            <w:vAlign w:val="center"/>
          </w:tcPr>
          <w:p w:rsidR="00C03DD8" w:rsidRPr="00760BA4" w:rsidRDefault="00C03DD8" w:rsidP="00C03DD8">
            <w:pPr>
              <w:spacing w:line="300" w:lineRule="exact"/>
              <w:rPr>
                <w:rFonts w:ascii="宋体" w:hAnsi="宋体"/>
                <w:b w:val="0"/>
                <w:spacing w:val="70"/>
                <w:kern w:val="0"/>
                <w:szCs w:val="21"/>
              </w:rPr>
            </w:pPr>
            <w:r w:rsidRPr="00760BA4">
              <w:rPr>
                <w:rFonts w:ascii="宋体" w:hAnsi="宋体" w:hint="eastAsia"/>
                <w:b w:val="0"/>
                <w:spacing w:val="60"/>
                <w:kern w:val="0"/>
                <w:szCs w:val="21"/>
                <w:fitText w:val="1260" w:id="-1002688251"/>
              </w:rPr>
              <w:t>产品分</w:t>
            </w:r>
            <w:r w:rsidRPr="00760BA4">
              <w:rPr>
                <w:rFonts w:ascii="宋体" w:hAnsi="宋体" w:hint="eastAsia"/>
                <w:b w:val="0"/>
                <w:spacing w:val="30"/>
                <w:kern w:val="0"/>
                <w:szCs w:val="21"/>
                <w:fitText w:val="1260" w:id="-1002688251"/>
              </w:rPr>
              <w:t>级</w:t>
            </w:r>
          </w:p>
        </w:tc>
        <w:tc>
          <w:tcPr>
            <w:tcW w:w="3393" w:type="pct"/>
            <w:gridSpan w:val="7"/>
            <w:vAlign w:val="center"/>
          </w:tcPr>
          <w:p w:rsidR="00C03DD8" w:rsidRPr="00760BA4" w:rsidRDefault="00C03DD8" w:rsidP="00C03DD8">
            <w:pPr>
              <w:spacing w:line="300" w:lineRule="exact"/>
              <w:jc w:val="center"/>
              <w:rPr>
                <w:rFonts w:ascii="宋体" w:hAnsi="宋体"/>
                <w:b w:val="0"/>
                <w:szCs w:val="21"/>
              </w:rPr>
            </w:pPr>
            <w:r w:rsidRPr="00760BA4">
              <w:rPr>
                <w:rFonts w:ascii="宋体" w:hAnsi="宋体" w:hint="eastAsia"/>
                <w:b w:val="0"/>
                <w:szCs w:val="21"/>
              </w:rPr>
              <w:t xml:space="preserve">A级[ ]   B级[ ]    C级[√]    D级[√]    </w:t>
            </w:r>
          </w:p>
        </w:tc>
      </w:tr>
      <w:tr w:rsidR="00760BA4" w:rsidRPr="00760BA4" w:rsidTr="006D5BAB">
        <w:trPr>
          <w:trHeight w:val="397"/>
          <w:jc w:val="center"/>
        </w:trPr>
        <w:tc>
          <w:tcPr>
            <w:tcW w:w="811" w:type="pct"/>
            <w:vMerge/>
            <w:vAlign w:val="center"/>
          </w:tcPr>
          <w:p w:rsidR="00C03DD8" w:rsidRPr="00760BA4" w:rsidRDefault="00C03DD8" w:rsidP="00C03DD8">
            <w:pPr>
              <w:spacing w:line="300" w:lineRule="exact"/>
              <w:jc w:val="distribute"/>
              <w:rPr>
                <w:rFonts w:ascii="宋体" w:hAnsi="宋体"/>
                <w:b w:val="0"/>
                <w:szCs w:val="21"/>
              </w:rPr>
            </w:pPr>
          </w:p>
        </w:tc>
        <w:tc>
          <w:tcPr>
            <w:tcW w:w="795" w:type="pct"/>
            <w:vAlign w:val="center"/>
          </w:tcPr>
          <w:p w:rsidR="00C03DD8" w:rsidRPr="00760BA4" w:rsidRDefault="00C03DD8" w:rsidP="00C03DD8">
            <w:pPr>
              <w:spacing w:line="300" w:lineRule="exact"/>
              <w:rPr>
                <w:rFonts w:ascii="宋体" w:hAnsi="宋体"/>
                <w:b w:val="0"/>
                <w:spacing w:val="70"/>
                <w:kern w:val="0"/>
                <w:szCs w:val="21"/>
              </w:rPr>
            </w:pPr>
            <w:r w:rsidRPr="00760BA4">
              <w:rPr>
                <w:rFonts w:ascii="宋体" w:hAnsi="宋体" w:hint="eastAsia"/>
                <w:b w:val="0"/>
                <w:spacing w:val="60"/>
                <w:kern w:val="0"/>
                <w:szCs w:val="21"/>
                <w:fitText w:val="1260" w:id="-1002688250"/>
              </w:rPr>
              <w:t>产品分</w:t>
            </w:r>
            <w:r w:rsidRPr="00760BA4">
              <w:rPr>
                <w:rFonts w:ascii="宋体" w:hAnsi="宋体" w:hint="eastAsia"/>
                <w:b w:val="0"/>
                <w:spacing w:val="30"/>
                <w:kern w:val="0"/>
                <w:szCs w:val="21"/>
                <w:fitText w:val="1260" w:id="-1002688250"/>
              </w:rPr>
              <w:t>类</w:t>
            </w:r>
          </w:p>
        </w:tc>
        <w:tc>
          <w:tcPr>
            <w:tcW w:w="3393" w:type="pct"/>
            <w:gridSpan w:val="7"/>
            <w:vAlign w:val="center"/>
          </w:tcPr>
          <w:p w:rsidR="00C03DD8" w:rsidRPr="00760BA4" w:rsidRDefault="00C03DD8" w:rsidP="00C03DD8">
            <w:pPr>
              <w:spacing w:line="300" w:lineRule="exact"/>
              <w:rPr>
                <w:rFonts w:ascii="宋体" w:hAnsi="宋体"/>
                <w:b w:val="0"/>
                <w:w w:val="99"/>
                <w:szCs w:val="21"/>
                <w:lang w:val="en-GB"/>
              </w:rPr>
            </w:pPr>
            <w:r w:rsidRPr="00760BA4">
              <w:rPr>
                <w:rFonts w:ascii="宋体" w:hAnsi="宋体" w:hint="eastAsia"/>
                <w:b w:val="0"/>
                <w:szCs w:val="21"/>
              </w:rPr>
              <w:t>组合烟花类（飞天鼠，C级）、升空类（旋转升空，C级）、喷花类（C、D级）</w:t>
            </w:r>
          </w:p>
        </w:tc>
      </w:tr>
    </w:tbl>
    <w:p w:rsidR="00775157" w:rsidRPr="00760BA4" w:rsidRDefault="00EB74A0">
      <w:pPr>
        <w:pStyle w:val="21"/>
        <w:spacing w:beforeLines="50" w:before="156"/>
        <w:rPr>
          <w:rFonts w:ascii="黑体" w:eastAsia="黑体" w:hAnsi="宋体"/>
          <w:b w:val="0"/>
          <w:snapToGrid w:val="0"/>
          <w:szCs w:val="30"/>
        </w:rPr>
      </w:pPr>
      <w:bookmarkStart w:id="212" w:name="_Toc163592532"/>
      <w:r w:rsidRPr="00760BA4">
        <w:rPr>
          <w:rFonts w:ascii="黑体" w:eastAsia="黑体" w:hAnsi="宋体" w:hint="eastAsia"/>
          <w:b w:val="0"/>
          <w:snapToGrid w:val="0"/>
          <w:szCs w:val="30"/>
        </w:rPr>
        <w:t>2.2</w:t>
      </w:r>
      <w:bookmarkEnd w:id="0"/>
      <w:bookmarkEnd w:id="1"/>
      <w:bookmarkEnd w:id="2"/>
      <w:r w:rsidRPr="00760BA4">
        <w:rPr>
          <w:rFonts w:ascii="黑体" w:eastAsia="黑体" w:hAnsi="宋体"/>
          <w:b w:val="0"/>
          <w:snapToGrid w:val="0"/>
          <w:szCs w:val="30"/>
        </w:rPr>
        <w:t xml:space="preserve"> </w:t>
      </w:r>
      <w:r w:rsidRPr="00760BA4">
        <w:rPr>
          <w:rFonts w:ascii="黑体" w:eastAsia="黑体" w:hAnsi="宋体" w:hint="eastAsia"/>
          <w:b w:val="0"/>
          <w:snapToGrid w:val="0"/>
          <w:szCs w:val="30"/>
        </w:rPr>
        <w:t>项目概况</w:t>
      </w:r>
      <w:bookmarkEnd w:id="3"/>
      <w:bookmarkEnd w:id="208"/>
      <w:bookmarkEnd w:id="209"/>
      <w:bookmarkEnd w:id="210"/>
      <w:bookmarkEnd w:id="211"/>
      <w:bookmarkEnd w:id="212"/>
    </w:p>
    <w:p w:rsidR="00775157" w:rsidRPr="00760BA4" w:rsidRDefault="00C03DD8" w:rsidP="00C03DD8">
      <w:pPr>
        <w:spacing w:line="360" w:lineRule="auto"/>
        <w:ind w:firstLineChars="200" w:firstLine="552"/>
        <w:rPr>
          <w:rFonts w:ascii="宋体" w:hAnsi="宋体"/>
          <w:b w:val="0"/>
          <w:sz w:val="28"/>
        </w:rPr>
      </w:pPr>
      <w:bookmarkStart w:id="213" w:name="_Toc83666187"/>
      <w:bookmarkStart w:id="214" w:name="_Toc85202461"/>
      <w:bookmarkStart w:id="215" w:name="_Toc90914257"/>
      <w:bookmarkStart w:id="216" w:name="_Toc102739185"/>
      <w:bookmarkStart w:id="217" w:name="_Toc116155671"/>
      <w:bookmarkStart w:id="218" w:name="_Toc116156499"/>
      <w:bookmarkStart w:id="219" w:name="_Toc116289745"/>
      <w:bookmarkStart w:id="220" w:name="_Toc128301681"/>
      <w:bookmarkStart w:id="221" w:name="_Toc271898732"/>
      <w:bookmarkStart w:id="222" w:name="_Toc294247794"/>
      <w:bookmarkStart w:id="223" w:name="_Toc335902379"/>
      <w:r w:rsidRPr="00760BA4">
        <w:rPr>
          <w:rFonts w:ascii="宋体" w:hAnsi="宋体" w:hint="eastAsia"/>
          <w:b w:val="0"/>
          <w:bCs/>
          <w:spacing w:val="-2"/>
          <w:sz w:val="28"/>
        </w:rPr>
        <w:t>为推进企业转型升级，并适应销售市场需求，进一步优化烟花产品结构，该企业现取消组合烟花类（含亮珠）产品生产，同时在原厂区范围内改建为小型烟花产品生产线，并申请组合烟花类（飞天鼠，C级）、升空类（旋转升空，C级）、喷花类（C、D级）产品生产，该企业2023年9月向有关部门提出了企业改扩建项目申请，2023年9月15日前经相关部门</w:t>
      </w:r>
      <w:r w:rsidRPr="00760BA4">
        <w:rPr>
          <w:rFonts w:ascii="宋体" w:hAnsi="宋体" w:hint="eastAsia"/>
          <w:b w:val="0"/>
          <w:bCs/>
          <w:spacing w:val="-2"/>
          <w:sz w:val="28"/>
          <w:lang w:val="en-GB"/>
        </w:rPr>
        <w:t>审批通过，并出具了</w:t>
      </w:r>
      <w:r w:rsidRPr="00760BA4">
        <w:rPr>
          <w:rFonts w:ascii="宋体" w:hAnsi="宋体" w:hint="eastAsia"/>
          <w:b w:val="0"/>
          <w:bCs/>
          <w:spacing w:val="-2"/>
          <w:sz w:val="28"/>
        </w:rPr>
        <w:t>《烟花爆竹生产企业扩、改建申请审批表》</w:t>
      </w:r>
      <w:r w:rsidRPr="00760BA4">
        <w:rPr>
          <w:rFonts w:ascii="宋体" w:hAnsi="宋体" w:hint="eastAsia"/>
          <w:b w:val="0"/>
          <w:bCs/>
          <w:spacing w:val="-2"/>
          <w:sz w:val="28"/>
          <w:lang w:val="en-GB"/>
        </w:rPr>
        <w:t>，详见附件；</w:t>
      </w:r>
      <w:r w:rsidRPr="00760BA4">
        <w:rPr>
          <w:rFonts w:ascii="宋体" w:hAnsi="宋体" w:hint="eastAsia"/>
          <w:b w:val="0"/>
          <w:bCs/>
          <w:spacing w:val="-2"/>
          <w:sz w:val="28"/>
        </w:rPr>
        <w:t>同时该企业委托美华建筑设计有限公司进行了整改设计，建设项目安全设施设计经常</w:t>
      </w:r>
      <w:r w:rsidRPr="00760BA4">
        <w:rPr>
          <w:rFonts w:ascii="宋体" w:hAnsi="宋体" w:hint="eastAsia"/>
          <w:b w:val="0"/>
          <w:bCs/>
          <w:spacing w:val="-2"/>
          <w:sz w:val="28"/>
        </w:rPr>
        <w:lastRenderedPageBreak/>
        <w:t>德市应急管理局组织的专家组审查通过，2023年12月12日由常德市应急管理局下发《烟花爆竹生产企业建设项目安全设施设计审查意见书》，编号：常应急烟花项目安设审字〔2023〕21号；设计生产范围：组合烟花类（飞天鼠，C级）、升空类（旋转升空，C级）、喷花类（C、D级）</w:t>
      </w:r>
      <w:r w:rsidR="00EB74A0" w:rsidRPr="00760BA4">
        <w:rPr>
          <w:rFonts w:ascii="宋体" w:hAnsi="宋体" w:hint="eastAsia"/>
          <w:b w:val="0"/>
          <w:sz w:val="28"/>
          <w:lang w:val="en-GB"/>
        </w:rPr>
        <w:t>；设计调整后共建有</w:t>
      </w:r>
      <w:r w:rsidR="001625EB" w:rsidRPr="00760BA4">
        <w:rPr>
          <w:rFonts w:ascii="宋体" w:hAnsi="宋体" w:hint="eastAsia"/>
          <w:b w:val="0"/>
          <w:sz w:val="28"/>
          <w:lang w:val="en-GB"/>
        </w:rPr>
        <w:t>171栋</w:t>
      </w:r>
      <w:r w:rsidR="00EB74A0" w:rsidRPr="00760BA4">
        <w:rPr>
          <w:rFonts w:ascii="宋体" w:hAnsi="宋体" w:hint="eastAsia"/>
          <w:b w:val="0"/>
          <w:sz w:val="28"/>
          <w:lang w:val="en-GB"/>
        </w:rPr>
        <w:t>工库房，其中本次新改建工房等建构物</w:t>
      </w:r>
      <w:r w:rsidR="00EB74A0" w:rsidRPr="00760BA4">
        <w:rPr>
          <w:rFonts w:ascii="宋体" w:hAnsi="宋体" w:hint="eastAsia"/>
          <w:b w:val="0"/>
          <w:bCs/>
          <w:sz w:val="28"/>
        </w:rPr>
        <w:t>共</w:t>
      </w:r>
      <w:r w:rsidRPr="00760BA4">
        <w:rPr>
          <w:rFonts w:ascii="宋体" w:hAnsi="宋体" w:hint="eastAsia"/>
          <w:b w:val="0"/>
          <w:bCs/>
          <w:sz w:val="28"/>
        </w:rPr>
        <w:t>57栋工库房（新建15栋、改建14栋、调整用途28栋）</w:t>
      </w:r>
      <w:r w:rsidR="00EB74A0" w:rsidRPr="00760BA4">
        <w:rPr>
          <w:rFonts w:ascii="宋体" w:hAnsi="宋体" w:hint="eastAsia"/>
          <w:b w:val="0"/>
          <w:bCs/>
          <w:sz w:val="28"/>
        </w:rPr>
        <w:t>。</w:t>
      </w:r>
    </w:p>
    <w:p w:rsidR="00775157" w:rsidRPr="00760BA4" w:rsidRDefault="00EB74A0">
      <w:pPr>
        <w:spacing w:line="360" w:lineRule="auto"/>
        <w:ind w:firstLineChars="200" w:firstLine="560"/>
        <w:rPr>
          <w:rFonts w:ascii="宋体" w:hAnsi="宋体"/>
          <w:b w:val="0"/>
          <w:bCs/>
          <w:sz w:val="28"/>
          <w:lang w:val="en-GB"/>
        </w:rPr>
      </w:pPr>
      <w:r w:rsidRPr="00760BA4">
        <w:rPr>
          <w:rFonts w:asciiTheme="minorEastAsia" w:eastAsiaTheme="minorEastAsia" w:hAnsiTheme="minorEastAsia" w:cs="仿宋" w:hint="eastAsia"/>
          <w:b w:val="0"/>
          <w:bCs/>
          <w:sz w:val="28"/>
          <w:szCs w:val="28"/>
          <w:lang w:val="en-GB"/>
        </w:rPr>
        <w:t>根据</w:t>
      </w:r>
      <w:r w:rsidRPr="00760BA4">
        <w:rPr>
          <w:rFonts w:asciiTheme="minorEastAsia" w:eastAsiaTheme="minorEastAsia" w:hAnsiTheme="minorEastAsia" w:cs="仿宋" w:hint="eastAsia"/>
          <w:b w:val="0"/>
          <w:bCs/>
          <w:sz w:val="28"/>
          <w:szCs w:val="28"/>
        </w:rPr>
        <w:t>《烟花爆竹企业安全生产许可证实施办法》（国家安全生产监督管理局令第54号）第二十八条规定，变更产品类别、级别范围的，应当向所在地初审机关提出安全审查申请，并提交专项安全评价报告；</w:t>
      </w:r>
      <w:r w:rsidRPr="00760BA4">
        <w:rPr>
          <w:rFonts w:ascii="宋体" w:hAnsi="宋体" w:hint="eastAsia"/>
          <w:b w:val="0"/>
          <w:bCs/>
          <w:sz w:val="28"/>
          <w:lang w:val="en-GB"/>
        </w:rPr>
        <w:t>本项目是为</w:t>
      </w:r>
      <w:r w:rsidR="00A50071" w:rsidRPr="00760BA4">
        <w:rPr>
          <w:rFonts w:ascii="宋体" w:hAnsi="宋体" w:hint="eastAsia"/>
          <w:b w:val="0"/>
          <w:bCs/>
          <w:sz w:val="28"/>
        </w:rPr>
        <w:t>湖南文达烟花鞭炮有限公司</w:t>
      </w:r>
      <w:r w:rsidRPr="00760BA4">
        <w:rPr>
          <w:rFonts w:ascii="宋体" w:hAnsi="宋体" w:hint="eastAsia"/>
          <w:b w:val="0"/>
          <w:bCs/>
          <w:sz w:val="28"/>
          <w:lang w:val="en-GB"/>
        </w:rPr>
        <w:t>调整生产类别原址改建而变更烟花爆竹安全生产许可证设立，通过专项安全评价确定该企业改建项目现有生产条件是否满足安全生产需要。</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bCs/>
          <w:sz w:val="28"/>
          <w:lang w:val="en-GB"/>
        </w:rPr>
        <w:t>本次专项评价的核心共</w:t>
      </w:r>
      <w:r w:rsidR="001625EB" w:rsidRPr="00760BA4">
        <w:rPr>
          <w:rFonts w:ascii="宋体" w:hAnsi="宋体" w:hint="eastAsia"/>
          <w:b w:val="0"/>
          <w:bCs/>
          <w:sz w:val="28"/>
          <w:lang w:val="en-GB"/>
        </w:rPr>
        <w:t>57栋工库房（新建15栋、改建14栋、调整用途28栋）</w:t>
      </w:r>
      <w:r w:rsidRPr="00760BA4">
        <w:rPr>
          <w:rFonts w:ascii="宋体" w:hAnsi="宋体" w:hint="eastAsia"/>
          <w:b w:val="0"/>
          <w:bCs/>
          <w:sz w:val="28"/>
          <w:lang w:val="en-GB"/>
        </w:rPr>
        <w:t>，详见下表2.2-1。</w:t>
      </w:r>
    </w:p>
    <w:p w:rsidR="00775157" w:rsidRPr="00760BA4" w:rsidRDefault="00EB74A0">
      <w:pPr>
        <w:spacing w:beforeLines="50" w:before="156"/>
        <w:ind w:firstLineChars="200" w:firstLine="480"/>
        <w:jc w:val="center"/>
        <w:rPr>
          <w:rFonts w:ascii="黑体" w:eastAsia="黑体" w:hAnsi="黑体" w:cs="宋体"/>
          <w:b w:val="0"/>
          <w:sz w:val="24"/>
        </w:rPr>
      </w:pPr>
      <w:r w:rsidRPr="00760BA4">
        <w:rPr>
          <w:rFonts w:ascii="黑体" w:eastAsia="黑体" w:hAnsi="黑体" w:cs="宋体" w:hint="eastAsia"/>
          <w:b w:val="0"/>
          <w:sz w:val="24"/>
        </w:rPr>
        <w:t>表2.2-1项目新、改建及用途调整建（构）筑物一览表</w:t>
      </w:r>
    </w:p>
    <w:tbl>
      <w:tblPr>
        <w:tblW w:w="9486" w:type="dxa"/>
        <w:jc w:val="center"/>
        <w:tblInd w:w="13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88"/>
        <w:gridCol w:w="2071"/>
        <w:gridCol w:w="1418"/>
        <w:gridCol w:w="850"/>
        <w:gridCol w:w="993"/>
        <w:gridCol w:w="992"/>
        <w:gridCol w:w="850"/>
        <w:gridCol w:w="892"/>
        <w:gridCol w:w="732"/>
      </w:tblGrid>
      <w:tr w:rsidR="00760BA4" w:rsidRPr="00760BA4" w:rsidTr="006D5BAB">
        <w:trPr>
          <w:trHeight w:val="454"/>
          <w:tblHeader/>
          <w:jc w:val="center"/>
        </w:trPr>
        <w:tc>
          <w:tcPr>
            <w:tcW w:w="688" w:type="dxa"/>
            <w:vAlign w:val="center"/>
          </w:tcPr>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编号</w:t>
            </w:r>
          </w:p>
        </w:tc>
        <w:tc>
          <w:tcPr>
            <w:tcW w:w="2071" w:type="dxa"/>
            <w:vAlign w:val="center"/>
          </w:tcPr>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工房名称</w:t>
            </w:r>
          </w:p>
        </w:tc>
        <w:tc>
          <w:tcPr>
            <w:tcW w:w="1418" w:type="dxa"/>
            <w:vAlign w:val="center"/>
          </w:tcPr>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工房规格</w:t>
            </w:r>
          </w:p>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长×宽（m）</w:t>
            </w:r>
          </w:p>
        </w:tc>
        <w:tc>
          <w:tcPr>
            <w:tcW w:w="850" w:type="dxa"/>
            <w:vAlign w:val="center"/>
          </w:tcPr>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面积（m</w:t>
            </w:r>
            <w:r w:rsidRPr="00760BA4">
              <w:rPr>
                <w:rFonts w:ascii="宋体" w:hAnsi="宋体" w:hint="eastAsia"/>
                <w:b w:val="0"/>
                <w:bCs/>
                <w:szCs w:val="21"/>
                <w:vertAlign w:val="superscript"/>
              </w:rPr>
              <w:t>2</w:t>
            </w:r>
            <w:r w:rsidRPr="00760BA4">
              <w:rPr>
                <w:rFonts w:ascii="宋体" w:hAnsi="宋体"/>
                <w:b w:val="0"/>
                <w:bCs/>
                <w:szCs w:val="21"/>
              </w:rPr>
              <w:t>）</w:t>
            </w:r>
          </w:p>
        </w:tc>
        <w:tc>
          <w:tcPr>
            <w:tcW w:w="993" w:type="dxa"/>
            <w:vAlign w:val="center"/>
          </w:tcPr>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危险</w:t>
            </w:r>
          </w:p>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等级</w:t>
            </w:r>
          </w:p>
        </w:tc>
        <w:tc>
          <w:tcPr>
            <w:tcW w:w="992" w:type="dxa"/>
            <w:vAlign w:val="center"/>
          </w:tcPr>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限药量（㎏）</w:t>
            </w:r>
          </w:p>
        </w:tc>
        <w:tc>
          <w:tcPr>
            <w:tcW w:w="850" w:type="dxa"/>
            <w:vAlign w:val="center"/>
          </w:tcPr>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定员（人）</w:t>
            </w:r>
          </w:p>
        </w:tc>
        <w:tc>
          <w:tcPr>
            <w:tcW w:w="892" w:type="dxa"/>
            <w:vAlign w:val="center"/>
          </w:tcPr>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定机（台）</w:t>
            </w:r>
          </w:p>
        </w:tc>
        <w:tc>
          <w:tcPr>
            <w:tcW w:w="732" w:type="dxa"/>
            <w:vAlign w:val="center"/>
          </w:tcPr>
          <w:p w:rsidR="003E6488" w:rsidRPr="00760BA4" w:rsidRDefault="003E6488" w:rsidP="006D5BAB">
            <w:pPr>
              <w:tabs>
                <w:tab w:val="left" w:pos="3135"/>
              </w:tabs>
              <w:spacing w:line="300" w:lineRule="exact"/>
              <w:jc w:val="center"/>
              <w:rPr>
                <w:rFonts w:ascii="宋体" w:hAnsi="宋体"/>
                <w:b w:val="0"/>
                <w:bCs/>
                <w:szCs w:val="21"/>
              </w:rPr>
            </w:pPr>
            <w:r w:rsidRPr="00760BA4">
              <w:rPr>
                <w:rFonts w:ascii="宋体" w:hAnsi="宋体" w:hint="eastAsia"/>
                <w:b w:val="0"/>
                <w:bCs/>
                <w:szCs w:val="21"/>
              </w:rPr>
              <w:t>备注</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12#组盆中转</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16×6</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96</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13#成品库</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336</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14#机械组盆串引</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42×8</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336</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21#半成品中转</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4×6</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23#组装/包装</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190</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20</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28#存引洞</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7</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29#存引洞</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8</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30#存引洞</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lastRenderedPageBreak/>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31#原材料中转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甲类</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32#原材料中转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12</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甲类</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33#原材料中转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甲类</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12</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35#机械药混合</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37#药物中转</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14</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39#装/压药</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15</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40#半成品中转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12</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16</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42#装/压药</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17</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43#半成品中转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16</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18</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45#装/压药</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19</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46#半成品中转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16</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20</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47#装/压药</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21</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51#装/压药</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22</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52#半成品中转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16</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23</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53#机械钻孔</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8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69#半成品中转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84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25</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76#装/压药</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26</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79#装/压药</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27</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82#装/压药</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28</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86#黑药中转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29</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94#黑药库</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16</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30</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96#成品中转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112</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31</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97#化工原材中转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48</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甲类</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32</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99#药饼中转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100#拍余药</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34</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101#药饼中转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35</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103#机械压药</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lastRenderedPageBreak/>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36</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105#药饼中转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37</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106#装药</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38</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108#药饼中转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39</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109#装药</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40</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110#药物中转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12</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41</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111#机械药混合</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42</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112#称料</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43</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113#原材料中转</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72</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甲类</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3000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44</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114#插引中转</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45</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115#粉碎</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46</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116#插引中转</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47</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117#存引洞</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48</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118#空筒插引</w:t>
            </w:r>
          </w:p>
        </w:tc>
        <w:tc>
          <w:tcPr>
            <w:tcW w:w="1418" w:type="dxa"/>
            <w:vAlign w:val="center"/>
          </w:tcPr>
          <w:p w:rsidR="003E6488" w:rsidRPr="00760BA4" w:rsidRDefault="003E6488" w:rsidP="006D5BAB">
            <w:pPr>
              <w:jc w:val="center"/>
              <w:rPr>
                <w:rFonts w:ascii="宋体" w:hAnsi="宋体" w:cs="Arial"/>
                <w:b w:val="0"/>
                <w:szCs w:val="21"/>
              </w:rPr>
            </w:pP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8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w:t>
            </w: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49</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121#机械药混合</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124#药饼暂存</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51</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125#装黄泥</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52</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131#机械压药</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24</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53</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132#药饼中转</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3×4</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12</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54</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133#拍余药</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55</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134#存药洞</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56</w:t>
            </w:r>
          </w:p>
        </w:tc>
        <w:tc>
          <w:tcPr>
            <w:tcW w:w="2071"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135#药饼中转</w:t>
            </w:r>
          </w:p>
        </w:tc>
        <w:tc>
          <w:tcPr>
            <w:tcW w:w="141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9</w:t>
            </w:r>
          </w:p>
        </w:tc>
        <w:tc>
          <w:tcPr>
            <w:tcW w:w="993"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30</w:t>
            </w:r>
          </w:p>
        </w:tc>
        <w:tc>
          <w:tcPr>
            <w:tcW w:w="850"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1</w:t>
            </w:r>
          </w:p>
        </w:tc>
        <w:tc>
          <w:tcPr>
            <w:tcW w:w="892" w:type="dxa"/>
            <w:vAlign w:val="center"/>
          </w:tcPr>
          <w:p w:rsidR="003E6488" w:rsidRPr="00760BA4" w:rsidRDefault="003E6488" w:rsidP="006D5BAB">
            <w:pPr>
              <w:jc w:val="center"/>
              <w:rPr>
                <w:rFonts w:ascii="宋体" w:hAnsi="宋体" w:cs="Arial"/>
                <w:b w:val="0"/>
                <w:szCs w:val="21"/>
              </w:rPr>
            </w:pPr>
          </w:p>
        </w:tc>
        <w:tc>
          <w:tcPr>
            <w:tcW w:w="732"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3E6488" w:rsidRPr="00760BA4" w:rsidRDefault="003E6488" w:rsidP="006D5BAB">
            <w:pPr>
              <w:jc w:val="center"/>
              <w:rPr>
                <w:rFonts w:ascii="宋体" w:hAnsi="宋体" w:cs="Arial"/>
                <w:b w:val="0"/>
                <w:szCs w:val="21"/>
              </w:rPr>
            </w:pPr>
            <w:r w:rsidRPr="00760BA4">
              <w:rPr>
                <w:rFonts w:ascii="宋体" w:hAnsi="宋体" w:cs="Arial" w:hint="eastAsia"/>
                <w:b w:val="0"/>
                <w:szCs w:val="21"/>
              </w:rPr>
              <w:t>57</w:t>
            </w:r>
          </w:p>
        </w:tc>
        <w:tc>
          <w:tcPr>
            <w:tcW w:w="2071" w:type="dxa"/>
            <w:vAlign w:val="center"/>
          </w:tcPr>
          <w:p w:rsidR="003E6488" w:rsidRPr="00760BA4" w:rsidRDefault="003E6488" w:rsidP="006D5BAB">
            <w:pPr>
              <w:jc w:val="center"/>
              <w:rPr>
                <w:rFonts w:asciiTheme="minorEastAsia" w:eastAsiaTheme="minorEastAsia" w:hAnsiTheme="minorEastAsia"/>
                <w:b w:val="0"/>
              </w:rPr>
            </w:pPr>
            <w:r w:rsidRPr="00760BA4">
              <w:rPr>
                <w:rFonts w:asciiTheme="minorEastAsia" w:eastAsiaTheme="minorEastAsia" w:hAnsiTheme="minorEastAsia" w:hint="eastAsia"/>
                <w:b w:val="0"/>
              </w:rPr>
              <w:t>138#引中转</w:t>
            </w:r>
          </w:p>
        </w:tc>
        <w:tc>
          <w:tcPr>
            <w:tcW w:w="1418" w:type="dxa"/>
            <w:vAlign w:val="center"/>
          </w:tcPr>
          <w:p w:rsidR="003E6488" w:rsidRPr="00760BA4" w:rsidRDefault="003E6488" w:rsidP="006D5BAB">
            <w:pPr>
              <w:jc w:val="center"/>
              <w:rPr>
                <w:rFonts w:asciiTheme="minorEastAsia" w:eastAsiaTheme="minorEastAsia" w:hAnsiTheme="minorEastAsia"/>
                <w:b w:val="0"/>
              </w:rPr>
            </w:pPr>
            <w:r w:rsidRPr="00760BA4">
              <w:rPr>
                <w:rFonts w:asciiTheme="minorEastAsia" w:eastAsiaTheme="minorEastAsia" w:hAnsiTheme="minorEastAsia" w:hint="eastAsia"/>
                <w:b w:val="0"/>
              </w:rPr>
              <w:t>3×3</w:t>
            </w:r>
          </w:p>
        </w:tc>
        <w:tc>
          <w:tcPr>
            <w:tcW w:w="850" w:type="dxa"/>
            <w:vAlign w:val="center"/>
          </w:tcPr>
          <w:p w:rsidR="003E6488" w:rsidRPr="00760BA4" w:rsidRDefault="003E6488" w:rsidP="006D5BAB">
            <w:pPr>
              <w:jc w:val="center"/>
              <w:rPr>
                <w:rFonts w:asciiTheme="minorEastAsia" w:eastAsiaTheme="minorEastAsia" w:hAnsiTheme="minorEastAsia"/>
                <w:b w:val="0"/>
              </w:rPr>
            </w:pPr>
            <w:r w:rsidRPr="00760BA4">
              <w:rPr>
                <w:rFonts w:asciiTheme="minorEastAsia" w:eastAsiaTheme="minorEastAsia" w:hAnsiTheme="minorEastAsia" w:hint="eastAsia"/>
                <w:b w:val="0"/>
              </w:rPr>
              <w:t>9</w:t>
            </w:r>
          </w:p>
        </w:tc>
        <w:tc>
          <w:tcPr>
            <w:tcW w:w="993" w:type="dxa"/>
            <w:vAlign w:val="center"/>
          </w:tcPr>
          <w:p w:rsidR="003E6488" w:rsidRPr="00760BA4" w:rsidRDefault="003E6488" w:rsidP="006D5BAB">
            <w:pPr>
              <w:jc w:val="center"/>
              <w:rPr>
                <w:rFonts w:asciiTheme="minorEastAsia" w:eastAsiaTheme="minorEastAsia" w:hAnsiTheme="minorEastAsia"/>
                <w:b w:val="0"/>
              </w:rPr>
            </w:pPr>
            <w:r w:rsidRPr="00760BA4">
              <w:rPr>
                <w:rFonts w:asciiTheme="minorEastAsia" w:eastAsiaTheme="minorEastAsia" w:hAnsiTheme="minorEastAsia" w:hint="eastAsia"/>
                <w:b w:val="0"/>
              </w:rPr>
              <w:t>1.1</w:t>
            </w:r>
            <w:r w:rsidRPr="00760BA4">
              <w:rPr>
                <w:rFonts w:asciiTheme="minorEastAsia" w:eastAsiaTheme="minorEastAsia" w:hAnsiTheme="minorEastAsia" w:hint="eastAsia"/>
                <w:b w:val="0"/>
                <w:vertAlign w:val="superscript"/>
              </w:rPr>
              <w:t>-2</w:t>
            </w:r>
          </w:p>
        </w:tc>
        <w:tc>
          <w:tcPr>
            <w:tcW w:w="992" w:type="dxa"/>
            <w:vAlign w:val="center"/>
          </w:tcPr>
          <w:p w:rsidR="003E6488" w:rsidRPr="00760BA4" w:rsidRDefault="003E6488" w:rsidP="006D5BAB">
            <w:pPr>
              <w:jc w:val="center"/>
              <w:rPr>
                <w:rFonts w:asciiTheme="minorEastAsia" w:eastAsiaTheme="minorEastAsia" w:hAnsiTheme="minorEastAsia"/>
                <w:b w:val="0"/>
              </w:rPr>
            </w:pPr>
            <w:r w:rsidRPr="00760BA4">
              <w:rPr>
                <w:rFonts w:asciiTheme="minorEastAsia" w:eastAsiaTheme="minorEastAsia" w:hAnsiTheme="minorEastAsia" w:hint="eastAsia"/>
                <w:b w:val="0"/>
              </w:rPr>
              <w:t>100</w:t>
            </w:r>
          </w:p>
        </w:tc>
        <w:tc>
          <w:tcPr>
            <w:tcW w:w="850" w:type="dxa"/>
            <w:vAlign w:val="center"/>
          </w:tcPr>
          <w:p w:rsidR="003E6488" w:rsidRPr="00760BA4" w:rsidRDefault="003E6488" w:rsidP="006D5BAB">
            <w:pPr>
              <w:jc w:val="center"/>
              <w:rPr>
                <w:rFonts w:asciiTheme="minorEastAsia" w:eastAsiaTheme="minorEastAsia" w:hAnsiTheme="minorEastAsia"/>
                <w:b w:val="0"/>
              </w:rPr>
            </w:pPr>
            <w:r w:rsidRPr="00760BA4">
              <w:rPr>
                <w:rFonts w:asciiTheme="minorEastAsia" w:eastAsiaTheme="minorEastAsia" w:hAnsiTheme="minorEastAsia" w:hint="eastAsia"/>
                <w:b w:val="0"/>
              </w:rPr>
              <w:t>1</w:t>
            </w:r>
          </w:p>
        </w:tc>
        <w:tc>
          <w:tcPr>
            <w:tcW w:w="892" w:type="dxa"/>
            <w:vAlign w:val="center"/>
          </w:tcPr>
          <w:p w:rsidR="003E6488" w:rsidRPr="00760BA4" w:rsidRDefault="003E6488" w:rsidP="006D5BAB">
            <w:pPr>
              <w:jc w:val="center"/>
              <w:rPr>
                <w:rFonts w:asciiTheme="minorEastAsia" w:eastAsiaTheme="minorEastAsia" w:hAnsiTheme="minorEastAsia"/>
                <w:b w:val="0"/>
              </w:rPr>
            </w:pPr>
          </w:p>
        </w:tc>
        <w:tc>
          <w:tcPr>
            <w:tcW w:w="732" w:type="dxa"/>
            <w:vAlign w:val="center"/>
          </w:tcPr>
          <w:p w:rsidR="003E6488" w:rsidRPr="00760BA4" w:rsidRDefault="003E6488" w:rsidP="006D5BAB">
            <w:pPr>
              <w:jc w:val="center"/>
              <w:rPr>
                <w:rFonts w:asciiTheme="minorEastAsia" w:eastAsiaTheme="minorEastAsia" w:hAnsiTheme="minorEastAsia"/>
                <w:b w:val="0"/>
              </w:rPr>
            </w:pPr>
            <w:r w:rsidRPr="00760BA4">
              <w:rPr>
                <w:rFonts w:asciiTheme="minorEastAsia" w:eastAsiaTheme="minorEastAsia" w:hAnsiTheme="minorEastAsia" w:hint="eastAsia"/>
                <w:b w:val="0"/>
              </w:rPr>
              <w:t>新建</w:t>
            </w:r>
          </w:p>
        </w:tc>
      </w:tr>
    </w:tbl>
    <w:p w:rsidR="00775157" w:rsidRPr="00760BA4" w:rsidRDefault="00EB74A0">
      <w:pPr>
        <w:spacing w:beforeLines="50" w:before="156" w:line="360" w:lineRule="auto"/>
        <w:ind w:firstLineChars="200" w:firstLine="560"/>
        <w:rPr>
          <w:rFonts w:ascii="宋体" w:hAnsi="宋体"/>
          <w:b w:val="0"/>
          <w:sz w:val="28"/>
        </w:rPr>
      </w:pPr>
      <w:r w:rsidRPr="00760BA4">
        <w:rPr>
          <w:rFonts w:ascii="宋体" w:hAnsi="宋体" w:hint="eastAsia"/>
          <w:b w:val="0"/>
          <w:sz w:val="28"/>
        </w:rPr>
        <w:t>此次评价涉及到生产许可范围的变更，变更生产许可范围前后对照如表2.2-2所示：</w:t>
      </w:r>
    </w:p>
    <w:p w:rsidR="00F76FC9" w:rsidRPr="00760BA4" w:rsidRDefault="00F76FC9">
      <w:pPr>
        <w:widowControl/>
        <w:jc w:val="left"/>
        <w:rPr>
          <w:rFonts w:ascii="黑体" w:eastAsia="黑体" w:hAnsi="黑体" w:cs="宋体"/>
          <w:b w:val="0"/>
          <w:sz w:val="24"/>
        </w:rPr>
      </w:pPr>
      <w:r w:rsidRPr="00760BA4">
        <w:rPr>
          <w:rFonts w:ascii="黑体" w:eastAsia="黑体" w:hAnsi="黑体" w:cs="宋体"/>
          <w:b w:val="0"/>
          <w:sz w:val="24"/>
        </w:rPr>
        <w:br w:type="page"/>
      </w:r>
    </w:p>
    <w:p w:rsidR="00775157" w:rsidRPr="00760BA4" w:rsidRDefault="00EB74A0">
      <w:pPr>
        <w:spacing w:beforeLines="50" w:before="156"/>
        <w:ind w:firstLineChars="200" w:firstLine="480"/>
        <w:jc w:val="center"/>
        <w:rPr>
          <w:rFonts w:ascii="黑体" w:eastAsia="黑体" w:hAnsi="黑体" w:cs="宋体"/>
          <w:b w:val="0"/>
          <w:sz w:val="24"/>
        </w:rPr>
      </w:pPr>
      <w:r w:rsidRPr="00760BA4">
        <w:rPr>
          <w:rFonts w:ascii="黑体" w:eastAsia="黑体" w:hAnsi="黑体" w:cs="宋体" w:hint="eastAsia"/>
          <w:b w:val="0"/>
          <w:sz w:val="24"/>
        </w:rPr>
        <w:lastRenderedPageBreak/>
        <w:t>表2.2-2   生产许可范围前后对照表</w:t>
      </w:r>
    </w:p>
    <w:tbl>
      <w:tblPr>
        <w:tblW w:w="866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682"/>
        <w:gridCol w:w="4983"/>
      </w:tblGrid>
      <w:tr w:rsidR="00760BA4" w:rsidRPr="00760BA4">
        <w:trPr>
          <w:cantSplit/>
          <w:trHeight w:val="565"/>
          <w:jc w:val="center"/>
        </w:trPr>
        <w:tc>
          <w:tcPr>
            <w:tcW w:w="3682" w:type="dxa"/>
            <w:vAlign w:val="center"/>
          </w:tcPr>
          <w:p w:rsidR="00775157" w:rsidRPr="00760BA4" w:rsidRDefault="00EB74A0">
            <w:pPr>
              <w:jc w:val="center"/>
              <w:rPr>
                <w:rFonts w:ascii="宋体" w:hAnsi="宋体"/>
                <w:szCs w:val="21"/>
              </w:rPr>
            </w:pPr>
            <w:r w:rsidRPr="00760BA4">
              <w:rPr>
                <w:rFonts w:ascii="宋体" w:hAnsi="宋体" w:hint="eastAsia"/>
                <w:szCs w:val="21"/>
              </w:rPr>
              <w:t>原生产许可范围（前）</w:t>
            </w:r>
          </w:p>
        </w:tc>
        <w:tc>
          <w:tcPr>
            <w:tcW w:w="4983" w:type="dxa"/>
            <w:vAlign w:val="center"/>
          </w:tcPr>
          <w:p w:rsidR="00775157" w:rsidRPr="00760BA4" w:rsidRDefault="00EB74A0">
            <w:pPr>
              <w:jc w:val="center"/>
              <w:rPr>
                <w:rFonts w:ascii="宋体" w:hAnsi="宋体"/>
                <w:szCs w:val="21"/>
              </w:rPr>
            </w:pPr>
            <w:r w:rsidRPr="00760BA4">
              <w:rPr>
                <w:rFonts w:ascii="宋体" w:hAnsi="宋体" w:hint="eastAsia"/>
                <w:szCs w:val="21"/>
              </w:rPr>
              <w:t>此次申请变更的生产许可范围（后）</w:t>
            </w:r>
          </w:p>
        </w:tc>
      </w:tr>
      <w:tr w:rsidR="00760BA4" w:rsidRPr="00760BA4">
        <w:trPr>
          <w:cantSplit/>
          <w:trHeight w:val="565"/>
          <w:jc w:val="center"/>
        </w:trPr>
        <w:tc>
          <w:tcPr>
            <w:tcW w:w="3682" w:type="dxa"/>
            <w:vAlign w:val="center"/>
          </w:tcPr>
          <w:p w:rsidR="00775157" w:rsidRPr="00760BA4" w:rsidRDefault="00F76FC9">
            <w:pPr>
              <w:jc w:val="left"/>
              <w:rPr>
                <w:rFonts w:ascii="宋体" w:hAnsi="宋体"/>
                <w:b w:val="0"/>
                <w:szCs w:val="21"/>
              </w:rPr>
            </w:pPr>
            <w:r w:rsidRPr="00760BA4">
              <w:rPr>
                <w:rFonts w:ascii="宋体" w:hAnsi="宋体" w:hint="eastAsia"/>
                <w:b w:val="0"/>
                <w:szCs w:val="21"/>
              </w:rPr>
              <w:t>组合烟花类（含亮珠，B、C，不含亮珠C）级</w:t>
            </w:r>
          </w:p>
        </w:tc>
        <w:tc>
          <w:tcPr>
            <w:tcW w:w="4983" w:type="dxa"/>
            <w:vAlign w:val="center"/>
          </w:tcPr>
          <w:p w:rsidR="00775157" w:rsidRPr="00760BA4" w:rsidRDefault="001625EB">
            <w:pPr>
              <w:jc w:val="left"/>
              <w:rPr>
                <w:rFonts w:ascii="宋体" w:hAnsi="宋体"/>
                <w:b w:val="0"/>
                <w:szCs w:val="21"/>
              </w:rPr>
            </w:pPr>
            <w:r w:rsidRPr="00760BA4">
              <w:rPr>
                <w:rFonts w:ascii="宋体" w:hAnsi="宋体" w:hint="eastAsia"/>
                <w:b w:val="0"/>
                <w:szCs w:val="21"/>
              </w:rPr>
              <w:t>组合烟花类（飞天鼠，C级）、升空类（旋转升空，C级）、喷花类（C、D级）</w:t>
            </w:r>
          </w:p>
        </w:tc>
      </w:tr>
    </w:tbl>
    <w:p w:rsidR="00775157" w:rsidRPr="00760BA4" w:rsidRDefault="00EB74A0">
      <w:pPr>
        <w:pStyle w:val="21"/>
        <w:spacing w:beforeLines="50" w:before="156"/>
        <w:rPr>
          <w:rFonts w:ascii="黑体" w:eastAsia="黑体" w:hAnsi="宋体"/>
          <w:b w:val="0"/>
          <w:snapToGrid w:val="0"/>
          <w:szCs w:val="30"/>
        </w:rPr>
      </w:pPr>
      <w:bookmarkStart w:id="224" w:name="_Toc143680591"/>
      <w:bookmarkStart w:id="225" w:name="_Toc163592533"/>
      <w:r w:rsidRPr="00760BA4">
        <w:rPr>
          <w:rFonts w:ascii="黑体" w:eastAsia="黑体" w:hAnsi="宋体" w:hint="eastAsia"/>
          <w:b w:val="0"/>
          <w:snapToGrid w:val="0"/>
          <w:szCs w:val="30"/>
        </w:rPr>
        <w:t>2.3地区气象、水文、地质情况</w:t>
      </w:r>
      <w:bookmarkEnd w:id="224"/>
      <w:bookmarkEnd w:id="225"/>
    </w:p>
    <w:p w:rsidR="00F76FC9" w:rsidRPr="00760BA4" w:rsidRDefault="00F76FC9" w:rsidP="00F76FC9">
      <w:pPr>
        <w:pStyle w:val="20"/>
        <w:ind w:firstLine="560"/>
        <w:rPr>
          <w:rFonts w:ascii="宋体" w:eastAsia="宋体" w:hAnsi="宋体"/>
          <w:b w:val="0"/>
          <w:kern w:val="2"/>
          <w:szCs w:val="24"/>
        </w:rPr>
      </w:pPr>
      <w:r w:rsidRPr="00760BA4">
        <w:rPr>
          <w:rFonts w:ascii="宋体" w:eastAsia="宋体" w:hAnsi="宋体" w:hint="eastAsia"/>
          <w:b w:val="0"/>
          <w:kern w:val="2"/>
          <w:szCs w:val="24"/>
        </w:rPr>
        <w:t>湖南省临澧县</w:t>
      </w:r>
      <w:r w:rsidRPr="00760BA4">
        <w:rPr>
          <w:rFonts w:ascii="宋体" w:eastAsia="宋体" w:hAnsi="宋体"/>
          <w:b w:val="0"/>
          <w:kern w:val="2"/>
          <w:szCs w:val="24"/>
        </w:rPr>
        <w:t>位于湘西北，澧水中下游，东、西、南三面环山，东邻</w:t>
      </w:r>
      <w:hyperlink r:id="rId22" w:tgtFrame="_blank" w:history="1">
        <w:r w:rsidRPr="00760BA4">
          <w:rPr>
            <w:rFonts w:eastAsia="宋体"/>
            <w:b w:val="0"/>
            <w:kern w:val="2"/>
            <w:szCs w:val="24"/>
          </w:rPr>
          <w:t>津市</w:t>
        </w:r>
      </w:hyperlink>
      <w:r w:rsidRPr="00760BA4">
        <w:rPr>
          <w:rFonts w:ascii="宋体" w:eastAsia="宋体" w:hAnsi="宋体"/>
          <w:b w:val="0"/>
          <w:kern w:val="2"/>
          <w:szCs w:val="24"/>
        </w:rPr>
        <w:t>，南接鼎城、桃源，西与石门毗邻，北抵</w:t>
      </w:r>
      <w:hyperlink r:id="rId23" w:tgtFrame="_blank" w:history="1">
        <w:r w:rsidRPr="00760BA4">
          <w:rPr>
            <w:rFonts w:eastAsia="宋体"/>
            <w:b w:val="0"/>
            <w:kern w:val="2"/>
            <w:szCs w:val="24"/>
          </w:rPr>
          <w:t>澧县</w:t>
        </w:r>
      </w:hyperlink>
      <w:r w:rsidRPr="00760BA4">
        <w:rPr>
          <w:rFonts w:ascii="宋体" w:eastAsia="宋体" w:hAnsi="宋体"/>
          <w:b w:val="0"/>
          <w:kern w:val="2"/>
          <w:szCs w:val="24"/>
        </w:rPr>
        <w:t>，</w:t>
      </w:r>
      <w:r w:rsidRPr="00760BA4">
        <w:rPr>
          <w:rFonts w:ascii="宋体" w:eastAsia="宋体" w:hAnsi="宋体" w:hint="eastAsia"/>
          <w:b w:val="0"/>
          <w:kern w:val="2"/>
          <w:szCs w:val="24"/>
        </w:rPr>
        <w:t>地理坐标位处东经111°24'~111°49'，北纬29°17'~29°46'</w:t>
      </w:r>
      <w:r w:rsidRPr="00760BA4">
        <w:rPr>
          <w:rFonts w:ascii="宋体" w:eastAsia="宋体" w:hAnsi="宋体"/>
          <w:b w:val="0"/>
          <w:kern w:val="2"/>
          <w:szCs w:val="24"/>
        </w:rPr>
        <w:t>。</w:t>
      </w:r>
    </w:p>
    <w:p w:rsidR="00F76FC9" w:rsidRPr="00760BA4" w:rsidRDefault="00F76FC9" w:rsidP="00F76FC9">
      <w:pPr>
        <w:pStyle w:val="20"/>
        <w:ind w:firstLine="560"/>
        <w:rPr>
          <w:rFonts w:ascii="宋体" w:eastAsia="宋体" w:hAnsi="宋体"/>
          <w:b w:val="0"/>
          <w:kern w:val="2"/>
          <w:szCs w:val="24"/>
        </w:rPr>
      </w:pPr>
      <w:r w:rsidRPr="00760BA4">
        <w:rPr>
          <w:rFonts w:ascii="宋体" w:eastAsia="宋体" w:hAnsi="宋体" w:hint="eastAsia"/>
          <w:b w:val="0"/>
          <w:kern w:val="2"/>
          <w:szCs w:val="24"/>
        </w:rPr>
        <w:t>临澧县</w:t>
      </w:r>
      <w:r w:rsidRPr="00760BA4">
        <w:rPr>
          <w:rFonts w:ascii="宋体" w:eastAsia="宋体" w:hAnsi="宋体"/>
          <w:b w:val="0"/>
          <w:kern w:val="2"/>
          <w:szCs w:val="24"/>
        </w:rPr>
        <w:t>属中亚热带向北亚热带过渡的湿润季风气候。气候温和，热量丰富，无霜期长，冰冻较弱；日照充足，春季寒潮频繁，秋季寒露风活跃；雨水充沛，但分布不匀，春末夏初雨水集中，并多暴雨，伏秋干旱常见；四季分明，季节性强</w:t>
      </w:r>
      <w:r w:rsidRPr="00760BA4">
        <w:rPr>
          <w:rFonts w:ascii="宋体" w:eastAsia="宋体" w:hAnsi="宋体" w:hint="eastAsia"/>
          <w:b w:val="0"/>
          <w:kern w:val="2"/>
          <w:szCs w:val="24"/>
        </w:rPr>
        <w:t>。年平均气温</w:t>
      </w:r>
      <w:r w:rsidRPr="00760BA4">
        <w:rPr>
          <w:rFonts w:ascii="宋体" w:eastAsia="宋体" w:hAnsi="宋体"/>
          <w:b w:val="0"/>
          <w:kern w:val="2"/>
          <w:szCs w:val="24"/>
        </w:rPr>
        <w:t>17.1-17.3℃</w:t>
      </w:r>
      <w:r w:rsidRPr="00760BA4">
        <w:rPr>
          <w:rFonts w:ascii="宋体" w:eastAsia="宋体" w:hAnsi="宋体" w:hint="eastAsia"/>
          <w:b w:val="0"/>
          <w:kern w:val="2"/>
          <w:szCs w:val="24"/>
        </w:rPr>
        <w:t>，</w:t>
      </w:r>
      <w:r w:rsidRPr="00760BA4">
        <w:rPr>
          <w:rFonts w:ascii="宋体" w:eastAsia="宋体" w:hAnsi="宋体"/>
          <w:b w:val="0"/>
          <w:kern w:val="2"/>
          <w:szCs w:val="24"/>
        </w:rPr>
        <w:t>年降水平均相对率为13-14%</w:t>
      </w:r>
      <w:r w:rsidRPr="00760BA4">
        <w:rPr>
          <w:rFonts w:ascii="宋体" w:eastAsia="宋体" w:hAnsi="宋体" w:hint="eastAsia"/>
          <w:b w:val="0"/>
          <w:kern w:val="2"/>
          <w:szCs w:val="24"/>
        </w:rPr>
        <w:t>。</w:t>
      </w:r>
    </w:p>
    <w:p w:rsidR="00775157" w:rsidRPr="00760BA4" w:rsidRDefault="00F76FC9" w:rsidP="00F76FC9">
      <w:pPr>
        <w:pStyle w:val="20"/>
        <w:ind w:firstLine="560"/>
      </w:pPr>
      <w:r w:rsidRPr="00760BA4">
        <w:rPr>
          <w:rFonts w:ascii="宋体" w:eastAsia="宋体" w:hAnsi="宋体" w:hint="eastAsia"/>
          <w:b w:val="0"/>
          <w:kern w:val="2"/>
          <w:szCs w:val="24"/>
        </w:rPr>
        <w:t>该企业地处丘陵地带，植被覆盖率达50％。该区域内无河流经过。厂区场地地质自上而下为黄土、岩石基础，地质结构相对稳定，宜建烟花生产厂。</w:t>
      </w:r>
    </w:p>
    <w:p w:rsidR="00775157" w:rsidRPr="00760BA4" w:rsidRDefault="00EB74A0">
      <w:pPr>
        <w:pStyle w:val="21"/>
        <w:spacing w:beforeLines="50" w:before="156"/>
        <w:rPr>
          <w:rFonts w:ascii="黑体" w:eastAsia="黑体" w:hAnsi="宋体"/>
          <w:b w:val="0"/>
          <w:snapToGrid w:val="0"/>
          <w:szCs w:val="30"/>
        </w:rPr>
      </w:pPr>
      <w:bookmarkStart w:id="226" w:name="_Toc237224702"/>
      <w:bookmarkStart w:id="227" w:name="_Toc271898733"/>
      <w:bookmarkStart w:id="228" w:name="_Toc294247795"/>
      <w:bookmarkStart w:id="229" w:name="_Toc143680592"/>
      <w:bookmarkStart w:id="230" w:name="_Toc163592534"/>
      <w:r w:rsidRPr="00760BA4">
        <w:rPr>
          <w:rFonts w:ascii="黑体" w:eastAsia="黑体" w:hAnsi="宋体" w:hint="eastAsia"/>
          <w:b w:val="0"/>
          <w:snapToGrid w:val="0"/>
          <w:szCs w:val="30"/>
        </w:rPr>
        <w:t>2.4企业生产工艺流程</w:t>
      </w:r>
      <w:bookmarkEnd w:id="226"/>
      <w:bookmarkEnd w:id="227"/>
      <w:bookmarkEnd w:id="228"/>
      <w:bookmarkEnd w:id="229"/>
      <w:bookmarkEnd w:id="230"/>
    </w:p>
    <w:p w:rsidR="00CE0668" w:rsidRPr="00760BA4" w:rsidRDefault="00CE0668" w:rsidP="00CE0668">
      <w:pPr>
        <w:pStyle w:val="a9"/>
        <w:ind w:firstLine="630"/>
        <w:rPr>
          <w:rFonts w:ascii="宋体" w:eastAsia="宋体" w:hAnsi="宋体"/>
          <w:b w:val="0"/>
          <w:bCs/>
          <w:kern w:val="2"/>
          <w:szCs w:val="24"/>
        </w:rPr>
      </w:pPr>
      <w:bookmarkStart w:id="231" w:name="_Toc143680593"/>
      <w:r w:rsidRPr="00760BA4">
        <w:rPr>
          <w:rFonts w:ascii="宋体" w:eastAsia="宋体" w:hAnsi="宋体" w:hint="eastAsia"/>
          <w:b w:val="0"/>
          <w:bCs/>
          <w:kern w:val="2"/>
          <w:szCs w:val="24"/>
        </w:rPr>
        <w:t>该企业申请生产的组合烟花类（飞天鼠，C级）、升空类（旋转升空，C级）、喷花类（C、D级）产品，生产工艺流程简单示意图如图2.4-1至图2.4-4</w:t>
      </w:r>
    </w:p>
    <w:p w:rsidR="00CE0668" w:rsidRPr="00760BA4" w:rsidRDefault="00CE0668" w:rsidP="00CE0668">
      <w:pPr>
        <w:spacing w:line="360" w:lineRule="auto"/>
        <w:ind w:firstLineChars="200" w:firstLine="536"/>
        <w:jc w:val="center"/>
        <w:rPr>
          <w:rFonts w:ascii="宋体" w:hAnsi="宋体"/>
          <w:b w:val="0"/>
          <w:spacing w:val="-6"/>
          <w:sz w:val="28"/>
        </w:rPr>
      </w:pPr>
      <w:r w:rsidRPr="00760BA4">
        <w:rPr>
          <w:rFonts w:ascii="宋体" w:hAnsi="宋体"/>
          <w:b w:val="0"/>
          <w:spacing w:val="-6"/>
          <w:sz w:val="28"/>
        </w:rPr>
        <w:br w:type="page"/>
      </w:r>
      <w:r w:rsidRPr="00760BA4">
        <w:rPr>
          <w:rFonts w:ascii="黑体" w:eastAsia="黑体" w:hAnsi="宋体" w:hint="eastAsia"/>
          <w:b w:val="0"/>
          <w:sz w:val="24"/>
        </w:rPr>
        <w:lastRenderedPageBreak/>
        <w:t>图2.4-1  组合烟花（飞天鼠）效果内筒工艺流程图</w:t>
      </w:r>
    </w:p>
    <w:bookmarkStart w:id="232" w:name="_Toc310236956"/>
    <w:p w:rsidR="00CE0668" w:rsidRPr="00760BA4" w:rsidRDefault="00CE0668" w:rsidP="00CE0668">
      <w:pPr>
        <w:rPr>
          <w:rFonts w:ascii="Times New Roman" w:hAnsi="Times New Roman"/>
        </w:rPr>
      </w:pPr>
      <w:r w:rsidRPr="00760BA4">
        <w:rPr>
          <w:rFonts w:ascii="Times New Roman" w:hAnsi="Times New Roman"/>
          <w:noProof/>
        </w:rPr>
        <mc:AlternateContent>
          <mc:Choice Requires="wps">
            <w:drawing>
              <wp:anchor distT="0" distB="0" distL="114300" distR="114300" simplePos="0" relativeHeight="251771904" behindDoc="0" locked="0" layoutInCell="1" allowOverlap="1" wp14:anchorId="01C7B115" wp14:editId="64E12667">
                <wp:simplePos x="0" y="0"/>
                <wp:positionH relativeFrom="column">
                  <wp:posOffset>2875915</wp:posOffset>
                </wp:positionH>
                <wp:positionV relativeFrom="paragraph">
                  <wp:posOffset>4255770</wp:posOffset>
                </wp:positionV>
                <wp:extent cx="896620" cy="274320"/>
                <wp:effectExtent l="8890" t="7620" r="8890" b="13335"/>
                <wp:wrapNone/>
                <wp:docPr id="686" name="文本框 6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27432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中转、</w:t>
                            </w:r>
                            <w:r w:rsidRPr="00C1193C">
                              <w:rPr>
                                <w:rFonts w:ascii="宋体" w:hAnsi="宋体" w:hint="eastAsia"/>
                                <w:b w:val="0"/>
                              </w:rPr>
                              <w:t>储存</w:t>
                            </w:r>
                          </w:p>
                          <w:p w:rsidR="00BC3C34" w:rsidRPr="00F33568" w:rsidRDefault="00BC3C34" w:rsidP="00CE0668">
                            <w:pPr>
                              <w:jc w:val="center"/>
                              <w:rPr>
                                <w:rFonts w:ascii="宋体" w:hAnsi="宋体"/>
                                <w:b w:val="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86" o:spid="_x0000_s1026" type="#_x0000_t202" style="position:absolute;left:0;text-align:left;margin-left:226.45pt;margin-top:335.1pt;width:70.6pt;height:21.6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">
                <v:fill opacity="0"/>
                <v:textbox>
                  <w:txbxContent>
                    <w:p w:rsidR="00BC3C34" w:rsidRPr="00C1193C" w:rsidRDefault="00BC3C34" w:rsidP="00CE0668">
                      <w:pPr>
                        <w:jc w:val="center"/>
                        <w:rPr>
                          <w:rFonts w:ascii="宋体" w:hAnsi="宋体"/>
                          <w:b w:val="0"/>
                        </w:rPr>
                      </w:pPr>
                      <w:r>
                        <w:rPr>
                          <w:rFonts w:ascii="宋体" w:hAnsi="宋体" w:hint="eastAsia"/>
                          <w:b w:val="0"/>
                        </w:rPr>
                        <w:t>中转、</w:t>
                      </w:r>
                      <w:r w:rsidRPr="00C1193C">
                        <w:rPr>
                          <w:rFonts w:ascii="宋体" w:hAnsi="宋体" w:hint="eastAsia"/>
                          <w:b w:val="0"/>
                        </w:rPr>
                        <w:t>储存</w:t>
                      </w:r>
                    </w:p>
                    <w:p w:rsidR="00BC3C34" w:rsidRPr="00F33568" w:rsidRDefault="00BC3C34" w:rsidP="00CE0668">
                      <w:pPr>
                        <w:jc w:val="center"/>
                        <w:rPr>
                          <w:rFonts w:ascii="宋体" w:hAnsi="宋体"/>
                          <w:b w:val="0"/>
                        </w:rPr>
                      </w:pP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72928" behindDoc="0" locked="0" layoutInCell="1" allowOverlap="1" wp14:anchorId="2C8B2AF8" wp14:editId="71FC25A3">
                <wp:simplePos x="0" y="0"/>
                <wp:positionH relativeFrom="column">
                  <wp:posOffset>3313430</wp:posOffset>
                </wp:positionH>
                <wp:positionV relativeFrom="paragraph">
                  <wp:posOffset>3957955</wp:posOffset>
                </wp:positionV>
                <wp:extent cx="1270" cy="297815"/>
                <wp:effectExtent l="55880" t="5080" r="57150" b="20955"/>
                <wp:wrapNone/>
                <wp:docPr id="685" name="直接连接符 6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2978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685" o:spid="_x0000_s1026" style="position:absolute;left:0;text-align:lef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0.9pt,311.65pt" to="261pt,3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">
                <v:stroke endarrow="block"/>
              </v:line>
            </w:pict>
          </mc:Fallback>
        </mc:AlternateContent>
      </w:r>
      <w:r w:rsidRPr="00760BA4">
        <w:rPr>
          <w:rFonts w:ascii="Times New Roman" w:hAnsi="Times New Roman"/>
          <w:noProof/>
        </w:rPr>
        <mc:AlternateContent>
          <mc:Choice Requires="wps">
            <w:drawing>
              <wp:anchor distT="0" distB="0" distL="114300" distR="114300" simplePos="0" relativeHeight="251787264" behindDoc="0" locked="0" layoutInCell="1" allowOverlap="1" wp14:anchorId="713CCB3C" wp14:editId="444DA1BA">
                <wp:simplePos x="0" y="0"/>
                <wp:positionH relativeFrom="column">
                  <wp:posOffset>2883535</wp:posOffset>
                </wp:positionH>
                <wp:positionV relativeFrom="paragraph">
                  <wp:posOffset>3684270</wp:posOffset>
                </wp:positionV>
                <wp:extent cx="906145" cy="273685"/>
                <wp:effectExtent l="6985" t="7620" r="10795" b="13970"/>
                <wp:wrapNone/>
                <wp:docPr id="684" name="文本框 6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145" cy="27368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拍余药</w:t>
                            </w:r>
                          </w:p>
                          <w:p w:rsidR="00BC3C34" w:rsidRPr="00F33568" w:rsidRDefault="00BC3C34" w:rsidP="00CE0668">
                            <w:pPr>
                              <w:jc w:val="center"/>
                              <w:rPr>
                                <w:rFonts w:ascii="宋体" w:hAnsi="宋体"/>
                                <w:b w:val="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84" o:spid="_x0000_s1027" type="#_x0000_t202" style="position:absolute;left:0;text-align:left;margin-left:227.05pt;margin-top:290.1pt;width:71.35pt;height:21.5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">
                <v:fill opacity="0"/>
                <v:textbox>
                  <w:txbxContent>
                    <w:p w:rsidR="00BC3C34" w:rsidRPr="00C1193C" w:rsidRDefault="00BC3C34" w:rsidP="00CE0668">
                      <w:pPr>
                        <w:jc w:val="center"/>
                        <w:rPr>
                          <w:rFonts w:ascii="宋体" w:hAnsi="宋体"/>
                          <w:b w:val="0"/>
                        </w:rPr>
                      </w:pPr>
                      <w:r>
                        <w:rPr>
                          <w:rFonts w:ascii="宋体" w:hAnsi="宋体" w:hint="eastAsia"/>
                          <w:b w:val="0"/>
                        </w:rPr>
                        <w:t>拍余药</w:t>
                      </w:r>
                    </w:p>
                    <w:p w:rsidR="00BC3C34" w:rsidRPr="00F33568" w:rsidRDefault="00BC3C34" w:rsidP="00CE0668">
                      <w:pPr>
                        <w:jc w:val="center"/>
                        <w:rPr>
                          <w:rFonts w:ascii="宋体" w:hAnsi="宋体"/>
                          <w:b w:val="0"/>
                        </w:rPr>
                      </w:pP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86240" behindDoc="0" locked="0" layoutInCell="1" allowOverlap="1" wp14:anchorId="714229D2" wp14:editId="124B418C">
                <wp:simplePos x="0" y="0"/>
                <wp:positionH relativeFrom="column">
                  <wp:posOffset>3314700</wp:posOffset>
                </wp:positionH>
                <wp:positionV relativeFrom="paragraph">
                  <wp:posOffset>3386455</wp:posOffset>
                </wp:positionV>
                <wp:extent cx="635" cy="297815"/>
                <wp:effectExtent l="57150" t="5080" r="56515" b="20955"/>
                <wp:wrapNone/>
                <wp:docPr id="683" name="直接连接符 6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78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683" o:spid="_x0000_s1026" style="position:absolute;left:0;text-align:lef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266.65pt" to="261.05pt,29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">
                <v:stroke endarrow="block"/>
              </v:line>
            </w:pict>
          </mc:Fallback>
        </mc:AlternateContent>
      </w:r>
      <w:r w:rsidRPr="00760BA4">
        <w:rPr>
          <w:rFonts w:ascii="Times New Roman" w:hAnsi="Times New Roman"/>
          <w:noProof/>
        </w:rPr>
        <mc:AlternateContent>
          <mc:Choice Requires="wps">
            <w:drawing>
              <wp:anchor distT="0" distB="0" distL="114300" distR="114300" simplePos="0" relativeHeight="251784192" behindDoc="0" locked="0" layoutInCell="1" allowOverlap="1" wp14:anchorId="6C1E4CAE" wp14:editId="6170B196">
                <wp:simplePos x="0" y="0"/>
                <wp:positionH relativeFrom="column">
                  <wp:posOffset>1529715</wp:posOffset>
                </wp:positionH>
                <wp:positionV relativeFrom="paragraph">
                  <wp:posOffset>2222500</wp:posOffset>
                </wp:positionV>
                <wp:extent cx="0" cy="1049020"/>
                <wp:effectExtent l="53340" t="12700" r="60960" b="14605"/>
                <wp:wrapNone/>
                <wp:docPr id="682" name="直接连接符 6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4902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682" o:spid="_x0000_s1026" style="position:absolute;left:0;text-align:lef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0.45pt,175pt" to="120.45pt,2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">
                <v:stroke endarrow="block"/>
              </v:line>
            </w:pict>
          </mc:Fallback>
        </mc:AlternateContent>
      </w:r>
      <w:r w:rsidRPr="00760BA4">
        <w:rPr>
          <w:rFonts w:ascii="Times New Roman" w:hAnsi="Times New Roman"/>
          <w:noProof/>
        </w:rPr>
        <mc:AlternateContent>
          <mc:Choice Requires="wps">
            <w:drawing>
              <wp:anchor distT="0" distB="0" distL="114300" distR="114300" simplePos="0" relativeHeight="251785216" behindDoc="0" locked="0" layoutInCell="1" allowOverlap="1" wp14:anchorId="3B59A36E" wp14:editId="78DF87ED">
                <wp:simplePos x="0" y="0"/>
                <wp:positionH relativeFrom="column">
                  <wp:posOffset>1529715</wp:posOffset>
                </wp:positionH>
                <wp:positionV relativeFrom="paragraph">
                  <wp:posOffset>3271520</wp:posOffset>
                </wp:positionV>
                <wp:extent cx="1261110" cy="635"/>
                <wp:effectExtent l="5715" t="52070" r="19050" b="61595"/>
                <wp:wrapNone/>
                <wp:docPr id="681" name="直接箭头连接符 6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111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681" o:spid="_x0000_s1026" type="#_x0000_t32" style="position:absolute;left:0;text-align:left;margin-left:120.45pt;margin-top:257.6pt;width:99.3pt;height:.0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69856" behindDoc="0" locked="0" layoutInCell="1" allowOverlap="1" wp14:anchorId="326E8E8D" wp14:editId="565F9003">
                <wp:simplePos x="0" y="0"/>
                <wp:positionH relativeFrom="column">
                  <wp:posOffset>3315335</wp:posOffset>
                </wp:positionH>
                <wp:positionV relativeFrom="paragraph">
                  <wp:posOffset>2215515</wp:posOffset>
                </wp:positionV>
                <wp:extent cx="1270" cy="297815"/>
                <wp:effectExtent l="57785" t="5715" r="55245" b="20320"/>
                <wp:wrapNone/>
                <wp:docPr id="680" name="直接连接符 6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2978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680" o:spid="_x0000_s1026" style="position:absolute;left:0;text-align:lef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05pt,174.45pt" to="261.15pt,19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">
                <v:stroke endarrow="block"/>
              </v:line>
            </w:pict>
          </mc:Fallback>
        </mc:AlternateContent>
      </w:r>
      <w:r w:rsidRPr="00760BA4">
        <w:rPr>
          <w:rFonts w:ascii="Times New Roman" w:hAnsi="Times New Roman"/>
          <w:noProof/>
        </w:rPr>
        <mc:AlternateContent>
          <mc:Choice Requires="wps">
            <w:drawing>
              <wp:anchor distT="0" distB="0" distL="114300" distR="114300" simplePos="0" relativeHeight="251781120" behindDoc="0" locked="0" layoutInCell="1" allowOverlap="1" wp14:anchorId="2B24A64C" wp14:editId="380C77F8">
                <wp:simplePos x="0" y="0"/>
                <wp:positionH relativeFrom="column">
                  <wp:posOffset>2879090</wp:posOffset>
                </wp:positionH>
                <wp:positionV relativeFrom="paragraph">
                  <wp:posOffset>2520315</wp:posOffset>
                </wp:positionV>
                <wp:extent cx="906145" cy="273685"/>
                <wp:effectExtent l="12065" t="5715" r="5715" b="6350"/>
                <wp:wrapNone/>
                <wp:docPr id="679" name="文本框 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145" cy="27368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装隔火泥</w:t>
                            </w:r>
                          </w:p>
                          <w:p w:rsidR="00BC3C34" w:rsidRPr="00F33568" w:rsidRDefault="00BC3C34" w:rsidP="00CE0668">
                            <w:pPr>
                              <w:jc w:val="center"/>
                              <w:rPr>
                                <w:rFonts w:ascii="宋体" w:hAnsi="宋体"/>
                                <w:b w:val="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79" o:spid="_x0000_s1028" type="#_x0000_t202" style="position:absolute;left:0;text-align:left;margin-left:226.7pt;margin-top:198.45pt;width:71.35pt;height:21.5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">
                <v:fill opacity="0"/>
                <v:textbox>
                  <w:txbxContent>
                    <w:p w:rsidR="00BC3C34" w:rsidRPr="00C1193C" w:rsidRDefault="00BC3C34" w:rsidP="00CE0668">
                      <w:pPr>
                        <w:jc w:val="center"/>
                        <w:rPr>
                          <w:rFonts w:ascii="宋体" w:hAnsi="宋体"/>
                          <w:b w:val="0"/>
                        </w:rPr>
                      </w:pPr>
                      <w:r>
                        <w:rPr>
                          <w:rFonts w:ascii="宋体" w:hAnsi="宋体" w:hint="eastAsia"/>
                          <w:b w:val="0"/>
                        </w:rPr>
                        <w:t>装隔火泥</w:t>
                      </w:r>
                    </w:p>
                    <w:p w:rsidR="00BC3C34" w:rsidRPr="00F33568" w:rsidRDefault="00BC3C34" w:rsidP="00CE0668">
                      <w:pPr>
                        <w:jc w:val="center"/>
                        <w:rPr>
                          <w:rFonts w:ascii="宋体" w:hAnsi="宋体"/>
                          <w:b w:val="0"/>
                        </w:rPr>
                      </w:pP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70880" behindDoc="0" locked="0" layoutInCell="1" allowOverlap="1" wp14:anchorId="51632E13" wp14:editId="64EB6598">
                <wp:simplePos x="0" y="0"/>
                <wp:positionH relativeFrom="column">
                  <wp:posOffset>3329940</wp:posOffset>
                </wp:positionH>
                <wp:positionV relativeFrom="paragraph">
                  <wp:posOffset>2807970</wp:posOffset>
                </wp:positionV>
                <wp:extent cx="635" cy="297815"/>
                <wp:effectExtent l="53340" t="7620" r="60325" b="18415"/>
                <wp:wrapNone/>
                <wp:docPr id="678" name="直接连接符 6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78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678" o:spid="_x0000_s1026" style="position:absolute;left:0;text-align:lef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2.2pt,221.1pt" to="262.25pt,2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">
                <v:stroke endarrow="block"/>
              </v:line>
            </w:pict>
          </mc:Fallback>
        </mc:AlternateContent>
      </w:r>
      <w:r w:rsidRPr="00760BA4">
        <w:rPr>
          <w:rFonts w:ascii="Times New Roman" w:hAnsi="Times New Roman"/>
          <w:noProof/>
        </w:rPr>
        <mc:AlternateContent>
          <mc:Choice Requires="wps">
            <w:drawing>
              <wp:anchor distT="0" distB="0" distL="114300" distR="114300" simplePos="0" relativeHeight="251782144" behindDoc="0" locked="0" layoutInCell="1" allowOverlap="1" wp14:anchorId="35A55821" wp14:editId="2332B0A6">
                <wp:simplePos x="0" y="0"/>
                <wp:positionH relativeFrom="column">
                  <wp:posOffset>2883535</wp:posOffset>
                </wp:positionH>
                <wp:positionV relativeFrom="paragraph">
                  <wp:posOffset>3112770</wp:posOffset>
                </wp:positionV>
                <wp:extent cx="906145" cy="273685"/>
                <wp:effectExtent l="6985" t="7620" r="10795" b="13970"/>
                <wp:wrapNone/>
                <wp:docPr id="677" name="文本框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145" cy="27368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装/压药</w:t>
                            </w:r>
                          </w:p>
                          <w:p w:rsidR="00BC3C34" w:rsidRPr="00F33568" w:rsidRDefault="00BC3C34" w:rsidP="00CE0668">
                            <w:pPr>
                              <w:jc w:val="center"/>
                              <w:rPr>
                                <w:rFonts w:ascii="宋体" w:hAnsi="宋体"/>
                                <w:b w:val="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77" o:spid="_x0000_s1029" type="#_x0000_t202" style="position:absolute;left:0;text-align:left;margin-left:227.05pt;margin-top:245.1pt;width:71.35pt;height:21.5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">
                <v:fill opacity="0"/>
                <v:textbox>
                  <w:txbxContent>
                    <w:p w:rsidR="00BC3C34" w:rsidRPr="00C1193C" w:rsidRDefault="00BC3C34" w:rsidP="00CE0668">
                      <w:pPr>
                        <w:jc w:val="center"/>
                        <w:rPr>
                          <w:rFonts w:ascii="宋体" w:hAnsi="宋体"/>
                          <w:b w:val="0"/>
                        </w:rPr>
                      </w:pPr>
                      <w:r>
                        <w:rPr>
                          <w:rFonts w:ascii="宋体" w:hAnsi="宋体" w:hint="eastAsia"/>
                          <w:b w:val="0"/>
                        </w:rPr>
                        <w:t>装/压药</w:t>
                      </w:r>
                    </w:p>
                    <w:p w:rsidR="00BC3C34" w:rsidRPr="00F33568" w:rsidRDefault="00BC3C34" w:rsidP="00CE0668">
                      <w:pPr>
                        <w:jc w:val="center"/>
                        <w:rPr>
                          <w:rFonts w:ascii="宋体" w:hAnsi="宋体"/>
                          <w:b w:val="0"/>
                        </w:rPr>
                      </w:pP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80096" behindDoc="0" locked="0" layoutInCell="1" allowOverlap="1" wp14:anchorId="6AAF8ECB" wp14:editId="6C05EE51">
                <wp:simplePos x="0" y="0"/>
                <wp:positionH relativeFrom="column">
                  <wp:posOffset>4321810</wp:posOffset>
                </wp:positionH>
                <wp:positionV relativeFrom="paragraph">
                  <wp:posOffset>1343025</wp:posOffset>
                </wp:positionV>
                <wp:extent cx="1152525" cy="274320"/>
                <wp:effectExtent l="6985" t="9525" r="12065" b="11430"/>
                <wp:wrapNone/>
                <wp:docPr id="676" name="文本框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7432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引火线准备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76" o:spid="_x0000_s1030" type="#_x0000_t202" style="position:absolute;left:0;text-align:left;margin-left:340.3pt;margin-top:105.75pt;width:90.75pt;height:21.6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">
                <v:fill opacity="0"/>
                <v:textbox>
                  <w:txbxContent>
                    <w:p w:rsidR="00BC3C34" w:rsidRPr="00C1193C" w:rsidRDefault="00BC3C34" w:rsidP="00CE0668">
                      <w:pPr>
                        <w:jc w:val="center"/>
                        <w:rPr>
                          <w:rFonts w:ascii="宋体" w:hAnsi="宋体"/>
                          <w:b w:val="0"/>
                        </w:rPr>
                      </w:pPr>
                      <w:r>
                        <w:rPr>
                          <w:rFonts w:ascii="宋体" w:hAnsi="宋体" w:hint="eastAsia"/>
                          <w:b w:val="0"/>
                        </w:rPr>
                        <w:t>引火线准备</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79072" behindDoc="0" locked="0" layoutInCell="1" allowOverlap="1" wp14:anchorId="3A947AD5" wp14:editId="6D391C50">
                <wp:simplePos x="0" y="0"/>
                <wp:positionH relativeFrom="column">
                  <wp:posOffset>3898265</wp:posOffset>
                </wp:positionH>
                <wp:positionV relativeFrom="paragraph">
                  <wp:posOffset>1471295</wp:posOffset>
                </wp:positionV>
                <wp:extent cx="423545" cy="2540"/>
                <wp:effectExtent l="21590" t="52070" r="12065" b="59690"/>
                <wp:wrapNone/>
                <wp:docPr id="675" name="直接箭头连接符 6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3545" cy="2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75" o:spid="_x0000_s1026" type="#_x0000_t32" style="position:absolute;left:0;text-align:left;margin-left:306.95pt;margin-top:115.85pt;width:33.35pt;height:.2pt;flip:x;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67808" behindDoc="0" locked="0" layoutInCell="1" allowOverlap="1" wp14:anchorId="43000839" wp14:editId="73484068">
                <wp:simplePos x="0" y="0"/>
                <wp:positionH relativeFrom="column">
                  <wp:posOffset>2747010</wp:posOffset>
                </wp:positionH>
                <wp:positionV relativeFrom="paragraph">
                  <wp:posOffset>754380</wp:posOffset>
                </wp:positionV>
                <wp:extent cx="1152525" cy="274320"/>
                <wp:effectExtent l="13335" t="11430" r="5715" b="9525"/>
                <wp:wrapNone/>
                <wp:docPr id="674" name="文本框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7432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无药部件准备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74" o:spid="_x0000_s1031" type="#_x0000_t202" style="position:absolute;left:0;text-align:left;margin-left:216.3pt;margin-top:59.4pt;width:90.75pt;height:21.6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">
                <v:fill opacity="0"/>
                <v:textbox>
                  <w:txbxContent>
                    <w:p w:rsidR="00BC3C34" w:rsidRPr="00C1193C" w:rsidRDefault="00BC3C34" w:rsidP="00CE0668">
                      <w:pPr>
                        <w:jc w:val="center"/>
                        <w:rPr>
                          <w:rFonts w:ascii="宋体" w:hAnsi="宋体"/>
                          <w:b w:val="0"/>
                        </w:rPr>
                      </w:pPr>
                      <w:r>
                        <w:rPr>
                          <w:rFonts w:ascii="宋体" w:hAnsi="宋体" w:hint="eastAsia"/>
                          <w:b w:val="0"/>
                        </w:rPr>
                        <w:t>无药部件准备</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77024" behindDoc="0" locked="0" layoutInCell="1" allowOverlap="1" wp14:anchorId="35DBBD7C" wp14:editId="4A010082">
                <wp:simplePos x="0" y="0"/>
                <wp:positionH relativeFrom="column">
                  <wp:posOffset>3318510</wp:posOffset>
                </wp:positionH>
                <wp:positionV relativeFrom="paragraph">
                  <wp:posOffset>1047115</wp:posOffset>
                </wp:positionV>
                <wp:extent cx="635" cy="297815"/>
                <wp:effectExtent l="60960" t="8890" r="52705" b="17145"/>
                <wp:wrapNone/>
                <wp:docPr id="673" name="直接连接符 6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78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673" o:spid="_x0000_s1026" style="position:absolute;left:0;text-align:lef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3pt,82.45pt" to="261.35pt,10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">
                <v:stroke endarrow="block"/>
              </v:line>
            </w:pict>
          </mc:Fallback>
        </mc:AlternateContent>
      </w:r>
      <w:r w:rsidRPr="00760BA4">
        <w:rPr>
          <w:rFonts w:ascii="Times New Roman" w:hAnsi="Times New Roman"/>
          <w:noProof/>
        </w:rPr>
        <mc:AlternateContent>
          <mc:Choice Requires="wps">
            <w:drawing>
              <wp:anchor distT="0" distB="0" distL="114300" distR="114300" simplePos="0" relativeHeight="251778048" behindDoc="0" locked="0" layoutInCell="1" allowOverlap="1" wp14:anchorId="237D597D" wp14:editId="1ADED738">
                <wp:simplePos x="0" y="0"/>
                <wp:positionH relativeFrom="column">
                  <wp:posOffset>2750185</wp:posOffset>
                </wp:positionH>
                <wp:positionV relativeFrom="paragraph">
                  <wp:posOffset>1343025</wp:posOffset>
                </wp:positionV>
                <wp:extent cx="1152525" cy="274320"/>
                <wp:effectExtent l="6985" t="9525" r="12065" b="11430"/>
                <wp:wrapNone/>
                <wp:docPr id="672" name="文本框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7432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空筒插引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72" o:spid="_x0000_s1032" type="#_x0000_t202" style="position:absolute;left:0;text-align:left;margin-left:216.55pt;margin-top:105.75pt;width:90.75pt;height:21.6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">
                <v:fill opacity="0"/>
                <v:textbox>
                  <w:txbxContent>
                    <w:p w:rsidR="00BC3C34" w:rsidRPr="00C1193C" w:rsidRDefault="00BC3C34" w:rsidP="00CE0668">
                      <w:pPr>
                        <w:jc w:val="center"/>
                        <w:rPr>
                          <w:rFonts w:ascii="宋体" w:hAnsi="宋体"/>
                          <w:b w:val="0"/>
                        </w:rPr>
                      </w:pPr>
                      <w:r>
                        <w:rPr>
                          <w:rFonts w:ascii="宋体" w:hAnsi="宋体" w:hint="eastAsia"/>
                          <w:b w:val="0"/>
                        </w:rPr>
                        <w:t>空筒插引</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68832" behindDoc="0" locked="0" layoutInCell="1" allowOverlap="1" wp14:anchorId="71F34BC5" wp14:editId="1DAEA8E6">
                <wp:simplePos x="0" y="0"/>
                <wp:positionH relativeFrom="column">
                  <wp:posOffset>3319145</wp:posOffset>
                </wp:positionH>
                <wp:positionV relativeFrom="paragraph">
                  <wp:posOffset>1632585</wp:posOffset>
                </wp:positionV>
                <wp:extent cx="635" cy="297815"/>
                <wp:effectExtent l="52070" t="13335" r="61595" b="22225"/>
                <wp:wrapNone/>
                <wp:docPr id="671" name="直接连接符 6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78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671" o:spid="_x0000_s1026" style="position:absolute;left:0;text-align:lef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35pt,128.55pt" to="261.4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">
                <v:stroke endarrow="block"/>
              </v:line>
            </w:pict>
          </mc:Fallback>
        </mc:AlternateContent>
      </w:r>
      <w:r w:rsidRPr="00760BA4">
        <w:rPr>
          <w:rFonts w:ascii="Times New Roman" w:hAnsi="Times New Roman"/>
          <w:noProof/>
        </w:rPr>
        <mc:AlternateContent>
          <mc:Choice Requires="wps">
            <w:drawing>
              <wp:anchor distT="0" distB="0" distL="114300" distR="114300" simplePos="0" relativeHeight="251764736" behindDoc="0" locked="0" layoutInCell="1" allowOverlap="1" wp14:anchorId="50923B6C" wp14:editId="14FE7D19">
                <wp:simplePos x="0" y="0"/>
                <wp:positionH relativeFrom="column">
                  <wp:posOffset>2858135</wp:posOffset>
                </wp:positionH>
                <wp:positionV relativeFrom="paragraph">
                  <wp:posOffset>1936750</wp:posOffset>
                </wp:positionV>
                <wp:extent cx="906145" cy="273685"/>
                <wp:effectExtent l="10160" t="12700" r="7620" b="8890"/>
                <wp:wrapNone/>
                <wp:docPr id="670" name="文本框 6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145" cy="27368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装药</w:t>
                            </w:r>
                          </w:p>
                          <w:p w:rsidR="00BC3C34" w:rsidRPr="00F33568" w:rsidRDefault="00BC3C34" w:rsidP="00CE0668">
                            <w:pPr>
                              <w:jc w:val="center"/>
                              <w:rPr>
                                <w:rFonts w:ascii="宋体" w:hAnsi="宋体"/>
                                <w:b w:val="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70" o:spid="_x0000_s1033" type="#_x0000_t202" style="position:absolute;left:0;text-align:left;margin-left:225.05pt;margin-top:152.5pt;width:71.35pt;height:21.5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">
                <v:fill opacity="0"/>
                <v:textbox>
                  <w:txbxContent>
                    <w:p w:rsidR="00BC3C34" w:rsidRPr="00C1193C" w:rsidRDefault="00BC3C34" w:rsidP="00CE0668">
                      <w:pPr>
                        <w:jc w:val="center"/>
                        <w:rPr>
                          <w:rFonts w:ascii="宋体" w:hAnsi="宋体"/>
                          <w:b w:val="0"/>
                        </w:rPr>
                      </w:pPr>
                      <w:r>
                        <w:rPr>
                          <w:rFonts w:ascii="宋体" w:hAnsi="宋体" w:hint="eastAsia"/>
                          <w:b w:val="0"/>
                        </w:rPr>
                        <w:t>装药</w:t>
                      </w:r>
                    </w:p>
                    <w:p w:rsidR="00BC3C34" w:rsidRPr="00F33568" w:rsidRDefault="00BC3C34" w:rsidP="00CE0668">
                      <w:pPr>
                        <w:jc w:val="center"/>
                        <w:rPr>
                          <w:rFonts w:ascii="宋体" w:hAnsi="宋体"/>
                          <w:b w:val="0"/>
                        </w:rPr>
                      </w:pP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83168" behindDoc="0" locked="0" layoutInCell="1" allowOverlap="1" wp14:anchorId="0211D9EA" wp14:editId="01E19178">
                <wp:simplePos x="0" y="0"/>
                <wp:positionH relativeFrom="column">
                  <wp:posOffset>2148205</wp:posOffset>
                </wp:positionH>
                <wp:positionV relativeFrom="paragraph">
                  <wp:posOffset>2087880</wp:posOffset>
                </wp:positionV>
                <wp:extent cx="681990" cy="0"/>
                <wp:effectExtent l="5080" t="59055" r="17780" b="55245"/>
                <wp:wrapNone/>
                <wp:docPr id="669" name="直接箭头连接符 6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69" o:spid="_x0000_s1026" type="#_x0000_t32" style="position:absolute;left:0;text-align:left;margin-left:169.15pt;margin-top:164.4pt;width:53.7pt;height:0;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76000" behindDoc="0" locked="0" layoutInCell="1" allowOverlap="1" wp14:anchorId="4596698F" wp14:editId="365C6FEE">
                <wp:simplePos x="0" y="0"/>
                <wp:positionH relativeFrom="column">
                  <wp:posOffset>956310</wp:posOffset>
                </wp:positionH>
                <wp:positionV relativeFrom="paragraph">
                  <wp:posOffset>1945640</wp:posOffset>
                </wp:positionV>
                <wp:extent cx="1152525" cy="274320"/>
                <wp:effectExtent l="13335" t="12065" r="5715" b="8890"/>
                <wp:wrapNone/>
                <wp:docPr id="668" name="文本框 6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7432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药物中转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68" o:spid="_x0000_s1034" type="#_x0000_t202" style="position:absolute;left:0;text-align:left;margin-left:75.3pt;margin-top:153.2pt;width:90.75pt;height:21.6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">
                <v:fill opacity="0"/>
                <v:textbox>
                  <w:txbxContent>
                    <w:p w:rsidR="00BC3C34" w:rsidRPr="00C1193C" w:rsidRDefault="00BC3C34" w:rsidP="00CE0668">
                      <w:pPr>
                        <w:jc w:val="center"/>
                        <w:rPr>
                          <w:rFonts w:ascii="宋体" w:hAnsi="宋体"/>
                          <w:b w:val="0"/>
                        </w:rPr>
                      </w:pPr>
                      <w:r>
                        <w:rPr>
                          <w:rFonts w:ascii="宋体" w:hAnsi="宋体" w:hint="eastAsia"/>
                          <w:b w:val="0"/>
                        </w:rPr>
                        <w:t>药物中转</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74976" behindDoc="0" locked="0" layoutInCell="1" allowOverlap="1" wp14:anchorId="133EDF9F" wp14:editId="6E158849">
                <wp:simplePos x="0" y="0"/>
                <wp:positionH relativeFrom="column">
                  <wp:posOffset>1530350</wp:posOffset>
                </wp:positionH>
                <wp:positionV relativeFrom="paragraph">
                  <wp:posOffset>1647825</wp:posOffset>
                </wp:positionV>
                <wp:extent cx="635" cy="297815"/>
                <wp:effectExtent l="53975" t="9525" r="59690" b="16510"/>
                <wp:wrapNone/>
                <wp:docPr id="667" name="直接连接符 6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78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667" o:spid="_x0000_s1026" style="position:absolute;left:0;text-align:lef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0.5pt,129.75pt" to="120.55pt,15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">
                <v:stroke endarrow="block"/>
              </v:line>
            </w:pict>
          </mc:Fallback>
        </mc:AlternateContent>
      </w:r>
      <w:r w:rsidRPr="00760BA4">
        <w:rPr>
          <w:rFonts w:ascii="Times New Roman" w:hAnsi="Times New Roman"/>
          <w:noProof/>
        </w:rPr>
        <mc:AlternateContent>
          <mc:Choice Requires="wps">
            <w:drawing>
              <wp:anchor distT="0" distB="0" distL="114300" distR="114300" simplePos="0" relativeHeight="251773952" behindDoc="0" locked="0" layoutInCell="1" allowOverlap="1" wp14:anchorId="4B1A5B32" wp14:editId="4D295E9C">
                <wp:simplePos x="0" y="0"/>
                <wp:positionH relativeFrom="column">
                  <wp:posOffset>956310</wp:posOffset>
                </wp:positionH>
                <wp:positionV relativeFrom="paragraph">
                  <wp:posOffset>1373505</wp:posOffset>
                </wp:positionV>
                <wp:extent cx="1152525" cy="274320"/>
                <wp:effectExtent l="13335" t="11430" r="5715" b="9525"/>
                <wp:wrapNone/>
                <wp:docPr id="666" name="文本框 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7432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机械药混合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66" o:spid="_x0000_s1035" type="#_x0000_t202" style="position:absolute;left:0;text-align:left;margin-left:75.3pt;margin-top:108.15pt;width:90.75pt;height:21.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">
                <v:fill opacity="0"/>
                <v:textbox>
                  <w:txbxContent>
                    <w:p w:rsidR="00BC3C34" w:rsidRPr="00C1193C" w:rsidRDefault="00BC3C34" w:rsidP="00CE0668">
                      <w:pPr>
                        <w:jc w:val="center"/>
                        <w:rPr>
                          <w:rFonts w:ascii="宋体" w:hAnsi="宋体"/>
                          <w:b w:val="0"/>
                        </w:rPr>
                      </w:pPr>
                      <w:r>
                        <w:rPr>
                          <w:rFonts w:ascii="宋体" w:hAnsi="宋体" w:hint="eastAsia"/>
                          <w:b w:val="0"/>
                        </w:rPr>
                        <w:t>机械药混合</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65760" behindDoc="0" locked="0" layoutInCell="1" allowOverlap="1" wp14:anchorId="471F7185" wp14:editId="1C52D5E8">
                <wp:simplePos x="0" y="0"/>
                <wp:positionH relativeFrom="column">
                  <wp:posOffset>1530985</wp:posOffset>
                </wp:positionH>
                <wp:positionV relativeFrom="paragraph">
                  <wp:posOffset>1077595</wp:posOffset>
                </wp:positionV>
                <wp:extent cx="635" cy="297815"/>
                <wp:effectExtent l="54610" t="10795" r="59055" b="15240"/>
                <wp:wrapNone/>
                <wp:docPr id="665" name="直接连接符 6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78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665" o:spid="_x0000_s1026" style="position:absolute;left:0;text-align:lef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0.55pt,84.85pt" to="120.6pt,10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">
                <v:stroke endarrow="block"/>
              </v:line>
            </w:pict>
          </mc:Fallback>
        </mc:AlternateContent>
      </w:r>
      <w:r w:rsidRPr="00760BA4">
        <w:rPr>
          <w:rFonts w:ascii="Times New Roman" w:hAnsi="Times New Roman"/>
          <w:noProof/>
        </w:rPr>
        <mc:AlternateContent>
          <mc:Choice Requires="wps">
            <w:drawing>
              <wp:anchor distT="0" distB="0" distL="114300" distR="114300" simplePos="0" relativeHeight="251766784" behindDoc="0" locked="0" layoutInCell="1" allowOverlap="1" wp14:anchorId="30E4EFE9" wp14:editId="59D4942F">
                <wp:simplePos x="0" y="0"/>
                <wp:positionH relativeFrom="column">
                  <wp:posOffset>863600</wp:posOffset>
                </wp:positionH>
                <wp:positionV relativeFrom="paragraph">
                  <wp:posOffset>789305</wp:posOffset>
                </wp:positionV>
                <wp:extent cx="1333500" cy="274955"/>
                <wp:effectExtent l="6350" t="8255" r="12700" b="12065"/>
                <wp:wrapNone/>
                <wp:docPr id="664" name="文本框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27495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C1193C">
                              <w:rPr>
                                <w:rFonts w:ascii="宋体" w:hAnsi="宋体" w:hint="eastAsia"/>
                                <w:b w:val="0"/>
                              </w:rPr>
                              <w:t>化工原材料准备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64" o:spid="_x0000_s1036" type="#_x0000_t202" style="position:absolute;left:0;text-align:left;margin-left:68pt;margin-top:62.15pt;width:105pt;height:21.6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">
                <v:fill opacity="0"/>
                <v:textbox>
                  <w:txbxContent>
                    <w:p w:rsidR="00BC3C34" w:rsidRPr="00C1193C" w:rsidRDefault="00BC3C34" w:rsidP="00CE0668">
                      <w:pPr>
                        <w:jc w:val="center"/>
                        <w:rPr>
                          <w:rFonts w:ascii="宋体" w:hAnsi="宋体"/>
                          <w:b w:val="0"/>
                        </w:rPr>
                      </w:pPr>
                      <w:r w:rsidRPr="00C1193C">
                        <w:rPr>
                          <w:rFonts w:ascii="宋体" w:hAnsi="宋体" w:hint="eastAsia"/>
                          <w:b w:val="0"/>
                        </w:rPr>
                        <w:t>化工原材料准备</w:t>
                      </w:r>
                    </w:p>
                  </w:txbxContent>
                </v:textbox>
              </v:shape>
            </w:pict>
          </mc:Fallback>
        </mc:AlternateContent>
      </w:r>
      <w:r w:rsidRPr="00760BA4">
        <w:rPr>
          <w:rFonts w:ascii="Times New Roman" w:hAnsi="Times New Roman"/>
          <w:noProof/>
        </w:rPr>
        <mc:AlternateContent>
          <mc:Choice Requires="wps">
            <w:drawing>
              <wp:inline distT="0" distB="0" distL="0" distR="0" wp14:anchorId="4B45C769" wp14:editId="4EFFD60B">
                <wp:extent cx="5527040" cy="5568315"/>
                <wp:effectExtent l="0" t="0" r="0" b="0"/>
                <wp:docPr id="549" name="矩形 5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527040" cy="5568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549" o:spid="_x0000_s1026" style="width:435.2pt;height:438.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" filled="f" stroked="f">
                <o:lock v:ext="edit" aspectratio="t"/>
                <w10:anchorlock/>
              </v:rect>
            </w:pict>
          </mc:Fallback>
        </mc:AlternateContent>
      </w:r>
    </w:p>
    <w:p w:rsidR="00CE0668" w:rsidRPr="00760BA4" w:rsidRDefault="00CE0668" w:rsidP="00CE0668">
      <w:pPr>
        <w:spacing w:beforeLines="100" w:before="312" w:after="100" w:afterAutospacing="1" w:line="360" w:lineRule="auto"/>
        <w:jc w:val="center"/>
        <w:rPr>
          <w:rFonts w:ascii="黑体" w:eastAsia="黑体" w:hAnsi="宋体"/>
          <w:b w:val="0"/>
          <w:sz w:val="24"/>
        </w:rPr>
      </w:pPr>
    </w:p>
    <w:p w:rsidR="00CE0668" w:rsidRPr="00760BA4" w:rsidRDefault="00CE0668" w:rsidP="00CE0668">
      <w:pPr>
        <w:spacing w:beforeLines="150" w:before="468" w:line="360" w:lineRule="auto"/>
        <w:ind w:firstLineChars="200" w:firstLine="480"/>
        <w:jc w:val="center"/>
        <w:rPr>
          <w:rFonts w:ascii="黑体" w:eastAsia="黑体" w:hAnsi="宋体"/>
          <w:b w:val="0"/>
          <w:sz w:val="24"/>
        </w:rPr>
      </w:pPr>
      <w:r w:rsidRPr="00760BA4">
        <w:rPr>
          <w:rFonts w:ascii="黑体" w:eastAsia="黑体" w:hAnsi="宋体"/>
          <w:b w:val="0"/>
          <w:sz w:val="24"/>
        </w:rPr>
        <w:br w:type="page"/>
      </w:r>
      <w:bookmarkEnd w:id="232"/>
      <w:r w:rsidRPr="00760BA4">
        <w:rPr>
          <w:rFonts w:ascii="黑体" w:eastAsia="黑体" w:hAnsi="宋体" w:hint="eastAsia"/>
          <w:b w:val="0"/>
          <w:sz w:val="24"/>
        </w:rPr>
        <w:lastRenderedPageBreak/>
        <w:t>图2.4-2组合烟花（飞天鼠）产品生产工艺流程图</w:t>
      </w:r>
    </w:p>
    <w:p w:rsidR="00CE0668" w:rsidRPr="00760BA4" w:rsidRDefault="00CE0668" w:rsidP="00CE0668">
      <w:pPr>
        <w:spacing w:line="360" w:lineRule="auto"/>
        <w:ind w:firstLineChars="200" w:firstLine="480"/>
        <w:jc w:val="center"/>
        <w:rPr>
          <w:rFonts w:ascii="Times New Roman" w:eastAsia="隶书" w:hAnsi="Times New Roman"/>
        </w:rPr>
      </w:pPr>
      <w:r w:rsidRPr="00760BA4">
        <w:rPr>
          <w:rFonts w:ascii="黑体" w:eastAsia="黑体" w:hAnsi="宋体"/>
          <w:b w:val="0"/>
          <w:noProof/>
          <w:sz w:val="24"/>
        </w:rPr>
        <mc:AlternateContent>
          <mc:Choice Requires="wps">
            <w:drawing>
              <wp:anchor distT="0" distB="0" distL="114300" distR="114300" simplePos="0" relativeHeight="251788288" behindDoc="0" locked="0" layoutInCell="1" allowOverlap="1" wp14:anchorId="47C3481A" wp14:editId="29B1DAB3">
                <wp:simplePos x="0" y="0"/>
                <wp:positionH relativeFrom="column">
                  <wp:posOffset>-143510</wp:posOffset>
                </wp:positionH>
                <wp:positionV relativeFrom="paragraph">
                  <wp:posOffset>81280</wp:posOffset>
                </wp:positionV>
                <wp:extent cx="5871845" cy="3763645"/>
                <wp:effectExtent l="0" t="0" r="0" b="3175"/>
                <wp:wrapNone/>
                <wp:docPr id="663" name="矩形 6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TextEdit="1"/>
                      </wps:cNvSpPr>
                      <wps:spPr bwMode="auto">
                        <a:xfrm>
                          <a:off x="0" y="0"/>
                          <a:ext cx="5871845" cy="3763645"/>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63" o:spid="_x0000_s1026" style="position:absolute;left:0;text-align:left;margin-left:-11.3pt;margin-top:6.4pt;width:462.35pt;height:296.3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" filled="f" stroked="f">
                <o:lock v:ext="edit" aspectratio="t" text="t"/>
              </v:rect>
            </w:pict>
          </mc:Fallback>
        </mc:AlternateContent>
      </w:r>
      <w:r w:rsidRPr="00760BA4">
        <w:rPr>
          <w:rFonts w:ascii="黑体" w:eastAsia="黑体" w:hAnsi="宋体"/>
          <w:b w:val="0"/>
          <w:noProof/>
          <w:sz w:val="24"/>
        </w:rPr>
        <mc:AlternateContent>
          <mc:Choice Requires="wps">
            <w:drawing>
              <wp:anchor distT="0" distB="0" distL="114300" distR="114300" simplePos="0" relativeHeight="251805696" behindDoc="0" locked="0" layoutInCell="1" allowOverlap="1" wp14:anchorId="271FC2EC" wp14:editId="08858C90">
                <wp:simplePos x="0" y="0"/>
                <wp:positionH relativeFrom="column">
                  <wp:posOffset>2834005</wp:posOffset>
                </wp:positionH>
                <wp:positionV relativeFrom="paragraph">
                  <wp:posOffset>2460625</wp:posOffset>
                </wp:positionV>
                <wp:extent cx="635" cy="290830"/>
                <wp:effectExtent l="52705" t="12700" r="60960" b="20320"/>
                <wp:wrapNone/>
                <wp:docPr id="662" name="直接箭头连接符 6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08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62" o:spid="_x0000_s1026" type="#_x0000_t32" style="position:absolute;left:0;text-align:left;margin-left:223.15pt;margin-top:193.75pt;width:.05pt;height:22.9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804672" behindDoc="0" locked="0" layoutInCell="1" allowOverlap="1" wp14:anchorId="066E25F7" wp14:editId="4AB32A4E">
                <wp:simplePos x="0" y="0"/>
                <wp:positionH relativeFrom="column">
                  <wp:posOffset>2222500</wp:posOffset>
                </wp:positionH>
                <wp:positionV relativeFrom="paragraph">
                  <wp:posOffset>3296920</wp:posOffset>
                </wp:positionV>
                <wp:extent cx="1182370" cy="294640"/>
                <wp:effectExtent l="12700" t="10795" r="5080" b="8890"/>
                <wp:wrapNone/>
                <wp:docPr id="661" name="文本框 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294640"/>
                        </a:xfrm>
                        <a:prstGeom prst="rect">
                          <a:avLst/>
                        </a:prstGeom>
                        <a:solidFill>
                          <a:srgbClr val="FFFFFF">
                            <a:alpha val="0"/>
                          </a:srgbClr>
                        </a:solidFill>
                        <a:ln w="9525">
                          <a:solidFill>
                            <a:srgbClr val="000000"/>
                          </a:solidFill>
                          <a:miter lim="800000"/>
                          <a:headEnd/>
                          <a:tailEnd/>
                        </a:ln>
                      </wps:spPr>
                      <wps:txbx>
                        <w:txbxContent>
                          <w:p w:rsidR="00BC3C34" w:rsidRPr="00AA3597" w:rsidRDefault="00BC3C34" w:rsidP="00CE0668">
                            <w:pPr>
                              <w:jc w:val="center"/>
                              <w:rPr>
                                <w:rFonts w:ascii="宋体" w:hAnsi="宋体"/>
                                <w:b w:val="0"/>
                              </w:rPr>
                            </w:pPr>
                            <w:r>
                              <w:rPr>
                                <w:rFonts w:ascii="宋体" w:hAnsi="宋体" w:hint="eastAsia"/>
                                <w:b w:val="0"/>
                              </w:rPr>
                              <w:t>储存</w:t>
                            </w:r>
                          </w:p>
                          <w:p w:rsidR="00BC3C34" w:rsidRDefault="00BC3C34" w:rsidP="00CE0668">
                            <w:pPr>
                              <w:jc w:val="center"/>
                              <w:rPr>
                                <w:rFonts w:ascii="宋体"/>
                                <w:b w:val="0"/>
                                <w:sz w:val="22"/>
                              </w:rPr>
                            </w:pP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61" o:spid="_x0000_s1037" type="#_x0000_t202" style="position:absolute;left:0;text-align:left;margin-left:175pt;margin-top:259.6pt;width:93.1pt;height:23.2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">
                <v:fill opacity="0"/>
                <v:textbox inset="2.56472mm,1.2824mm,2.56472mm,1.2824mm">
                  <w:txbxContent>
                    <w:p w:rsidR="00BC3C34" w:rsidRPr="00AA3597" w:rsidRDefault="00BC3C34" w:rsidP="00CE0668">
                      <w:pPr>
                        <w:jc w:val="center"/>
                        <w:rPr>
                          <w:rFonts w:ascii="宋体" w:hAnsi="宋体"/>
                          <w:b w:val="0"/>
                        </w:rPr>
                      </w:pPr>
                      <w:r>
                        <w:rPr>
                          <w:rFonts w:ascii="宋体" w:hAnsi="宋体" w:hint="eastAsia"/>
                          <w:b w:val="0"/>
                        </w:rPr>
                        <w:t>储存</w:t>
                      </w:r>
                    </w:p>
                    <w:p w:rsidR="00BC3C34" w:rsidRDefault="00BC3C34" w:rsidP="00CE0668">
                      <w:pPr>
                        <w:jc w:val="center"/>
                        <w:rPr>
                          <w:rFonts w:ascii="宋体"/>
                          <w:b w:val="0"/>
                          <w:sz w:val="22"/>
                        </w:rPr>
                      </w:pP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803648" behindDoc="0" locked="0" layoutInCell="1" allowOverlap="1" wp14:anchorId="566AC74E" wp14:editId="596CD46D">
                <wp:simplePos x="0" y="0"/>
                <wp:positionH relativeFrom="column">
                  <wp:posOffset>2834640</wp:posOffset>
                </wp:positionH>
                <wp:positionV relativeFrom="paragraph">
                  <wp:posOffset>3046095</wp:posOffset>
                </wp:positionV>
                <wp:extent cx="3810" cy="250825"/>
                <wp:effectExtent l="53340" t="7620" r="57150" b="17780"/>
                <wp:wrapNone/>
                <wp:docPr id="660" name="直接箭头连接符 6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0" cy="2508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60" o:spid="_x0000_s1026" type="#_x0000_t32" style="position:absolute;left:0;text-align:left;margin-left:223.2pt;margin-top:239.85pt;width:.3pt;height:19.75pt;flip:x;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802624" behindDoc="0" locked="0" layoutInCell="1" allowOverlap="1" wp14:anchorId="3F1E3250" wp14:editId="047D034E">
                <wp:simplePos x="0" y="0"/>
                <wp:positionH relativeFrom="column">
                  <wp:posOffset>2222500</wp:posOffset>
                </wp:positionH>
                <wp:positionV relativeFrom="paragraph">
                  <wp:posOffset>2751455</wp:posOffset>
                </wp:positionV>
                <wp:extent cx="1182370" cy="294640"/>
                <wp:effectExtent l="12700" t="8255" r="5080" b="11430"/>
                <wp:wrapNone/>
                <wp:docPr id="659" name="文本框 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294640"/>
                        </a:xfrm>
                        <a:prstGeom prst="rect">
                          <a:avLst/>
                        </a:prstGeom>
                        <a:solidFill>
                          <a:srgbClr val="FFFFFF">
                            <a:alpha val="0"/>
                          </a:srgbClr>
                        </a:solidFill>
                        <a:ln w="9525">
                          <a:solidFill>
                            <a:srgbClr val="000000"/>
                          </a:solidFill>
                          <a:miter lim="800000"/>
                          <a:headEnd/>
                          <a:tailEnd/>
                        </a:ln>
                      </wps:spPr>
                      <wps:txbx>
                        <w:txbxContent>
                          <w:p w:rsidR="00BC3C34" w:rsidRPr="00AA3597" w:rsidRDefault="00BC3C34" w:rsidP="00CE0668">
                            <w:pPr>
                              <w:jc w:val="center"/>
                              <w:rPr>
                                <w:rFonts w:ascii="宋体" w:hAnsi="宋体"/>
                                <w:b w:val="0"/>
                              </w:rPr>
                            </w:pPr>
                            <w:r>
                              <w:rPr>
                                <w:rFonts w:ascii="宋体" w:hAnsi="宋体" w:hint="eastAsia"/>
                                <w:b w:val="0"/>
                              </w:rPr>
                              <w:t>包装</w:t>
                            </w:r>
                          </w:p>
                          <w:p w:rsidR="00BC3C34" w:rsidRDefault="00BC3C34" w:rsidP="00CE0668">
                            <w:pPr>
                              <w:jc w:val="center"/>
                              <w:rPr>
                                <w:rFonts w:ascii="宋体"/>
                                <w:b w:val="0"/>
                                <w:sz w:val="22"/>
                              </w:rPr>
                            </w:pP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59" o:spid="_x0000_s1038" type="#_x0000_t202" style="position:absolute;left:0;text-align:left;margin-left:175pt;margin-top:216.65pt;width:93.1pt;height:23.2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">
                <v:fill opacity="0"/>
                <v:textbox inset="2.56472mm,1.2824mm,2.56472mm,1.2824mm">
                  <w:txbxContent>
                    <w:p w:rsidR="00BC3C34" w:rsidRPr="00AA3597" w:rsidRDefault="00BC3C34" w:rsidP="00CE0668">
                      <w:pPr>
                        <w:jc w:val="center"/>
                        <w:rPr>
                          <w:rFonts w:ascii="宋体" w:hAnsi="宋体"/>
                          <w:b w:val="0"/>
                        </w:rPr>
                      </w:pPr>
                      <w:r>
                        <w:rPr>
                          <w:rFonts w:ascii="宋体" w:hAnsi="宋体" w:hint="eastAsia"/>
                          <w:b w:val="0"/>
                        </w:rPr>
                        <w:t>包装</w:t>
                      </w:r>
                    </w:p>
                    <w:p w:rsidR="00BC3C34" w:rsidRDefault="00BC3C34" w:rsidP="00CE0668">
                      <w:pPr>
                        <w:jc w:val="center"/>
                        <w:rPr>
                          <w:rFonts w:ascii="宋体"/>
                          <w:b w:val="0"/>
                          <w:sz w:val="22"/>
                        </w:rPr>
                      </w:pP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801600" behindDoc="0" locked="0" layoutInCell="1" allowOverlap="1" wp14:anchorId="4AF46B73" wp14:editId="1DCB09C0">
                <wp:simplePos x="0" y="0"/>
                <wp:positionH relativeFrom="column">
                  <wp:posOffset>740410</wp:posOffset>
                </wp:positionH>
                <wp:positionV relativeFrom="paragraph">
                  <wp:posOffset>2165985</wp:posOffset>
                </wp:positionV>
                <wp:extent cx="1031875" cy="294640"/>
                <wp:effectExtent l="6985" t="13335" r="8890" b="6350"/>
                <wp:wrapNone/>
                <wp:docPr id="658" name="文本框 6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875" cy="294640"/>
                        </a:xfrm>
                        <a:prstGeom prst="rect">
                          <a:avLst/>
                        </a:prstGeom>
                        <a:solidFill>
                          <a:srgbClr val="FFFFFF">
                            <a:alpha val="0"/>
                          </a:srgbClr>
                        </a:solidFill>
                        <a:ln w="9525">
                          <a:solidFill>
                            <a:srgbClr val="000000"/>
                          </a:solidFill>
                          <a:miter lim="800000"/>
                          <a:headEnd/>
                          <a:tailEnd/>
                        </a:ln>
                      </wps:spPr>
                      <wps:txbx>
                        <w:txbxContent>
                          <w:p w:rsidR="00BC3C34" w:rsidRPr="00AA3597" w:rsidRDefault="00BC3C34" w:rsidP="00CE0668">
                            <w:pPr>
                              <w:jc w:val="center"/>
                              <w:rPr>
                                <w:rFonts w:ascii="宋体" w:hAnsi="宋体"/>
                                <w:b w:val="0"/>
                                <w:sz w:val="22"/>
                              </w:rPr>
                            </w:pPr>
                            <w:r w:rsidRPr="00AA3597">
                              <w:rPr>
                                <w:rFonts w:ascii="宋体" w:hAnsi="宋体" w:hint="eastAsia"/>
                                <w:b w:val="0"/>
                              </w:rPr>
                              <w:t>内筒效果件</w:t>
                            </w: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58" o:spid="_x0000_s1039" type="#_x0000_t202" style="position:absolute;left:0;text-align:left;margin-left:58.3pt;margin-top:170.55pt;width:81.25pt;height:23.2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">
                <v:fill opacity="0"/>
                <v:textbox inset="2.56472mm,1.2824mm,2.56472mm,1.2824mm">
                  <w:txbxContent>
                    <w:p w:rsidR="00BC3C34" w:rsidRPr="00AA3597" w:rsidRDefault="00BC3C34" w:rsidP="00CE0668">
                      <w:pPr>
                        <w:jc w:val="center"/>
                        <w:rPr>
                          <w:rFonts w:ascii="宋体" w:hAnsi="宋体"/>
                          <w:b w:val="0"/>
                          <w:sz w:val="22"/>
                        </w:rPr>
                      </w:pPr>
                      <w:r w:rsidRPr="00AA3597">
                        <w:rPr>
                          <w:rFonts w:ascii="宋体" w:hAnsi="宋体" w:hint="eastAsia"/>
                          <w:b w:val="0"/>
                        </w:rPr>
                        <w:t>内筒效果件</w:t>
                      </w: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800576" behindDoc="0" locked="0" layoutInCell="1" allowOverlap="1" wp14:anchorId="1141BE9B" wp14:editId="2239E819">
                <wp:simplePos x="0" y="0"/>
                <wp:positionH relativeFrom="column">
                  <wp:posOffset>1784985</wp:posOffset>
                </wp:positionH>
                <wp:positionV relativeFrom="paragraph">
                  <wp:posOffset>2280920</wp:posOffset>
                </wp:positionV>
                <wp:extent cx="450215" cy="0"/>
                <wp:effectExtent l="13335" t="61595" r="22225" b="52705"/>
                <wp:wrapNone/>
                <wp:docPr id="657" name="直接箭头连接符 6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2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57" o:spid="_x0000_s1026" type="#_x0000_t32" style="position:absolute;left:0;text-align:left;margin-left:140.55pt;margin-top:179.6pt;width:35.45pt;height:0;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9552" behindDoc="0" locked="0" layoutInCell="1" allowOverlap="1" wp14:anchorId="2289CBDE" wp14:editId="1B5ED3C0">
                <wp:simplePos x="0" y="0"/>
                <wp:positionH relativeFrom="column">
                  <wp:posOffset>2235200</wp:posOffset>
                </wp:positionH>
                <wp:positionV relativeFrom="paragraph">
                  <wp:posOffset>2165985</wp:posOffset>
                </wp:positionV>
                <wp:extent cx="1182370" cy="294640"/>
                <wp:effectExtent l="6350" t="13335" r="11430" b="6350"/>
                <wp:wrapNone/>
                <wp:docPr id="656" name="文本框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294640"/>
                        </a:xfrm>
                        <a:prstGeom prst="rect">
                          <a:avLst/>
                        </a:prstGeom>
                        <a:solidFill>
                          <a:srgbClr val="FFFFFF">
                            <a:alpha val="0"/>
                          </a:srgbClr>
                        </a:solidFill>
                        <a:ln w="9525">
                          <a:solidFill>
                            <a:srgbClr val="000000"/>
                          </a:solidFill>
                          <a:miter lim="800000"/>
                          <a:headEnd/>
                          <a:tailEnd/>
                        </a:ln>
                      </wps:spPr>
                      <wps:txbx>
                        <w:txbxContent>
                          <w:p w:rsidR="00BC3C34" w:rsidRPr="00AA3597" w:rsidRDefault="00BC3C34" w:rsidP="00CE0668">
                            <w:pPr>
                              <w:jc w:val="center"/>
                              <w:rPr>
                                <w:rFonts w:ascii="宋体" w:hAnsi="宋体"/>
                                <w:b w:val="0"/>
                              </w:rPr>
                            </w:pPr>
                            <w:r w:rsidRPr="00AA3597">
                              <w:rPr>
                                <w:rFonts w:ascii="宋体" w:hAnsi="宋体" w:hint="eastAsia"/>
                                <w:b w:val="0"/>
                              </w:rPr>
                              <w:t>装效果件</w:t>
                            </w:r>
                          </w:p>
                          <w:p w:rsidR="00BC3C34" w:rsidRDefault="00BC3C34" w:rsidP="00CE0668">
                            <w:pPr>
                              <w:jc w:val="center"/>
                              <w:rPr>
                                <w:rFonts w:ascii="宋体"/>
                                <w:b w:val="0"/>
                                <w:sz w:val="22"/>
                              </w:rPr>
                            </w:pP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56" o:spid="_x0000_s1040" type="#_x0000_t202" style="position:absolute;left:0;text-align:left;margin-left:176pt;margin-top:170.55pt;width:93.1pt;height:23.2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">
                <v:fill opacity="0"/>
                <v:textbox inset="2.56472mm,1.2824mm,2.56472mm,1.2824mm">
                  <w:txbxContent>
                    <w:p w:rsidR="00BC3C34" w:rsidRPr="00AA3597" w:rsidRDefault="00BC3C34" w:rsidP="00CE0668">
                      <w:pPr>
                        <w:jc w:val="center"/>
                        <w:rPr>
                          <w:rFonts w:ascii="宋体" w:hAnsi="宋体"/>
                          <w:b w:val="0"/>
                        </w:rPr>
                      </w:pPr>
                      <w:r w:rsidRPr="00AA3597">
                        <w:rPr>
                          <w:rFonts w:ascii="宋体" w:hAnsi="宋体" w:hint="eastAsia"/>
                          <w:b w:val="0"/>
                        </w:rPr>
                        <w:t>装效果件</w:t>
                      </w:r>
                    </w:p>
                    <w:p w:rsidR="00BC3C34" w:rsidRDefault="00BC3C34" w:rsidP="00CE0668">
                      <w:pPr>
                        <w:jc w:val="center"/>
                        <w:rPr>
                          <w:rFonts w:ascii="宋体"/>
                          <w:b w:val="0"/>
                          <w:sz w:val="22"/>
                        </w:rPr>
                      </w:pP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8528" behindDoc="0" locked="0" layoutInCell="1" allowOverlap="1" wp14:anchorId="1FEE26E6" wp14:editId="0E56F73C">
                <wp:simplePos x="0" y="0"/>
                <wp:positionH relativeFrom="column">
                  <wp:posOffset>1772285</wp:posOffset>
                </wp:positionH>
                <wp:positionV relativeFrom="paragraph">
                  <wp:posOffset>1696720</wp:posOffset>
                </wp:positionV>
                <wp:extent cx="450215" cy="1905"/>
                <wp:effectExtent l="10160" t="58420" r="15875" b="53975"/>
                <wp:wrapNone/>
                <wp:docPr id="655" name="直接箭头连接符 6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215" cy="19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55" o:spid="_x0000_s1026" type="#_x0000_t32" style="position:absolute;left:0;text-align:left;margin-left:139.55pt;margin-top:133.6pt;width:35.45pt;height:.1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7504" behindDoc="0" locked="0" layoutInCell="1" allowOverlap="1" wp14:anchorId="39577CAF" wp14:editId="6C570EC7">
                <wp:simplePos x="0" y="0"/>
                <wp:positionH relativeFrom="column">
                  <wp:posOffset>740410</wp:posOffset>
                </wp:positionH>
                <wp:positionV relativeFrom="paragraph">
                  <wp:posOffset>1551940</wp:posOffset>
                </wp:positionV>
                <wp:extent cx="1031875" cy="294640"/>
                <wp:effectExtent l="6985" t="8890" r="8890" b="10795"/>
                <wp:wrapNone/>
                <wp:docPr id="654" name="文本框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875" cy="294640"/>
                        </a:xfrm>
                        <a:prstGeom prst="rect">
                          <a:avLst/>
                        </a:prstGeom>
                        <a:solidFill>
                          <a:srgbClr val="FFFFFF">
                            <a:alpha val="0"/>
                          </a:srgbClr>
                        </a:solidFill>
                        <a:ln w="9525">
                          <a:solidFill>
                            <a:srgbClr val="000000"/>
                          </a:solidFill>
                          <a:miter lim="800000"/>
                          <a:headEnd/>
                          <a:tailEnd/>
                        </a:ln>
                      </wps:spPr>
                      <wps:txbx>
                        <w:txbxContent>
                          <w:p w:rsidR="00BC3C34" w:rsidRPr="00AA3597" w:rsidRDefault="00BC3C34" w:rsidP="00CE0668">
                            <w:pPr>
                              <w:jc w:val="center"/>
                              <w:rPr>
                                <w:rFonts w:ascii="宋体" w:hAnsi="宋体"/>
                                <w:b w:val="0"/>
                                <w:sz w:val="22"/>
                              </w:rPr>
                            </w:pPr>
                            <w:r w:rsidRPr="00AA3597">
                              <w:rPr>
                                <w:rFonts w:ascii="宋体" w:hAnsi="宋体" w:hint="eastAsia"/>
                                <w:b w:val="0"/>
                              </w:rPr>
                              <w:t>黑火药</w:t>
                            </w:r>
                            <w:r>
                              <w:rPr>
                                <w:rFonts w:ascii="宋体" w:hAnsi="宋体" w:hint="eastAsia"/>
                                <w:b w:val="0"/>
                              </w:rPr>
                              <w:t>准备</w:t>
                            </w: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54" o:spid="_x0000_s1041" type="#_x0000_t202" style="position:absolute;left:0;text-align:left;margin-left:58.3pt;margin-top:122.2pt;width:81.25pt;height:23.2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">
                <v:fill opacity="0"/>
                <v:textbox inset="2.56472mm,1.2824mm,2.56472mm,1.2824mm">
                  <w:txbxContent>
                    <w:p w:rsidR="00BC3C34" w:rsidRPr="00AA3597" w:rsidRDefault="00BC3C34" w:rsidP="00CE0668">
                      <w:pPr>
                        <w:jc w:val="center"/>
                        <w:rPr>
                          <w:rFonts w:ascii="宋体" w:hAnsi="宋体"/>
                          <w:b w:val="0"/>
                          <w:sz w:val="22"/>
                        </w:rPr>
                      </w:pPr>
                      <w:r w:rsidRPr="00AA3597">
                        <w:rPr>
                          <w:rFonts w:ascii="宋体" w:hAnsi="宋体" w:hint="eastAsia"/>
                          <w:b w:val="0"/>
                        </w:rPr>
                        <w:t>黑火药</w:t>
                      </w:r>
                      <w:r>
                        <w:rPr>
                          <w:rFonts w:ascii="宋体" w:hAnsi="宋体" w:hint="eastAsia"/>
                          <w:b w:val="0"/>
                        </w:rPr>
                        <w:t>准备</w:t>
                      </w: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6480" behindDoc="0" locked="0" layoutInCell="1" allowOverlap="1" wp14:anchorId="62DED3E3" wp14:editId="1973A560">
                <wp:simplePos x="0" y="0"/>
                <wp:positionH relativeFrom="column">
                  <wp:posOffset>2823845</wp:posOffset>
                </wp:positionH>
                <wp:positionV relativeFrom="paragraph">
                  <wp:posOffset>1293495</wp:posOffset>
                </wp:positionV>
                <wp:extent cx="635" cy="290830"/>
                <wp:effectExtent l="52070" t="7620" r="61595" b="15875"/>
                <wp:wrapNone/>
                <wp:docPr id="653" name="直接箭头连接符 6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08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53" o:spid="_x0000_s1026" type="#_x0000_t32" style="position:absolute;left:0;text-align:left;margin-left:222.35pt;margin-top:101.85pt;width:.05pt;height:22.9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5456" behindDoc="0" locked="0" layoutInCell="1" allowOverlap="1" wp14:anchorId="049C1BA9" wp14:editId="73DDD651">
                <wp:simplePos x="0" y="0"/>
                <wp:positionH relativeFrom="column">
                  <wp:posOffset>1772285</wp:posOffset>
                </wp:positionH>
                <wp:positionV relativeFrom="paragraph">
                  <wp:posOffset>1143635</wp:posOffset>
                </wp:positionV>
                <wp:extent cx="450215" cy="1905"/>
                <wp:effectExtent l="10160" t="57785" r="15875" b="54610"/>
                <wp:wrapNone/>
                <wp:docPr id="652" name="直接箭头连接符 6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215" cy="19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52" o:spid="_x0000_s1026" type="#_x0000_t32" style="position:absolute;left:0;text-align:left;margin-left:139.55pt;margin-top:90.05pt;width:35.45pt;height:.1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4432" behindDoc="0" locked="0" layoutInCell="1" allowOverlap="1" wp14:anchorId="2073DCE9" wp14:editId="17EE974F">
                <wp:simplePos x="0" y="0"/>
                <wp:positionH relativeFrom="column">
                  <wp:posOffset>740410</wp:posOffset>
                </wp:positionH>
                <wp:positionV relativeFrom="paragraph">
                  <wp:posOffset>998855</wp:posOffset>
                </wp:positionV>
                <wp:extent cx="1031875" cy="294640"/>
                <wp:effectExtent l="6985" t="8255" r="8890" b="11430"/>
                <wp:wrapNone/>
                <wp:docPr id="651" name="文本框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875" cy="294640"/>
                        </a:xfrm>
                        <a:prstGeom prst="rect">
                          <a:avLst/>
                        </a:prstGeom>
                        <a:solidFill>
                          <a:srgbClr val="FFFFFF">
                            <a:alpha val="0"/>
                          </a:srgbClr>
                        </a:solidFill>
                        <a:ln w="9525">
                          <a:solidFill>
                            <a:srgbClr val="000000"/>
                          </a:solidFill>
                          <a:miter lim="800000"/>
                          <a:headEnd/>
                          <a:tailEnd/>
                        </a:ln>
                      </wps:spPr>
                      <wps:txbx>
                        <w:txbxContent>
                          <w:p w:rsidR="00BC3C34" w:rsidRPr="00AA3597" w:rsidRDefault="00BC3C34" w:rsidP="00CE0668">
                            <w:pPr>
                              <w:jc w:val="center"/>
                              <w:rPr>
                                <w:rFonts w:ascii="宋体" w:hAnsi="宋体"/>
                                <w:b w:val="0"/>
                                <w:sz w:val="22"/>
                              </w:rPr>
                            </w:pPr>
                            <w:r w:rsidRPr="00AA3597">
                              <w:rPr>
                                <w:rFonts w:ascii="宋体" w:hAnsi="宋体" w:hint="eastAsia"/>
                                <w:b w:val="0"/>
                              </w:rPr>
                              <w:t>引线</w:t>
                            </w:r>
                            <w:r>
                              <w:rPr>
                                <w:rFonts w:ascii="宋体" w:hAnsi="宋体" w:hint="eastAsia"/>
                                <w:b w:val="0"/>
                              </w:rPr>
                              <w:t>准备</w:t>
                            </w: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51" o:spid="_x0000_s1042" type="#_x0000_t202" style="position:absolute;left:0;text-align:left;margin-left:58.3pt;margin-top:78.65pt;width:81.25pt;height:23.2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">
                <v:fill opacity="0"/>
                <v:textbox inset="2.56472mm,1.2824mm,2.56472mm,1.2824mm">
                  <w:txbxContent>
                    <w:p w:rsidR="00BC3C34" w:rsidRPr="00AA3597" w:rsidRDefault="00BC3C34" w:rsidP="00CE0668">
                      <w:pPr>
                        <w:jc w:val="center"/>
                        <w:rPr>
                          <w:rFonts w:ascii="宋体" w:hAnsi="宋体"/>
                          <w:b w:val="0"/>
                          <w:sz w:val="22"/>
                        </w:rPr>
                      </w:pPr>
                      <w:r w:rsidRPr="00AA3597">
                        <w:rPr>
                          <w:rFonts w:ascii="宋体" w:hAnsi="宋体" w:hint="eastAsia"/>
                          <w:b w:val="0"/>
                        </w:rPr>
                        <w:t>引线</w:t>
                      </w:r>
                      <w:r>
                        <w:rPr>
                          <w:rFonts w:ascii="宋体" w:hAnsi="宋体" w:hint="eastAsia"/>
                          <w:b w:val="0"/>
                        </w:rPr>
                        <w:t>准备</w:t>
                      </w: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3408" behindDoc="0" locked="0" layoutInCell="1" allowOverlap="1" wp14:anchorId="372F822C" wp14:editId="34A1AEF9">
                <wp:simplePos x="0" y="0"/>
                <wp:positionH relativeFrom="column">
                  <wp:posOffset>2833370</wp:posOffset>
                </wp:positionH>
                <wp:positionV relativeFrom="paragraph">
                  <wp:posOffset>737870</wp:posOffset>
                </wp:positionV>
                <wp:extent cx="635" cy="290830"/>
                <wp:effectExtent l="52070" t="13970" r="61595" b="19050"/>
                <wp:wrapNone/>
                <wp:docPr id="650" name="直接箭头连接符 6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08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50" o:spid="_x0000_s1026" type="#_x0000_t32" style="position:absolute;left:0;text-align:left;margin-left:223.1pt;margin-top:58.1pt;width:.05pt;height:22.9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2384" behindDoc="0" locked="0" layoutInCell="1" allowOverlap="1" wp14:anchorId="39C249E5" wp14:editId="6D999BF2">
                <wp:simplePos x="0" y="0"/>
                <wp:positionH relativeFrom="column">
                  <wp:posOffset>2824480</wp:posOffset>
                </wp:positionH>
                <wp:positionV relativeFrom="paragraph">
                  <wp:posOffset>1875155</wp:posOffset>
                </wp:positionV>
                <wp:extent cx="635" cy="290830"/>
                <wp:effectExtent l="52705" t="8255" r="60960" b="15240"/>
                <wp:wrapNone/>
                <wp:docPr id="649" name="直接箭头连接符 6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08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49" o:spid="_x0000_s1026" type="#_x0000_t32" style="position:absolute;left:0;text-align:left;margin-left:222.4pt;margin-top:147.65pt;width:.05pt;height:22.9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1360" behindDoc="0" locked="0" layoutInCell="1" allowOverlap="1" wp14:anchorId="3900973D" wp14:editId="66B6D075">
                <wp:simplePos x="0" y="0"/>
                <wp:positionH relativeFrom="column">
                  <wp:posOffset>2222500</wp:posOffset>
                </wp:positionH>
                <wp:positionV relativeFrom="paragraph">
                  <wp:posOffset>1570990</wp:posOffset>
                </wp:positionV>
                <wp:extent cx="1182370" cy="294640"/>
                <wp:effectExtent l="12700" t="8890" r="5080" b="10795"/>
                <wp:wrapNone/>
                <wp:docPr id="648" name="文本框 6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294640"/>
                        </a:xfrm>
                        <a:prstGeom prst="rect">
                          <a:avLst/>
                        </a:prstGeom>
                        <a:solidFill>
                          <a:srgbClr val="FFFFFF">
                            <a:alpha val="0"/>
                          </a:srgbClr>
                        </a:solidFill>
                        <a:ln w="9525">
                          <a:solidFill>
                            <a:srgbClr val="000000"/>
                          </a:solidFill>
                          <a:miter lim="800000"/>
                          <a:headEnd/>
                          <a:tailEnd/>
                        </a:ln>
                      </wps:spPr>
                      <wps:txbx>
                        <w:txbxContent>
                          <w:p w:rsidR="00BC3C34" w:rsidRPr="00AA3597" w:rsidRDefault="00BC3C34" w:rsidP="00CE0668">
                            <w:pPr>
                              <w:jc w:val="center"/>
                              <w:rPr>
                                <w:rFonts w:ascii="宋体" w:hAnsi="宋体"/>
                                <w:b w:val="0"/>
                              </w:rPr>
                            </w:pPr>
                            <w:r w:rsidRPr="00AA3597">
                              <w:rPr>
                                <w:rFonts w:ascii="宋体" w:hAnsi="宋体" w:hint="eastAsia"/>
                                <w:b w:val="0"/>
                              </w:rPr>
                              <w:t>装发射药</w:t>
                            </w:r>
                          </w:p>
                          <w:p w:rsidR="00BC3C34" w:rsidRDefault="00BC3C34" w:rsidP="00CE0668">
                            <w:pPr>
                              <w:jc w:val="center"/>
                              <w:rPr>
                                <w:rFonts w:ascii="宋体"/>
                                <w:b w:val="0"/>
                                <w:sz w:val="22"/>
                              </w:rPr>
                            </w:pP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48" o:spid="_x0000_s1043" type="#_x0000_t202" style="position:absolute;left:0;text-align:left;margin-left:175pt;margin-top:123.7pt;width:93.1pt;height:23.2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">
                <v:fill opacity="0"/>
                <v:textbox inset="2.56472mm,1.2824mm,2.56472mm,1.2824mm">
                  <w:txbxContent>
                    <w:p w:rsidR="00BC3C34" w:rsidRPr="00AA3597" w:rsidRDefault="00BC3C34" w:rsidP="00CE0668">
                      <w:pPr>
                        <w:jc w:val="center"/>
                        <w:rPr>
                          <w:rFonts w:ascii="宋体" w:hAnsi="宋体"/>
                          <w:b w:val="0"/>
                        </w:rPr>
                      </w:pPr>
                      <w:r w:rsidRPr="00AA3597">
                        <w:rPr>
                          <w:rFonts w:ascii="宋体" w:hAnsi="宋体" w:hint="eastAsia"/>
                          <w:b w:val="0"/>
                        </w:rPr>
                        <w:t>装发射药</w:t>
                      </w:r>
                    </w:p>
                    <w:p w:rsidR="00BC3C34" w:rsidRDefault="00BC3C34" w:rsidP="00CE0668">
                      <w:pPr>
                        <w:jc w:val="center"/>
                        <w:rPr>
                          <w:rFonts w:ascii="宋体"/>
                          <w:b w:val="0"/>
                          <w:sz w:val="22"/>
                        </w:rPr>
                      </w:pP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90336" behindDoc="0" locked="0" layoutInCell="1" allowOverlap="1" wp14:anchorId="0E67F56B" wp14:editId="453EC657">
                <wp:simplePos x="0" y="0"/>
                <wp:positionH relativeFrom="column">
                  <wp:posOffset>2222500</wp:posOffset>
                </wp:positionH>
                <wp:positionV relativeFrom="paragraph">
                  <wp:posOffset>998855</wp:posOffset>
                </wp:positionV>
                <wp:extent cx="1182370" cy="294640"/>
                <wp:effectExtent l="12700" t="8255" r="5080" b="11430"/>
                <wp:wrapNone/>
                <wp:docPr id="647" name="文本框 6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294640"/>
                        </a:xfrm>
                        <a:prstGeom prst="rect">
                          <a:avLst/>
                        </a:prstGeom>
                        <a:solidFill>
                          <a:srgbClr val="FFFFFF">
                            <a:alpha val="0"/>
                          </a:srgbClr>
                        </a:solidFill>
                        <a:ln w="9525">
                          <a:solidFill>
                            <a:srgbClr val="000000"/>
                          </a:solidFill>
                          <a:miter lim="800000"/>
                          <a:headEnd/>
                          <a:tailEnd/>
                        </a:ln>
                      </wps:spPr>
                      <wps:txbx>
                        <w:txbxContent>
                          <w:p w:rsidR="00BC3C34" w:rsidRPr="00AA3597" w:rsidRDefault="00BC3C34" w:rsidP="00CE0668">
                            <w:pPr>
                              <w:jc w:val="center"/>
                              <w:rPr>
                                <w:rFonts w:ascii="宋体" w:hAnsi="宋体"/>
                                <w:b w:val="0"/>
                              </w:rPr>
                            </w:pPr>
                            <w:r w:rsidRPr="00AA3597">
                              <w:rPr>
                                <w:rFonts w:ascii="宋体" w:hAnsi="宋体" w:hint="eastAsia"/>
                                <w:b w:val="0"/>
                              </w:rPr>
                              <w:t>组盆</w:t>
                            </w:r>
                            <w:r>
                              <w:rPr>
                                <w:rFonts w:ascii="宋体" w:hAnsi="宋体" w:hint="eastAsia"/>
                                <w:b w:val="0"/>
                              </w:rPr>
                              <w:t>串引</w:t>
                            </w:r>
                          </w:p>
                          <w:p w:rsidR="00BC3C34" w:rsidRDefault="00BC3C34" w:rsidP="00CE0668">
                            <w:pPr>
                              <w:jc w:val="center"/>
                              <w:rPr>
                                <w:rFonts w:ascii="宋体"/>
                                <w:b w:val="0"/>
                                <w:sz w:val="22"/>
                              </w:rPr>
                            </w:pP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47" o:spid="_x0000_s1044" type="#_x0000_t202" style="position:absolute;left:0;text-align:left;margin-left:175pt;margin-top:78.65pt;width:93.1pt;height:23.2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">
                <v:fill opacity="0"/>
                <v:textbox inset="2.56472mm,1.2824mm,2.56472mm,1.2824mm">
                  <w:txbxContent>
                    <w:p w:rsidR="00BC3C34" w:rsidRPr="00AA3597" w:rsidRDefault="00BC3C34" w:rsidP="00CE0668">
                      <w:pPr>
                        <w:jc w:val="center"/>
                        <w:rPr>
                          <w:rFonts w:ascii="宋体" w:hAnsi="宋体"/>
                          <w:b w:val="0"/>
                        </w:rPr>
                      </w:pPr>
                      <w:r w:rsidRPr="00AA3597">
                        <w:rPr>
                          <w:rFonts w:ascii="宋体" w:hAnsi="宋体" w:hint="eastAsia"/>
                          <w:b w:val="0"/>
                        </w:rPr>
                        <w:t>组盆</w:t>
                      </w:r>
                      <w:r>
                        <w:rPr>
                          <w:rFonts w:ascii="宋体" w:hAnsi="宋体" w:hint="eastAsia"/>
                          <w:b w:val="0"/>
                        </w:rPr>
                        <w:t>串引</w:t>
                      </w:r>
                    </w:p>
                    <w:p w:rsidR="00BC3C34" w:rsidRDefault="00BC3C34" w:rsidP="00CE0668">
                      <w:pPr>
                        <w:jc w:val="center"/>
                        <w:rPr>
                          <w:rFonts w:ascii="宋体"/>
                          <w:b w:val="0"/>
                          <w:sz w:val="22"/>
                        </w:rPr>
                      </w:pP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89312" behindDoc="0" locked="0" layoutInCell="1" allowOverlap="1" wp14:anchorId="144BC17D" wp14:editId="394A8FA2">
                <wp:simplePos x="0" y="0"/>
                <wp:positionH relativeFrom="column">
                  <wp:posOffset>2222500</wp:posOffset>
                </wp:positionH>
                <wp:positionV relativeFrom="paragraph">
                  <wp:posOffset>443230</wp:posOffset>
                </wp:positionV>
                <wp:extent cx="1182370" cy="294640"/>
                <wp:effectExtent l="12700" t="5080" r="5080" b="5080"/>
                <wp:wrapNone/>
                <wp:docPr id="646" name="文本框 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294640"/>
                        </a:xfrm>
                        <a:prstGeom prst="rect">
                          <a:avLst/>
                        </a:prstGeom>
                        <a:solidFill>
                          <a:srgbClr val="FFFFFF">
                            <a:alpha val="0"/>
                          </a:srgbClr>
                        </a:solidFill>
                        <a:ln w="9525">
                          <a:solidFill>
                            <a:srgbClr val="000000"/>
                          </a:solidFill>
                          <a:miter lim="800000"/>
                          <a:headEnd/>
                          <a:tailEnd/>
                        </a:ln>
                      </wps:spPr>
                      <wps:txbx>
                        <w:txbxContent>
                          <w:p w:rsidR="00BC3C34" w:rsidRPr="00AA3597" w:rsidRDefault="00BC3C34" w:rsidP="00CE0668">
                            <w:pPr>
                              <w:jc w:val="center"/>
                              <w:rPr>
                                <w:rFonts w:ascii="宋体" w:hAnsi="宋体"/>
                                <w:b w:val="0"/>
                                <w:sz w:val="22"/>
                              </w:rPr>
                            </w:pPr>
                            <w:r w:rsidRPr="00AA3597">
                              <w:rPr>
                                <w:rFonts w:ascii="宋体" w:hAnsi="宋体" w:hint="eastAsia"/>
                                <w:b w:val="0"/>
                              </w:rPr>
                              <w:t>无药部件制作</w:t>
                            </w: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46" o:spid="_x0000_s1045" type="#_x0000_t202" style="position:absolute;left:0;text-align:left;margin-left:175pt;margin-top:34.9pt;width:93.1pt;height:23.2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">
                <v:fill opacity="0"/>
                <v:textbox inset="2.56472mm,1.2824mm,2.56472mm,1.2824mm">
                  <w:txbxContent>
                    <w:p w:rsidR="00BC3C34" w:rsidRPr="00AA3597" w:rsidRDefault="00BC3C34" w:rsidP="00CE0668">
                      <w:pPr>
                        <w:jc w:val="center"/>
                        <w:rPr>
                          <w:rFonts w:ascii="宋体" w:hAnsi="宋体"/>
                          <w:b w:val="0"/>
                          <w:sz w:val="22"/>
                        </w:rPr>
                      </w:pPr>
                      <w:r w:rsidRPr="00AA3597">
                        <w:rPr>
                          <w:rFonts w:ascii="宋体" w:hAnsi="宋体" w:hint="eastAsia"/>
                          <w:b w:val="0"/>
                        </w:rPr>
                        <w:t>无药部件制作</w:t>
                      </w:r>
                    </w:p>
                  </w:txbxContent>
                </v:textbox>
              </v:shape>
            </w:pict>
          </mc:Fallback>
        </mc:AlternateContent>
      </w:r>
      <w:r w:rsidRPr="00760BA4">
        <w:rPr>
          <w:rFonts w:ascii="黑体" w:eastAsia="黑体" w:hAnsi="宋体"/>
          <w:b w:val="0"/>
          <w:sz w:val="24"/>
        </w:rPr>
        <w:br w:type="page"/>
      </w:r>
      <w:r w:rsidRPr="00760BA4">
        <w:rPr>
          <w:rFonts w:ascii="黑体" w:eastAsia="黑体" w:hAnsi="宋体" w:hint="eastAsia"/>
          <w:b w:val="0"/>
          <w:sz w:val="24"/>
        </w:rPr>
        <w:lastRenderedPageBreak/>
        <w:t>图2.4-3 喷花类产品生产工艺流程图</w:t>
      </w:r>
    </w:p>
    <w:p w:rsidR="00CE0668" w:rsidRPr="00760BA4" w:rsidRDefault="00CE0668" w:rsidP="00CE0668">
      <w:pPr>
        <w:widowControl/>
        <w:jc w:val="left"/>
        <w:rPr>
          <w:rFonts w:ascii="黑体" w:eastAsia="黑体" w:hAnsi="黑体"/>
          <w:b w:val="0"/>
          <w:sz w:val="24"/>
        </w:rPr>
      </w:pPr>
      <w:r w:rsidRPr="00760BA4">
        <w:rPr>
          <w:rFonts w:ascii="Times New Roman" w:hAnsi="Times New Roman"/>
          <w:noProof/>
        </w:rPr>
        <mc:AlternateContent>
          <mc:Choice Requires="wps">
            <w:drawing>
              <wp:anchor distT="0" distB="0" distL="114300" distR="114300" simplePos="0" relativeHeight="251740160" behindDoc="0" locked="0" layoutInCell="1" allowOverlap="1" wp14:anchorId="7C750EAB" wp14:editId="31C0A7A3">
                <wp:simplePos x="0" y="0"/>
                <wp:positionH relativeFrom="column">
                  <wp:posOffset>2252345</wp:posOffset>
                </wp:positionH>
                <wp:positionV relativeFrom="paragraph">
                  <wp:posOffset>832485</wp:posOffset>
                </wp:positionV>
                <wp:extent cx="386080" cy="0"/>
                <wp:effectExtent l="13970" t="60960" r="19050" b="53340"/>
                <wp:wrapNone/>
                <wp:docPr id="645" name="直接箭头连接符 6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60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45" o:spid="_x0000_s1026" type="#_x0000_t32" style="position:absolute;left:0;text-align:left;margin-left:177.35pt;margin-top:65.55pt;width:30.4pt;height:0;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39136" behindDoc="0" locked="0" layoutInCell="1" allowOverlap="1" wp14:anchorId="46EBF93F" wp14:editId="65C5C857">
                <wp:simplePos x="0" y="0"/>
                <wp:positionH relativeFrom="column">
                  <wp:posOffset>771525</wp:posOffset>
                </wp:positionH>
                <wp:positionV relativeFrom="paragraph">
                  <wp:posOffset>701040</wp:posOffset>
                </wp:positionV>
                <wp:extent cx="1480820" cy="264795"/>
                <wp:effectExtent l="0" t="0" r="24130" b="20955"/>
                <wp:wrapNone/>
                <wp:docPr id="644" name="文本框 6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0820" cy="26479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机械药混合/中转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44" o:spid="_x0000_s1046" type="#_x0000_t202" style="position:absolute;margin-left:60.75pt;margin-top:55.2pt;width:116.6pt;height:20.8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">
                <v:fill opacity="0"/>
                <v:textbox>
                  <w:txbxContent>
                    <w:p w:rsidR="00BC3C34" w:rsidRPr="00C1193C" w:rsidRDefault="00BC3C34" w:rsidP="00CE0668">
                      <w:pPr>
                        <w:jc w:val="center"/>
                        <w:rPr>
                          <w:rFonts w:ascii="宋体" w:hAnsi="宋体"/>
                          <w:b w:val="0"/>
                        </w:rPr>
                      </w:pPr>
                      <w:r>
                        <w:rPr>
                          <w:rFonts w:ascii="宋体" w:hAnsi="宋体" w:hint="eastAsia"/>
                          <w:b w:val="0"/>
                        </w:rPr>
                        <w:t>机械药混合/中转</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807744" behindDoc="0" locked="0" layoutInCell="1" allowOverlap="1" wp14:anchorId="6FA3A55E" wp14:editId="740BF956">
                <wp:simplePos x="0" y="0"/>
                <wp:positionH relativeFrom="column">
                  <wp:posOffset>1505585</wp:posOffset>
                </wp:positionH>
                <wp:positionV relativeFrom="paragraph">
                  <wp:posOffset>411480</wp:posOffset>
                </wp:positionV>
                <wp:extent cx="635" cy="250190"/>
                <wp:effectExtent l="76200" t="0" r="75565" b="54610"/>
                <wp:wrapNone/>
                <wp:docPr id="643" name="直接箭头连接符 6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01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43" o:spid="_x0000_s1026" type="#_x0000_t32" style="position:absolute;left:0;text-align:left;margin-left:118.55pt;margin-top:32.4pt;width:.05pt;height:19.7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806720" behindDoc="0" locked="0" layoutInCell="1" allowOverlap="1" wp14:anchorId="0A69518E" wp14:editId="056A6B10">
                <wp:simplePos x="0" y="0"/>
                <wp:positionH relativeFrom="column">
                  <wp:posOffset>628015</wp:posOffset>
                </wp:positionH>
                <wp:positionV relativeFrom="paragraph">
                  <wp:posOffset>127635</wp:posOffset>
                </wp:positionV>
                <wp:extent cx="1624330" cy="283845"/>
                <wp:effectExtent l="0" t="0" r="13970" b="20955"/>
                <wp:wrapNone/>
                <wp:docPr id="642" name="文本框 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4330" cy="28384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化工原材料、黑火药</w:t>
                            </w:r>
                            <w:r w:rsidRPr="00C1193C">
                              <w:rPr>
                                <w:rFonts w:ascii="宋体" w:hAnsi="宋体" w:hint="eastAsia"/>
                                <w:b w:val="0"/>
                              </w:rPr>
                              <w:t>准备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42" o:spid="_x0000_s1047" type="#_x0000_t202" style="position:absolute;margin-left:49.45pt;margin-top:10.05pt;width:127.9pt;height:22.3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">
                <v:fill opacity="0"/>
                <v:textbox>
                  <w:txbxContent>
                    <w:p w:rsidR="00BC3C34" w:rsidRPr="00C1193C" w:rsidRDefault="00BC3C34" w:rsidP="00CE0668">
                      <w:pPr>
                        <w:jc w:val="center"/>
                        <w:rPr>
                          <w:rFonts w:ascii="宋体" w:hAnsi="宋体"/>
                          <w:b w:val="0"/>
                        </w:rPr>
                      </w:pPr>
                      <w:r>
                        <w:rPr>
                          <w:rFonts w:ascii="宋体" w:hAnsi="宋体" w:hint="eastAsia"/>
                          <w:b w:val="0"/>
                        </w:rPr>
                        <w:t>化工原材料、黑火药</w:t>
                      </w:r>
                      <w:r w:rsidRPr="00C1193C">
                        <w:rPr>
                          <w:rFonts w:ascii="宋体" w:hAnsi="宋体" w:hint="eastAsia"/>
                          <w:b w:val="0"/>
                        </w:rPr>
                        <w:t>准备</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35040" behindDoc="0" locked="0" layoutInCell="1" allowOverlap="1" wp14:anchorId="5E99FA4F" wp14:editId="54249D10">
                <wp:simplePos x="0" y="0"/>
                <wp:positionH relativeFrom="column">
                  <wp:posOffset>3106420</wp:posOffset>
                </wp:positionH>
                <wp:positionV relativeFrom="paragraph">
                  <wp:posOffset>983615</wp:posOffset>
                </wp:positionV>
                <wp:extent cx="3810" cy="235585"/>
                <wp:effectExtent l="76200" t="0" r="72390" b="50165"/>
                <wp:wrapNone/>
                <wp:docPr id="641" name="直接箭头连接符 6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 cy="2355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41" o:spid="_x0000_s1026" type="#_x0000_t32" style="position:absolute;left:0;text-align:left;margin-left:244.6pt;margin-top:77.45pt;width:.3pt;height:18.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32992" behindDoc="0" locked="0" layoutInCell="1" allowOverlap="1" wp14:anchorId="1BAA4C07" wp14:editId="6F335A85">
                <wp:simplePos x="0" y="0"/>
                <wp:positionH relativeFrom="column">
                  <wp:posOffset>2739390</wp:posOffset>
                </wp:positionH>
                <wp:positionV relativeFrom="paragraph">
                  <wp:posOffset>2852420</wp:posOffset>
                </wp:positionV>
                <wp:extent cx="734060" cy="282575"/>
                <wp:effectExtent l="0" t="0" r="27940" b="22225"/>
                <wp:wrapNone/>
                <wp:docPr id="640" name="文本框 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060" cy="28257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C1193C">
                              <w:rPr>
                                <w:rFonts w:ascii="宋体" w:hAnsi="宋体" w:hint="eastAsia"/>
                                <w:b w:val="0"/>
                              </w:rPr>
                              <w:t>储 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40" o:spid="_x0000_s1048" type="#_x0000_t202" style="position:absolute;margin-left:215.7pt;margin-top:224.6pt;width:57.8pt;height:22.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">
                <v:fill opacity="0"/>
                <v:textbox>
                  <w:txbxContent>
                    <w:p w:rsidR="00BC3C34" w:rsidRPr="00C1193C" w:rsidRDefault="00BC3C34" w:rsidP="00CE0668">
                      <w:pPr>
                        <w:jc w:val="center"/>
                        <w:rPr>
                          <w:rFonts w:ascii="宋体" w:hAnsi="宋体"/>
                          <w:b w:val="0"/>
                        </w:rPr>
                      </w:pPr>
                      <w:r w:rsidRPr="00C1193C">
                        <w:rPr>
                          <w:rFonts w:ascii="宋体" w:hAnsi="宋体" w:hint="eastAsia"/>
                          <w:b w:val="0"/>
                        </w:rPr>
                        <w:t>储 存</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38112" behindDoc="0" locked="0" layoutInCell="1" allowOverlap="1" wp14:anchorId="20248014" wp14:editId="335237FD">
                <wp:simplePos x="0" y="0"/>
                <wp:positionH relativeFrom="column">
                  <wp:posOffset>3099435</wp:posOffset>
                </wp:positionH>
                <wp:positionV relativeFrom="paragraph">
                  <wp:posOffset>1509395</wp:posOffset>
                </wp:positionV>
                <wp:extent cx="1270" cy="250825"/>
                <wp:effectExtent l="76200" t="0" r="74930" b="53975"/>
                <wp:wrapNone/>
                <wp:docPr id="191" name="直接箭头连接符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2508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91" o:spid="_x0000_s1026" type="#_x0000_t32" style="position:absolute;left:0;text-align:left;margin-left:244.05pt;margin-top:118.85pt;width:.1pt;height:19.7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36064" behindDoc="0" locked="0" layoutInCell="1" allowOverlap="1" wp14:anchorId="743AABA4" wp14:editId="09D79E67">
                <wp:simplePos x="0" y="0"/>
                <wp:positionH relativeFrom="column">
                  <wp:posOffset>3110230</wp:posOffset>
                </wp:positionH>
                <wp:positionV relativeFrom="paragraph">
                  <wp:posOffset>2035810</wp:posOffset>
                </wp:positionV>
                <wp:extent cx="1270" cy="251460"/>
                <wp:effectExtent l="76200" t="0" r="74930" b="53340"/>
                <wp:wrapNone/>
                <wp:docPr id="190" name="直接箭头连接符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2514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90" o:spid="_x0000_s1026" type="#_x0000_t32" style="position:absolute;left:0;text-align:left;margin-left:244.9pt;margin-top:160.3pt;width:.1pt;height:19.8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31968" behindDoc="0" locked="0" layoutInCell="1" allowOverlap="1" wp14:anchorId="2FE49795" wp14:editId="6F97F183">
                <wp:simplePos x="0" y="0"/>
                <wp:positionH relativeFrom="column">
                  <wp:posOffset>2688590</wp:posOffset>
                </wp:positionH>
                <wp:positionV relativeFrom="paragraph">
                  <wp:posOffset>2287270</wp:posOffset>
                </wp:positionV>
                <wp:extent cx="838835" cy="284480"/>
                <wp:effectExtent l="0" t="0" r="18415" b="20320"/>
                <wp:wrapNone/>
                <wp:docPr id="189" name="文本框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835" cy="28448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C1193C">
                              <w:rPr>
                                <w:rFonts w:ascii="宋体" w:hAnsi="宋体" w:hint="eastAsia"/>
                                <w:b w:val="0"/>
                              </w:rPr>
                              <w:t>包 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89" o:spid="_x0000_s1049" type="#_x0000_t202" style="position:absolute;margin-left:211.7pt;margin-top:180.1pt;width:66.05pt;height:22.4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">
                <v:fill opacity="0"/>
                <v:textbox>
                  <w:txbxContent>
                    <w:p w:rsidR="00BC3C34" w:rsidRPr="00C1193C" w:rsidRDefault="00BC3C34" w:rsidP="00CE0668">
                      <w:pPr>
                        <w:jc w:val="center"/>
                        <w:rPr>
                          <w:rFonts w:ascii="宋体" w:hAnsi="宋体"/>
                          <w:b w:val="0"/>
                        </w:rPr>
                      </w:pPr>
                      <w:r w:rsidRPr="00C1193C">
                        <w:rPr>
                          <w:rFonts w:ascii="宋体" w:hAnsi="宋体" w:hint="eastAsia"/>
                          <w:b w:val="0"/>
                        </w:rPr>
                        <w:t>包 装</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37088" behindDoc="0" locked="0" layoutInCell="1" allowOverlap="1" wp14:anchorId="33192C3F" wp14:editId="67C337E3">
                <wp:simplePos x="0" y="0"/>
                <wp:positionH relativeFrom="column">
                  <wp:posOffset>3108960</wp:posOffset>
                </wp:positionH>
                <wp:positionV relativeFrom="paragraph">
                  <wp:posOffset>2586990</wp:posOffset>
                </wp:positionV>
                <wp:extent cx="635" cy="252095"/>
                <wp:effectExtent l="76200" t="0" r="75565" b="52705"/>
                <wp:wrapNone/>
                <wp:docPr id="175" name="直接箭头连接符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20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75" o:spid="_x0000_s1026" type="#_x0000_t32" style="position:absolute;left:0;text-align:left;margin-left:244.8pt;margin-top:203.7pt;width:.05pt;height:19.8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29920" behindDoc="0" locked="0" layoutInCell="1" allowOverlap="1" wp14:anchorId="4743F8D9" wp14:editId="15AE8091">
                <wp:simplePos x="0" y="0"/>
                <wp:positionH relativeFrom="column">
                  <wp:posOffset>2674620</wp:posOffset>
                </wp:positionH>
                <wp:positionV relativeFrom="paragraph">
                  <wp:posOffset>1212215</wp:posOffset>
                </wp:positionV>
                <wp:extent cx="847090" cy="283210"/>
                <wp:effectExtent l="0" t="0" r="10160" b="21590"/>
                <wp:wrapNone/>
                <wp:docPr id="174" name="文本框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090" cy="28321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C1193C">
                              <w:rPr>
                                <w:rFonts w:ascii="宋体" w:hAnsi="宋体" w:hint="eastAsia"/>
                                <w:b w:val="0"/>
                              </w:rPr>
                              <w:t>中 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74" o:spid="_x0000_s1050" type="#_x0000_t202" style="position:absolute;margin-left:210.6pt;margin-top:95.45pt;width:66.7pt;height:22.3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">
                <v:fill opacity="0"/>
                <v:textbox>
                  <w:txbxContent>
                    <w:p w:rsidR="00BC3C34" w:rsidRPr="00C1193C" w:rsidRDefault="00BC3C34" w:rsidP="00CE0668">
                      <w:pPr>
                        <w:jc w:val="center"/>
                        <w:rPr>
                          <w:rFonts w:ascii="宋体" w:hAnsi="宋体"/>
                          <w:b w:val="0"/>
                        </w:rPr>
                      </w:pPr>
                      <w:r w:rsidRPr="00C1193C">
                        <w:rPr>
                          <w:rFonts w:ascii="宋体" w:hAnsi="宋体" w:hint="eastAsia"/>
                          <w:b w:val="0"/>
                        </w:rPr>
                        <w:t>中 转</w:t>
                      </w:r>
                    </w:p>
                  </w:txbxContent>
                </v:textbox>
              </v:shape>
            </w:pict>
          </mc:Fallback>
        </mc:AlternateContent>
      </w:r>
      <w:r w:rsidRPr="00760BA4">
        <w:rPr>
          <w:rFonts w:ascii="黑体" w:eastAsia="黑体" w:hAnsi="黑体" w:hint="eastAsia"/>
          <w:b w:val="0"/>
          <w:noProof/>
          <w:sz w:val="24"/>
        </w:rPr>
        <mc:AlternateContent>
          <mc:Choice Requires="wps">
            <w:drawing>
              <wp:anchor distT="0" distB="0" distL="114300" distR="114300" simplePos="0" relativeHeight="251742208" behindDoc="0" locked="0" layoutInCell="1" allowOverlap="1" wp14:anchorId="6286E515" wp14:editId="6C0F4F7C">
                <wp:simplePos x="0" y="0"/>
                <wp:positionH relativeFrom="column">
                  <wp:posOffset>1250315</wp:posOffset>
                </wp:positionH>
                <wp:positionV relativeFrom="paragraph">
                  <wp:posOffset>1747520</wp:posOffset>
                </wp:positionV>
                <wp:extent cx="1070610" cy="284480"/>
                <wp:effectExtent l="0" t="0" r="15240" b="20320"/>
                <wp:wrapNone/>
                <wp:docPr id="173" name="文本框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0610" cy="28448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C1193C">
                              <w:rPr>
                                <w:rFonts w:ascii="宋体" w:hAnsi="宋体" w:hint="eastAsia"/>
                                <w:b w:val="0"/>
                              </w:rPr>
                              <w:t>引火线准备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73" o:spid="_x0000_s1051" type="#_x0000_t202" style="position:absolute;margin-left:98.45pt;margin-top:137.6pt;width:84.3pt;height:22.4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">
                <v:fill opacity="0"/>
                <v:textbox>
                  <w:txbxContent>
                    <w:p w:rsidR="00BC3C34" w:rsidRPr="00C1193C" w:rsidRDefault="00BC3C34" w:rsidP="00CE0668">
                      <w:pPr>
                        <w:jc w:val="center"/>
                        <w:rPr>
                          <w:rFonts w:ascii="宋体" w:hAnsi="宋体"/>
                          <w:b w:val="0"/>
                        </w:rPr>
                      </w:pPr>
                      <w:r w:rsidRPr="00C1193C">
                        <w:rPr>
                          <w:rFonts w:ascii="宋体" w:hAnsi="宋体" w:hint="eastAsia"/>
                          <w:b w:val="0"/>
                        </w:rPr>
                        <w:t>引火线准备</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41184" behindDoc="0" locked="0" layoutInCell="1" allowOverlap="1" wp14:anchorId="226947BA" wp14:editId="3BF171D4">
                <wp:simplePos x="0" y="0"/>
                <wp:positionH relativeFrom="column">
                  <wp:posOffset>2341880</wp:posOffset>
                </wp:positionH>
                <wp:positionV relativeFrom="paragraph">
                  <wp:posOffset>1890395</wp:posOffset>
                </wp:positionV>
                <wp:extent cx="332740" cy="0"/>
                <wp:effectExtent l="8255" t="61595" r="20955" b="52705"/>
                <wp:wrapNone/>
                <wp:docPr id="172" name="直接箭头连接符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27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72" o:spid="_x0000_s1026" type="#_x0000_t32" style="position:absolute;left:0;text-align:left;margin-left:184.4pt;margin-top:148.85pt;width:26.2pt;height:0;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30944" behindDoc="0" locked="0" layoutInCell="1" allowOverlap="1" wp14:anchorId="38A8A1E4" wp14:editId="3857736E">
                <wp:simplePos x="0" y="0"/>
                <wp:positionH relativeFrom="column">
                  <wp:posOffset>2700020</wp:posOffset>
                </wp:positionH>
                <wp:positionV relativeFrom="paragraph">
                  <wp:posOffset>1747520</wp:posOffset>
                </wp:positionV>
                <wp:extent cx="822960" cy="283210"/>
                <wp:effectExtent l="0" t="0" r="15240" b="21590"/>
                <wp:wrapNone/>
                <wp:docPr id="171" name="文本框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28321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C1193C">
                              <w:rPr>
                                <w:rFonts w:ascii="宋体" w:hAnsi="宋体" w:hint="eastAsia"/>
                                <w:b w:val="0"/>
                              </w:rPr>
                              <w:t>安 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71" o:spid="_x0000_s1052" type="#_x0000_t202" style="position:absolute;margin-left:212.6pt;margin-top:137.6pt;width:64.8pt;height:22.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">
                <v:fill opacity="0"/>
                <v:textbox>
                  <w:txbxContent>
                    <w:p w:rsidR="00BC3C34" w:rsidRPr="00C1193C" w:rsidRDefault="00BC3C34" w:rsidP="00CE0668">
                      <w:pPr>
                        <w:jc w:val="center"/>
                        <w:rPr>
                          <w:rFonts w:ascii="宋体" w:hAnsi="宋体"/>
                          <w:b w:val="0"/>
                        </w:rPr>
                      </w:pPr>
                      <w:r w:rsidRPr="00C1193C">
                        <w:rPr>
                          <w:rFonts w:ascii="宋体" w:hAnsi="宋体" w:hint="eastAsia"/>
                          <w:b w:val="0"/>
                        </w:rPr>
                        <w:t>安 引</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28896" behindDoc="0" locked="0" layoutInCell="1" allowOverlap="1" wp14:anchorId="0DF4275E" wp14:editId="6A9703E8">
                <wp:simplePos x="0" y="0"/>
                <wp:positionH relativeFrom="column">
                  <wp:posOffset>2632710</wp:posOffset>
                </wp:positionH>
                <wp:positionV relativeFrom="paragraph">
                  <wp:posOffset>693420</wp:posOffset>
                </wp:positionV>
                <wp:extent cx="990600" cy="283845"/>
                <wp:effectExtent l="0" t="0" r="19050" b="20955"/>
                <wp:wrapNone/>
                <wp:docPr id="170" name="文本框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28384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C1193C">
                              <w:rPr>
                                <w:rFonts w:ascii="宋体" w:hAnsi="宋体" w:hint="eastAsia"/>
                                <w:b w:val="0"/>
                              </w:rPr>
                              <w:t>筑药、封口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70" o:spid="_x0000_s1053" type="#_x0000_t202" style="position:absolute;margin-left:207.3pt;margin-top:54.6pt;width:78pt;height:22.3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">
                <v:fill opacity="0"/>
                <v:textbox>
                  <w:txbxContent>
                    <w:p w:rsidR="00BC3C34" w:rsidRPr="00C1193C" w:rsidRDefault="00BC3C34" w:rsidP="00CE0668">
                      <w:pPr>
                        <w:jc w:val="center"/>
                        <w:rPr>
                          <w:rFonts w:ascii="宋体" w:hAnsi="宋体"/>
                          <w:b w:val="0"/>
                        </w:rPr>
                      </w:pPr>
                      <w:r w:rsidRPr="00C1193C">
                        <w:rPr>
                          <w:rFonts w:ascii="宋体" w:hAnsi="宋体" w:hint="eastAsia"/>
                          <w:b w:val="0"/>
                        </w:rPr>
                        <w:t>筑药、封口</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27872" behindDoc="0" locked="0" layoutInCell="1" allowOverlap="1" wp14:anchorId="3E7DD56A" wp14:editId="7C712031">
                <wp:simplePos x="0" y="0"/>
                <wp:positionH relativeFrom="column">
                  <wp:posOffset>2603500</wp:posOffset>
                </wp:positionH>
                <wp:positionV relativeFrom="paragraph">
                  <wp:posOffset>127635</wp:posOffset>
                </wp:positionV>
                <wp:extent cx="998855" cy="283845"/>
                <wp:effectExtent l="0" t="0" r="10795" b="20955"/>
                <wp:wrapNone/>
                <wp:docPr id="169" name="文本框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8855" cy="28384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C1193C">
                              <w:rPr>
                                <w:rFonts w:ascii="宋体" w:hAnsi="宋体" w:hint="eastAsia"/>
                                <w:b w:val="0"/>
                              </w:rPr>
                              <w:t>无药部件准备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69" o:spid="_x0000_s1054" type="#_x0000_t202" style="position:absolute;margin-left:205pt;margin-top:10.05pt;width:78.65pt;height:22.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">
                <v:fill opacity="0"/>
                <v:textbox>
                  <w:txbxContent>
                    <w:p w:rsidR="00BC3C34" w:rsidRPr="00C1193C" w:rsidRDefault="00BC3C34" w:rsidP="00CE0668">
                      <w:pPr>
                        <w:jc w:val="center"/>
                        <w:rPr>
                          <w:rFonts w:ascii="宋体" w:hAnsi="宋体"/>
                          <w:b w:val="0"/>
                        </w:rPr>
                      </w:pPr>
                      <w:r w:rsidRPr="00C1193C">
                        <w:rPr>
                          <w:rFonts w:ascii="宋体" w:hAnsi="宋体" w:hint="eastAsia"/>
                          <w:b w:val="0"/>
                        </w:rPr>
                        <w:t>无药部件准备</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34016" behindDoc="0" locked="0" layoutInCell="1" allowOverlap="1" wp14:anchorId="1AECEC18" wp14:editId="0E2A049A">
                <wp:simplePos x="0" y="0"/>
                <wp:positionH relativeFrom="column">
                  <wp:posOffset>3108960</wp:posOffset>
                </wp:positionH>
                <wp:positionV relativeFrom="paragraph">
                  <wp:posOffset>439420</wp:posOffset>
                </wp:positionV>
                <wp:extent cx="635" cy="250190"/>
                <wp:effectExtent l="76200" t="0" r="75565" b="54610"/>
                <wp:wrapNone/>
                <wp:docPr id="168" name="直接箭头连接符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01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68" o:spid="_x0000_s1026" type="#_x0000_t32" style="position:absolute;left:0;text-align:left;margin-left:244.8pt;margin-top:34.6pt;width:.05pt;height:19.7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">
                <v:stroke endarrow="block"/>
              </v:shape>
            </w:pict>
          </mc:Fallback>
        </mc:AlternateContent>
      </w:r>
      <w:r w:rsidRPr="00760BA4">
        <w:rPr>
          <w:rFonts w:ascii="Times New Roman" w:hAnsi="Times New Roman"/>
          <w:noProof/>
        </w:rPr>
        <mc:AlternateContent>
          <mc:Choice Requires="wps">
            <w:drawing>
              <wp:inline distT="0" distB="0" distL="0" distR="0" wp14:anchorId="7CFF3E0A" wp14:editId="66FC0B61">
                <wp:extent cx="5742305" cy="3162300"/>
                <wp:effectExtent l="0" t="0" r="0" b="0"/>
                <wp:docPr id="167" name="矩形 16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42305" cy="316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167" o:spid="_x0000_s1026" style="width:452.15pt;height:2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" filled="f" stroked="f">
                <o:lock v:ext="edit" aspectratio="t"/>
                <w10:anchorlock/>
              </v:rect>
            </w:pict>
          </mc:Fallback>
        </mc:AlternateContent>
      </w:r>
    </w:p>
    <w:p w:rsidR="00CE0668" w:rsidRPr="00760BA4" w:rsidRDefault="00CE0668" w:rsidP="00CE0668">
      <w:pPr>
        <w:spacing w:beforeLines="50" w:before="156" w:afterLines="100" w:after="312" w:line="360" w:lineRule="auto"/>
        <w:jc w:val="center"/>
        <w:rPr>
          <w:rFonts w:ascii="黑体" w:eastAsia="黑体" w:hAnsi="宋体"/>
          <w:b w:val="0"/>
          <w:sz w:val="24"/>
        </w:rPr>
      </w:pPr>
      <w:r w:rsidRPr="00760BA4">
        <w:rPr>
          <w:rFonts w:ascii="黑体" w:eastAsia="黑体" w:hAnsi="宋体" w:hint="eastAsia"/>
          <w:b w:val="0"/>
          <w:sz w:val="24"/>
        </w:rPr>
        <w:t>图2.4-4升空类（旋转升空）生产工艺流程图</w:t>
      </w:r>
    </w:p>
    <w:p w:rsidR="00CE0668" w:rsidRPr="00760BA4" w:rsidRDefault="00CE0668" w:rsidP="00CE0668">
      <w:pPr>
        <w:jc w:val="right"/>
        <w:rPr>
          <w:rFonts w:ascii="宋体" w:hAnsi="宋体"/>
          <w:b w:val="0"/>
          <w:sz w:val="24"/>
        </w:rPr>
      </w:pPr>
      <w:r w:rsidRPr="00760BA4">
        <w:rPr>
          <w:rFonts w:ascii="Times New Roman" w:hAnsi="Times New Roman"/>
          <w:noProof/>
        </w:rPr>
        <mc:AlternateContent>
          <mc:Choice Requires="wps">
            <w:drawing>
              <wp:anchor distT="0" distB="0" distL="114300" distR="114300" simplePos="0" relativeHeight="251758592" behindDoc="0" locked="0" layoutInCell="1" allowOverlap="1" wp14:anchorId="6E4D6AEB" wp14:editId="2B0B9BAE">
                <wp:simplePos x="0" y="0"/>
                <wp:positionH relativeFrom="column">
                  <wp:posOffset>3274695</wp:posOffset>
                </wp:positionH>
                <wp:positionV relativeFrom="paragraph">
                  <wp:posOffset>3560445</wp:posOffset>
                </wp:positionV>
                <wp:extent cx="635" cy="301625"/>
                <wp:effectExtent l="76200" t="0" r="75565" b="60325"/>
                <wp:wrapNone/>
                <wp:docPr id="166" name="直接箭头连接符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1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66" o:spid="_x0000_s1026" type="#_x0000_t32" style="position:absolute;left:0;text-align:left;margin-left:257.85pt;margin-top:280.35pt;width:.05pt;height:23.7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57568" behindDoc="0" locked="0" layoutInCell="1" allowOverlap="1" wp14:anchorId="776021AC" wp14:editId="3DF8BDEB">
                <wp:simplePos x="0" y="0"/>
                <wp:positionH relativeFrom="column">
                  <wp:posOffset>2890520</wp:posOffset>
                </wp:positionH>
                <wp:positionV relativeFrom="paragraph">
                  <wp:posOffset>3870325</wp:posOffset>
                </wp:positionV>
                <wp:extent cx="789305" cy="260350"/>
                <wp:effectExtent l="0" t="0" r="10795" b="25400"/>
                <wp:wrapNone/>
                <wp:docPr id="165" name="文本框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9305" cy="26035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储存</w:t>
                            </w:r>
                          </w:p>
                        </w:txbxContent>
                      </wps:txbx>
                      <wps:bodyPr rot="0" vert="horz" wrap="square" lIns="93337" tIns="46670" rIns="93337" bIns="4667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65" o:spid="_x0000_s1055" type="#_x0000_t202" style="position:absolute;left:0;text-align:left;margin-left:227.6pt;margin-top:304.75pt;width:62.15pt;height:20.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">
                <v:fill opacity="0"/>
                <v:textbox inset="2.59269mm,1.2964mm,2.59269mm,1.2964mm">
                  <w:txbxContent>
                    <w:p w:rsidR="00BC3C34" w:rsidRPr="00C1193C" w:rsidRDefault="00BC3C34" w:rsidP="00CE0668">
                      <w:pPr>
                        <w:jc w:val="center"/>
                        <w:rPr>
                          <w:rFonts w:ascii="宋体" w:hAnsi="宋体"/>
                          <w:b w:val="0"/>
                        </w:rPr>
                      </w:pPr>
                      <w:r>
                        <w:rPr>
                          <w:rFonts w:ascii="宋体" w:hAnsi="宋体" w:hint="eastAsia"/>
                          <w:b w:val="0"/>
                        </w:rPr>
                        <w:t>储存</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47328" behindDoc="0" locked="0" layoutInCell="1" allowOverlap="1" wp14:anchorId="0A9AB292" wp14:editId="6BC1487A">
                <wp:simplePos x="0" y="0"/>
                <wp:positionH relativeFrom="column">
                  <wp:posOffset>2846070</wp:posOffset>
                </wp:positionH>
                <wp:positionV relativeFrom="paragraph">
                  <wp:posOffset>3269615</wp:posOffset>
                </wp:positionV>
                <wp:extent cx="875030" cy="260350"/>
                <wp:effectExtent l="0" t="0" r="20320" b="25400"/>
                <wp:wrapNone/>
                <wp:docPr id="623" name="文本框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5030" cy="26035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成箱</w:t>
                            </w:r>
                          </w:p>
                        </w:txbxContent>
                      </wps:txbx>
                      <wps:bodyPr rot="0" vert="horz" wrap="square" lIns="93337" tIns="46670" rIns="93337" bIns="4667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23" o:spid="_x0000_s1056" type="#_x0000_t202" style="position:absolute;left:0;text-align:left;margin-left:224.1pt;margin-top:257.45pt;width:68.9pt;height:20.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">
                <v:fill opacity="0"/>
                <v:textbox inset="2.59269mm,1.2964mm,2.59269mm,1.2964mm">
                  <w:txbxContent>
                    <w:p w:rsidR="00BC3C34" w:rsidRPr="00C1193C" w:rsidRDefault="00BC3C34" w:rsidP="00CE0668">
                      <w:pPr>
                        <w:jc w:val="center"/>
                        <w:rPr>
                          <w:rFonts w:ascii="宋体" w:hAnsi="宋体"/>
                          <w:b w:val="0"/>
                        </w:rPr>
                      </w:pPr>
                      <w:r>
                        <w:rPr>
                          <w:rFonts w:ascii="宋体" w:hAnsi="宋体" w:hint="eastAsia"/>
                          <w:b w:val="0"/>
                        </w:rPr>
                        <w:t>成箱</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46304" behindDoc="0" locked="0" layoutInCell="1" allowOverlap="1" wp14:anchorId="71066E6C" wp14:editId="1EC71A0D">
                <wp:simplePos x="0" y="0"/>
                <wp:positionH relativeFrom="column">
                  <wp:posOffset>3274060</wp:posOffset>
                </wp:positionH>
                <wp:positionV relativeFrom="paragraph">
                  <wp:posOffset>2967990</wp:posOffset>
                </wp:positionV>
                <wp:extent cx="635" cy="301625"/>
                <wp:effectExtent l="76200" t="0" r="75565" b="60325"/>
                <wp:wrapNone/>
                <wp:docPr id="601" name="直接箭头连接符 6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1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01" o:spid="_x0000_s1026" type="#_x0000_t32" style="position:absolute;left:0;text-align:left;margin-left:257.8pt;margin-top:233.7pt;width:.05pt;height:23.7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63712" behindDoc="0" locked="0" layoutInCell="1" allowOverlap="1" wp14:anchorId="573F1F17" wp14:editId="2B98A24E">
                <wp:simplePos x="0" y="0"/>
                <wp:positionH relativeFrom="column">
                  <wp:posOffset>4279900</wp:posOffset>
                </wp:positionH>
                <wp:positionV relativeFrom="paragraph">
                  <wp:posOffset>2633345</wp:posOffset>
                </wp:positionV>
                <wp:extent cx="767080" cy="311150"/>
                <wp:effectExtent l="0" t="0" r="13970" b="12700"/>
                <wp:wrapNone/>
                <wp:docPr id="600" name="文本框 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080" cy="31115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无药部件</w:t>
                            </w:r>
                          </w:p>
                        </w:txbxContent>
                      </wps:txbx>
                      <wps:bodyPr rot="0" vert="horz" wrap="square" lIns="93337" tIns="46670" rIns="93337" bIns="4667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00" o:spid="_x0000_s1057" type="#_x0000_t202" style="position:absolute;left:0;text-align:left;margin-left:337pt;margin-top:207.35pt;width:60.4pt;height:24.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">
                <v:fill opacity="0"/>
                <v:textbox inset="2.59269mm,1.2964mm,2.59269mm,1.2964mm">
                  <w:txbxContent>
                    <w:p w:rsidR="00BC3C34" w:rsidRPr="00C1193C" w:rsidRDefault="00BC3C34" w:rsidP="00CE0668">
                      <w:pPr>
                        <w:jc w:val="center"/>
                        <w:rPr>
                          <w:rFonts w:ascii="宋体" w:hAnsi="宋体"/>
                          <w:b w:val="0"/>
                        </w:rPr>
                      </w:pPr>
                      <w:r>
                        <w:rPr>
                          <w:rFonts w:ascii="宋体" w:hAnsi="宋体" w:hint="eastAsia"/>
                          <w:b w:val="0"/>
                        </w:rPr>
                        <w:t>无药部件</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62688" behindDoc="0" locked="0" layoutInCell="1" allowOverlap="1" wp14:anchorId="199741DC" wp14:editId="5AC65F40">
                <wp:simplePos x="0" y="0"/>
                <wp:positionH relativeFrom="column">
                  <wp:posOffset>3789045</wp:posOffset>
                </wp:positionH>
                <wp:positionV relativeFrom="paragraph">
                  <wp:posOffset>2774315</wp:posOffset>
                </wp:positionV>
                <wp:extent cx="490855" cy="0"/>
                <wp:effectExtent l="17145" t="59690" r="6350" b="54610"/>
                <wp:wrapNone/>
                <wp:docPr id="597" name="直接箭头连接符 5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4908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97" o:spid="_x0000_s1026" type="#_x0000_t32" style="position:absolute;left:0;text-align:left;margin-left:298.35pt;margin-top:218.45pt;width:38.65pt;height:0;rotation:180;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60640" behindDoc="0" locked="0" layoutInCell="1" allowOverlap="1" wp14:anchorId="0740FB49" wp14:editId="62F4DB9C">
                <wp:simplePos x="0" y="0"/>
                <wp:positionH relativeFrom="column">
                  <wp:posOffset>2736215</wp:posOffset>
                </wp:positionH>
                <wp:positionV relativeFrom="paragraph">
                  <wp:posOffset>2646680</wp:posOffset>
                </wp:positionV>
                <wp:extent cx="1052830" cy="302895"/>
                <wp:effectExtent l="0" t="0" r="13970" b="20955"/>
                <wp:wrapNone/>
                <wp:docPr id="565" name="文本框 5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2830" cy="30289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组装/包装</w:t>
                            </w:r>
                          </w:p>
                        </w:txbxContent>
                      </wps:txbx>
                      <wps:bodyPr rot="0" vert="horz" wrap="square" lIns="93337" tIns="46670" rIns="93337" bIns="4667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65" o:spid="_x0000_s1058" type="#_x0000_t202" style="position:absolute;left:0;text-align:left;margin-left:215.45pt;margin-top:208.4pt;width:82.9pt;height:23.8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">
                <v:fill opacity="0"/>
                <v:textbox inset="2.59269mm,1.2964mm,2.59269mm,1.2964mm">
                  <w:txbxContent>
                    <w:p w:rsidR="00BC3C34" w:rsidRPr="00C1193C" w:rsidRDefault="00BC3C34" w:rsidP="00CE0668">
                      <w:pPr>
                        <w:jc w:val="center"/>
                        <w:rPr>
                          <w:rFonts w:ascii="宋体" w:hAnsi="宋体"/>
                          <w:b w:val="0"/>
                        </w:rPr>
                      </w:pPr>
                      <w:r>
                        <w:rPr>
                          <w:rFonts w:ascii="宋体" w:hAnsi="宋体" w:hint="eastAsia"/>
                          <w:b w:val="0"/>
                        </w:rPr>
                        <w:t>组装/包装</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61664" behindDoc="0" locked="0" layoutInCell="1" allowOverlap="1" wp14:anchorId="6699E36F" wp14:editId="38B70B84">
                <wp:simplePos x="0" y="0"/>
                <wp:positionH relativeFrom="column">
                  <wp:posOffset>3256280</wp:posOffset>
                </wp:positionH>
                <wp:positionV relativeFrom="paragraph">
                  <wp:posOffset>2331085</wp:posOffset>
                </wp:positionV>
                <wp:extent cx="635" cy="302260"/>
                <wp:effectExtent l="76200" t="0" r="75565" b="59690"/>
                <wp:wrapNone/>
                <wp:docPr id="564" name="直接箭头连接符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2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64" o:spid="_x0000_s1026" type="#_x0000_t32" style="position:absolute;left:0;text-align:left;margin-left:256.4pt;margin-top:183.55pt;width:.05pt;height:23.8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53472" behindDoc="0" locked="0" layoutInCell="1" allowOverlap="1" wp14:anchorId="614199E6" wp14:editId="2CB9E951">
                <wp:simplePos x="0" y="0"/>
                <wp:positionH relativeFrom="column">
                  <wp:posOffset>4313555</wp:posOffset>
                </wp:positionH>
                <wp:positionV relativeFrom="paragraph">
                  <wp:posOffset>2019935</wp:posOffset>
                </wp:positionV>
                <wp:extent cx="612140" cy="311150"/>
                <wp:effectExtent l="0" t="0" r="16510" b="12700"/>
                <wp:wrapNone/>
                <wp:docPr id="563" name="文本框 5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 cy="31115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引火线</w:t>
                            </w:r>
                          </w:p>
                        </w:txbxContent>
                      </wps:txbx>
                      <wps:bodyPr rot="0" vert="horz" wrap="square" lIns="93337" tIns="46670" rIns="93337" bIns="4667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63" o:spid="_x0000_s1059" type="#_x0000_t202" style="position:absolute;left:0;text-align:left;margin-left:339.65pt;margin-top:159.05pt;width:48.2pt;height:24.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">
                <v:fill opacity="0"/>
                <v:textbox inset="2.59269mm,1.2964mm,2.59269mm,1.2964mm">
                  <w:txbxContent>
                    <w:p w:rsidR="00BC3C34" w:rsidRPr="00C1193C" w:rsidRDefault="00BC3C34" w:rsidP="00CE0668">
                      <w:pPr>
                        <w:jc w:val="center"/>
                        <w:rPr>
                          <w:rFonts w:ascii="宋体" w:hAnsi="宋体"/>
                          <w:b w:val="0"/>
                        </w:rPr>
                      </w:pPr>
                      <w:r>
                        <w:rPr>
                          <w:rFonts w:ascii="宋体" w:hAnsi="宋体" w:hint="eastAsia"/>
                          <w:b w:val="0"/>
                        </w:rPr>
                        <w:t>引火线</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56544" behindDoc="0" locked="0" layoutInCell="1" allowOverlap="1" wp14:anchorId="73389D51" wp14:editId="5DF824E9">
                <wp:simplePos x="0" y="0"/>
                <wp:positionH relativeFrom="column">
                  <wp:posOffset>3789045</wp:posOffset>
                </wp:positionH>
                <wp:positionV relativeFrom="paragraph">
                  <wp:posOffset>2179320</wp:posOffset>
                </wp:positionV>
                <wp:extent cx="490855" cy="0"/>
                <wp:effectExtent l="17145" t="55245" r="6350" b="59055"/>
                <wp:wrapNone/>
                <wp:docPr id="562" name="直接箭头连接符 5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4908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62" o:spid="_x0000_s1026" type="#_x0000_t32" style="position:absolute;left:0;text-align:left;margin-left:298.35pt;margin-top:171.6pt;width:38.65pt;height:0;rotation:180;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44256" behindDoc="0" locked="0" layoutInCell="1" allowOverlap="1" wp14:anchorId="13ACDB7C" wp14:editId="696CD98B">
                <wp:simplePos x="0" y="0"/>
                <wp:positionH relativeFrom="column">
                  <wp:posOffset>2736215</wp:posOffset>
                </wp:positionH>
                <wp:positionV relativeFrom="paragraph">
                  <wp:posOffset>2028190</wp:posOffset>
                </wp:positionV>
                <wp:extent cx="1052830" cy="302895"/>
                <wp:effectExtent l="0" t="0" r="13970" b="20955"/>
                <wp:wrapNone/>
                <wp:docPr id="561" name="文本框 5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2830" cy="30289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钻孔/安引</w:t>
                            </w:r>
                          </w:p>
                        </w:txbxContent>
                      </wps:txbx>
                      <wps:bodyPr rot="0" vert="horz" wrap="square" lIns="93337" tIns="46670" rIns="93337" bIns="4667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61" o:spid="_x0000_s1060" type="#_x0000_t202" style="position:absolute;left:0;text-align:left;margin-left:215.45pt;margin-top:159.7pt;width:82.9pt;height:23.8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">
                <v:fill opacity="0"/>
                <v:textbox inset="2.59269mm,1.2964mm,2.59269mm,1.2964mm">
                  <w:txbxContent>
                    <w:p w:rsidR="00BC3C34" w:rsidRPr="00C1193C" w:rsidRDefault="00BC3C34" w:rsidP="00CE0668">
                      <w:pPr>
                        <w:jc w:val="center"/>
                        <w:rPr>
                          <w:rFonts w:ascii="宋体" w:hAnsi="宋体"/>
                          <w:b w:val="0"/>
                        </w:rPr>
                      </w:pPr>
                      <w:r>
                        <w:rPr>
                          <w:rFonts w:ascii="宋体" w:hAnsi="宋体" w:hint="eastAsia"/>
                          <w:b w:val="0"/>
                        </w:rPr>
                        <w:t>钻孔/安引</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49376" behindDoc="0" locked="0" layoutInCell="1" allowOverlap="1" wp14:anchorId="0FE29DDD" wp14:editId="03CEDE23">
                <wp:simplePos x="0" y="0"/>
                <wp:positionH relativeFrom="column">
                  <wp:posOffset>3256915</wp:posOffset>
                </wp:positionH>
                <wp:positionV relativeFrom="paragraph">
                  <wp:posOffset>1725930</wp:posOffset>
                </wp:positionV>
                <wp:extent cx="635" cy="302260"/>
                <wp:effectExtent l="76200" t="0" r="75565" b="59690"/>
                <wp:wrapNone/>
                <wp:docPr id="560" name="直接箭头连接符 5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2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60" o:spid="_x0000_s1026" type="#_x0000_t32" style="position:absolute;left:0;text-align:left;margin-left:256.45pt;margin-top:135.9pt;width:.05pt;height:23.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55520" behindDoc="0" locked="0" layoutInCell="1" allowOverlap="1" wp14:anchorId="322C96B1" wp14:editId="739DE40E">
                <wp:simplePos x="0" y="0"/>
                <wp:positionH relativeFrom="column">
                  <wp:posOffset>1351280</wp:posOffset>
                </wp:positionH>
                <wp:positionV relativeFrom="paragraph">
                  <wp:posOffset>218440</wp:posOffset>
                </wp:positionV>
                <wp:extent cx="1034415" cy="260350"/>
                <wp:effectExtent l="0" t="0" r="13335" b="25400"/>
                <wp:wrapNone/>
                <wp:docPr id="559" name="文本框 5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415" cy="26035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原材料/称料</w:t>
                            </w:r>
                          </w:p>
                        </w:txbxContent>
                      </wps:txbx>
                      <wps:bodyPr rot="0" vert="horz" wrap="square" lIns="93337" tIns="46670" rIns="93337" bIns="4667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59" o:spid="_x0000_s1061" type="#_x0000_t202" style="position:absolute;left:0;text-align:left;margin-left:106.4pt;margin-top:17.2pt;width:81.45pt;height:20.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">
                <v:fill opacity="0"/>
                <v:textbox inset="2.59269mm,1.2964mm,2.59269mm,1.2964mm">
                  <w:txbxContent>
                    <w:p w:rsidR="00BC3C34" w:rsidRPr="00C1193C" w:rsidRDefault="00BC3C34" w:rsidP="00CE0668">
                      <w:pPr>
                        <w:jc w:val="center"/>
                        <w:rPr>
                          <w:rFonts w:ascii="宋体" w:hAnsi="宋体"/>
                          <w:b w:val="0"/>
                        </w:rPr>
                      </w:pPr>
                      <w:r>
                        <w:rPr>
                          <w:rFonts w:ascii="宋体" w:hAnsi="宋体" w:hint="eastAsia"/>
                          <w:b w:val="0"/>
                        </w:rPr>
                        <w:t>原材料/称料</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52448" behindDoc="0" locked="0" layoutInCell="1" allowOverlap="1" wp14:anchorId="0B42F289" wp14:editId="225F3894">
                <wp:simplePos x="0" y="0"/>
                <wp:positionH relativeFrom="column">
                  <wp:posOffset>1873250</wp:posOffset>
                </wp:positionH>
                <wp:positionV relativeFrom="paragraph">
                  <wp:posOffset>509270</wp:posOffset>
                </wp:positionV>
                <wp:extent cx="635" cy="290830"/>
                <wp:effectExtent l="76200" t="0" r="75565" b="52070"/>
                <wp:wrapNone/>
                <wp:docPr id="558" name="直接箭头连接符 5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08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58" o:spid="_x0000_s1026" type="#_x0000_t32" style="position:absolute;left:0;text-align:left;margin-left:147.5pt;margin-top:40.1pt;width:.05pt;height:22.9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48352" behindDoc="0" locked="0" layoutInCell="1" allowOverlap="1" wp14:anchorId="3A0A5231" wp14:editId="39000621">
                <wp:simplePos x="0" y="0"/>
                <wp:positionH relativeFrom="column">
                  <wp:posOffset>2690495</wp:posOffset>
                </wp:positionH>
                <wp:positionV relativeFrom="paragraph">
                  <wp:posOffset>1386840</wp:posOffset>
                </wp:positionV>
                <wp:extent cx="1199515" cy="317500"/>
                <wp:effectExtent l="0" t="0" r="19685" b="25400"/>
                <wp:wrapNone/>
                <wp:docPr id="557" name="文本框 5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9515" cy="31750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796825">
                              <w:rPr>
                                <w:rFonts w:ascii="宋体" w:hAnsi="宋体" w:hint="eastAsia"/>
                                <w:b w:val="0"/>
                              </w:rPr>
                              <w:t>装、筑（压）药</w:t>
                            </w: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57" o:spid="_x0000_s1062" type="#_x0000_t202" style="position:absolute;left:0;text-align:left;margin-left:211.85pt;margin-top:109.2pt;width:94.45pt;height:2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">
                <v:fill opacity="0"/>
                <v:textbox inset="2.56472mm,1.2824mm,2.56472mm,1.2824mm">
                  <w:txbxContent>
                    <w:p w:rsidR="00BC3C34" w:rsidRPr="00C1193C" w:rsidRDefault="00BC3C34" w:rsidP="00CE0668">
                      <w:pPr>
                        <w:jc w:val="center"/>
                        <w:rPr>
                          <w:rFonts w:ascii="宋体" w:hAnsi="宋体"/>
                          <w:b w:val="0"/>
                        </w:rPr>
                      </w:pPr>
                      <w:r w:rsidRPr="00796825">
                        <w:rPr>
                          <w:rFonts w:ascii="宋体" w:hAnsi="宋体" w:hint="eastAsia"/>
                          <w:b w:val="0"/>
                        </w:rPr>
                        <w:t>装、筑（压）药</w:t>
                      </w: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59616" behindDoc="0" locked="0" layoutInCell="1" allowOverlap="1" wp14:anchorId="50F80225" wp14:editId="55771D55">
                <wp:simplePos x="0" y="0"/>
                <wp:positionH relativeFrom="column">
                  <wp:posOffset>1866900</wp:posOffset>
                </wp:positionH>
                <wp:positionV relativeFrom="paragraph">
                  <wp:posOffset>1117600</wp:posOffset>
                </wp:positionV>
                <wp:extent cx="6350" cy="290195"/>
                <wp:effectExtent l="76200" t="0" r="69850" b="52705"/>
                <wp:wrapNone/>
                <wp:docPr id="556" name="直接箭头连接符 5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2901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56" o:spid="_x0000_s1026" type="#_x0000_t32" style="position:absolute;left:0;text-align:left;margin-left:147pt;margin-top:88pt;width:.5pt;height:22.8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">
                <v:stroke endarrow="block"/>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50400" behindDoc="0" locked="0" layoutInCell="1" allowOverlap="1" wp14:anchorId="55AD2231" wp14:editId="6E05833F">
                <wp:simplePos x="0" y="0"/>
                <wp:positionH relativeFrom="column">
                  <wp:posOffset>1392555</wp:posOffset>
                </wp:positionH>
                <wp:positionV relativeFrom="paragraph">
                  <wp:posOffset>1391920</wp:posOffset>
                </wp:positionV>
                <wp:extent cx="906780" cy="302895"/>
                <wp:effectExtent l="0" t="0" r="26670" b="20955"/>
                <wp:wrapNone/>
                <wp:docPr id="555" name="文本框 5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780" cy="30289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药物中转</w:t>
                            </w:r>
                          </w:p>
                        </w:txbxContent>
                      </wps:txbx>
                      <wps:bodyPr rot="0" vert="horz" wrap="square" lIns="93337" tIns="46670" rIns="93337" bIns="4667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55" o:spid="_x0000_s1063" type="#_x0000_t202" style="position:absolute;left:0;text-align:left;margin-left:109.65pt;margin-top:109.6pt;width:71.4pt;height:23.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">
                <v:fill opacity="0"/>
                <v:textbox inset="2.59269mm,1.2964mm,2.59269mm,1.2964mm">
                  <w:txbxContent>
                    <w:p w:rsidR="00BC3C34" w:rsidRPr="00C1193C" w:rsidRDefault="00BC3C34" w:rsidP="00CE0668">
                      <w:pPr>
                        <w:jc w:val="center"/>
                        <w:rPr>
                          <w:rFonts w:ascii="宋体" w:hAnsi="宋体"/>
                          <w:b w:val="0"/>
                        </w:rPr>
                      </w:pPr>
                      <w:r>
                        <w:rPr>
                          <w:rFonts w:ascii="宋体" w:hAnsi="宋体" w:hint="eastAsia"/>
                          <w:b w:val="0"/>
                        </w:rPr>
                        <w:t>药物中转</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54496" behindDoc="0" locked="0" layoutInCell="1" allowOverlap="1" wp14:anchorId="6488F2BC" wp14:editId="74D4F0E2">
                <wp:simplePos x="0" y="0"/>
                <wp:positionH relativeFrom="column">
                  <wp:posOffset>1334770</wp:posOffset>
                </wp:positionH>
                <wp:positionV relativeFrom="paragraph">
                  <wp:posOffset>800100</wp:posOffset>
                </wp:positionV>
                <wp:extent cx="1054735" cy="317500"/>
                <wp:effectExtent l="0" t="0" r="12065" b="25400"/>
                <wp:wrapNone/>
                <wp:docPr id="554" name="文本框 5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4735" cy="317500"/>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Pr>
                                <w:rFonts w:ascii="宋体" w:hAnsi="宋体" w:hint="eastAsia"/>
                                <w:b w:val="0"/>
                              </w:rPr>
                              <w:t>机械药混合</w:t>
                            </w:r>
                          </w:p>
                        </w:txbxContent>
                      </wps:txbx>
                      <wps:bodyPr rot="0" vert="horz" wrap="square" lIns="92330" tIns="46166" rIns="92330" bIns="46166"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54" o:spid="_x0000_s1064" type="#_x0000_t202" style="position:absolute;left:0;text-align:left;margin-left:105.1pt;margin-top:63pt;width:83.05pt;height: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">
                <v:fill opacity="0"/>
                <v:textbox inset="2.56472mm,1.2824mm,2.56472mm,1.2824mm">
                  <w:txbxContent>
                    <w:p w:rsidR="00BC3C34" w:rsidRPr="00C1193C" w:rsidRDefault="00BC3C34" w:rsidP="00CE0668">
                      <w:pPr>
                        <w:jc w:val="center"/>
                        <w:rPr>
                          <w:rFonts w:ascii="宋体" w:hAnsi="宋体"/>
                          <w:b w:val="0"/>
                        </w:rPr>
                      </w:pPr>
                      <w:r>
                        <w:rPr>
                          <w:rFonts w:ascii="宋体" w:hAnsi="宋体" w:hint="eastAsia"/>
                          <w:b w:val="0"/>
                        </w:rPr>
                        <w:t>机械药混合</w:t>
                      </w:r>
                    </w:p>
                  </w:txbxContent>
                </v:textbox>
              </v:shape>
            </w:pict>
          </mc:Fallback>
        </mc:AlternateContent>
      </w:r>
      <w:r w:rsidRPr="00760BA4">
        <w:rPr>
          <w:rFonts w:ascii="黑体" w:eastAsia="黑体" w:hAnsi="宋体"/>
          <w:b w:val="0"/>
          <w:noProof/>
          <w:sz w:val="24"/>
        </w:rPr>
        <mc:AlternateContent>
          <mc:Choice Requires="wps">
            <w:drawing>
              <wp:anchor distT="0" distB="0" distL="114300" distR="114300" simplePos="0" relativeHeight="251751424" behindDoc="0" locked="0" layoutInCell="1" allowOverlap="1" wp14:anchorId="2829FF18" wp14:editId="6E2C1242">
                <wp:simplePos x="0" y="0"/>
                <wp:positionH relativeFrom="column">
                  <wp:posOffset>2315210</wp:posOffset>
                </wp:positionH>
                <wp:positionV relativeFrom="paragraph">
                  <wp:posOffset>1534160</wp:posOffset>
                </wp:positionV>
                <wp:extent cx="375285" cy="0"/>
                <wp:effectExtent l="10160" t="57785" r="14605" b="56515"/>
                <wp:wrapNone/>
                <wp:docPr id="553" name="直接箭头连接符 5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52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53" o:spid="_x0000_s1026" type="#_x0000_t32" style="position:absolute;left:0;text-align:left;margin-left:182.3pt;margin-top:120.8pt;width:29.55pt;height:0;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">
                <v:stroke endarrow="block"/>
              </v:shape>
            </w:pict>
          </mc:Fallback>
        </mc:AlternateContent>
      </w:r>
      <w:r w:rsidRPr="00760BA4">
        <w:rPr>
          <w:rFonts w:ascii="Times New Roman" w:hAnsi="Times New Roman"/>
          <w:noProof/>
        </w:rPr>
        <mc:AlternateContent>
          <mc:Choice Requires="wps">
            <w:drawing>
              <wp:anchor distT="0" distB="0" distL="114300" distR="114300" simplePos="0" relativeHeight="251743232" behindDoc="0" locked="0" layoutInCell="1" allowOverlap="1" wp14:anchorId="2BC56650" wp14:editId="4EF2D9F6">
                <wp:simplePos x="0" y="0"/>
                <wp:positionH relativeFrom="column">
                  <wp:posOffset>2690495</wp:posOffset>
                </wp:positionH>
                <wp:positionV relativeFrom="paragraph">
                  <wp:posOffset>800100</wp:posOffset>
                </wp:positionV>
                <wp:extent cx="1080135" cy="294005"/>
                <wp:effectExtent l="0" t="0" r="24765" b="10795"/>
                <wp:wrapNone/>
                <wp:docPr id="552" name="文本框 5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294005"/>
                        </a:xfrm>
                        <a:prstGeom prst="rect">
                          <a:avLst/>
                        </a:prstGeom>
                        <a:solidFill>
                          <a:srgbClr val="FFFFFF">
                            <a:alpha val="0"/>
                          </a:srgbClr>
                        </a:solidFill>
                        <a:ln w="9525">
                          <a:solidFill>
                            <a:srgbClr val="000000"/>
                          </a:solidFill>
                          <a:miter lim="800000"/>
                          <a:headEnd/>
                          <a:tailEnd/>
                        </a:ln>
                      </wps:spPr>
                      <wps:txbx>
                        <w:txbxContent>
                          <w:p w:rsidR="00BC3C34" w:rsidRPr="00C1193C" w:rsidRDefault="00BC3C34" w:rsidP="00CE0668">
                            <w:pPr>
                              <w:jc w:val="center"/>
                              <w:rPr>
                                <w:rFonts w:ascii="宋体" w:hAnsi="宋体"/>
                                <w:b w:val="0"/>
                              </w:rPr>
                            </w:pPr>
                            <w:r w:rsidRPr="00C1193C">
                              <w:rPr>
                                <w:rFonts w:ascii="宋体" w:hAnsi="宋体" w:hint="eastAsia"/>
                                <w:b w:val="0"/>
                              </w:rPr>
                              <w:t>无药部件</w:t>
                            </w:r>
                            <w:r>
                              <w:rPr>
                                <w:rFonts w:ascii="宋体" w:hAnsi="宋体" w:hint="eastAsia"/>
                                <w:b w:val="0"/>
                              </w:rPr>
                              <w:t>准备</w:t>
                            </w:r>
                          </w:p>
                        </w:txbxContent>
                      </wps:txbx>
                      <wps:bodyPr rot="0" vert="horz" wrap="square" lIns="93337" tIns="46670" rIns="93337" bIns="4667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52" o:spid="_x0000_s1065" type="#_x0000_t202" style="position:absolute;left:0;text-align:left;margin-left:211.85pt;margin-top:63pt;width:85.05pt;height:23.1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">
                <v:fill opacity="0"/>
                <v:textbox inset="2.59269mm,1.2964mm,2.59269mm,1.2964mm">
                  <w:txbxContent>
                    <w:p w:rsidR="00BC3C34" w:rsidRPr="00C1193C" w:rsidRDefault="00BC3C34" w:rsidP="00CE0668">
                      <w:pPr>
                        <w:jc w:val="center"/>
                        <w:rPr>
                          <w:rFonts w:ascii="宋体" w:hAnsi="宋体"/>
                          <w:b w:val="0"/>
                        </w:rPr>
                      </w:pPr>
                      <w:r w:rsidRPr="00C1193C">
                        <w:rPr>
                          <w:rFonts w:ascii="宋体" w:hAnsi="宋体" w:hint="eastAsia"/>
                          <w:b w:val="0"/>
                        </w:rPr>
                        <w:t>无药部件</w:t>
                      </w:r>
                      <w:r>
                        <w:rPr>
                          <w:rFonts w:ascii="宋体" w:hAnsi="宋体" w:hint="eastAsia"/>
                          <w:b w:val="0"/>
                        </w:rPr>
                        <w:t>准备</w:t>
                      </w:r>
                    </w:p>
                  </w:txbxContent>
                </v:textbox>
              </v:shape>
            </w:pict>
          </mc:Fallback>
        </mc:AlternateContent>
      </w:r>
      <w:r w:rsidRPr="00760BA4">
        <w:rPr>
          <w:rFonts w:ascii="Times New Roman" w:hAnsi="Times New Roman"/>
          <w:noProof/>
        </w:rPr>
        <mc:AlternateContent>
          <mc:Choice Requires="wps">
            <w:drawing>
              <wp:anchor distT="0" distB="0" distL="114300" distR="114300" simplePos="0" relativeHeight="251745280" behindDoc="0" locked="0" layoutInCell="1" allowOverlap="1" wp14:anchorId="55A09678" wp14:editId="0CB96D36">
                <wp:simplePos x="0" y="0"/>
                <wp:positionH relativeFrom="column">
                  <wp:posOffset>3250565</wp:posOffset>
                </wp:positionH>
                <wp:positionV relativeFrom="paragraph">
                  <wp:posOffset>1094105</wp:posOffset>
                </wp:positionV>
                <wp:extent cx="6350" cy="290195"/>
                <wp:effectExtent l="76200" t="0" r="69850" b="52705"/>
                <wp:wrapNone/>
                <wp:docPr id="551" name="直接箭头连接符 5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2901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51" o:spid="_x0000_s1026" type="#_x0000_t32" style="position:absolute;left:0;text-align:left;margin-left:255.95pt;margin-top:86.15pt;width:.5pt;height:22.8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">
                <v:stroke endarrow="block"/>
              </v:shape>
            </w:pict>
          </mc:Fallback>
        </mc:AlternateContent>
      </w:r>
      <w:r w:rsidRPr="00760BA4">
        <w:rPr>
          <w:rFonts w:ascii="Times New Roman" w:hAnsi="Times New Roman"/>
          <w:noProof/>
        </w:rPr>
        <mc:AlternateContent>
          <mc:Choice Requires="wps">
            <w:drawing>
              <wp:inline distT="0" distB="0" distL="0" distR="0" wp14:anchorId="409F6E82" wp14:editId="3F5F4C6A">
                <wp:extent cx="5391150" cy="4312920"/>
                <wp:effectExtent l="0" t="0" r="0" b="0"/>
                <wp:docPr id="550" name="矩形 5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91150" cy="4312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550" o:spid="_x0000_s1026" style="width:424.5pt;height:33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" filled="f" stroked="f">
                <o:lock v:ext="edit" aspectratio="t"/>
                <w10:anchorlock/>
              </v:rect>
            </w:pict>
          </mc:Fallback>
        </mc:AlternateContent>
      </w:r>
    </w:p>
    <w:p w:rsidR="00CE0668" w:rsidRPr="00760BA4" w:rsidRDefault="00CE0668" w:rsidP="00CE0668">
      <w:pPr>
        <w:ind w:firstLineChars="200" w:firstLine="200"/>
        <w:rPr>
          <w:rFonts w:ascii="宋体" w:eastAsia="隶书" w:hAnsi="宋体"/>
          <w:b w:val="0"/>
          <w:sz w:val="10"/>
          <w:szCs w:val="10"/>
        </w:rPr>
      </w:pPr>
    </w:p>
    <w:p w:rsidR="00775157" w:rsidRPr="00760BA4" w:rsidRDefault="00EB74A0">
      <w:pPr>
        <w:pStyle w:val="21"/>
        <w:spacing w:beforeLines="50" w:before="156"/>
        <w:rPr>
          <w:rFonts w:ascii="黑体" w:eastAsia="黑体" w:hAnsi="宋体"/>
          <w:b w:val="0"/>
          <w:snapToGrid w:val="0"/>
          <w:szCs w:val="30"/>
        </w:rPr>
      </w:pPr>
      <w:bookmarkStart w:id="233" w:name="_Toc163592535"/>
      <w:r w:rsidRPr="00760BA4">
        <w:rPr>
          <w:rFonts w:ascii="黑体" w:eastAsia="黑体" w:hAnsi="宋体" w:hint="eastAsia"/>
          <w:b w:val="0"/>
          <w:snapToGrid w:val="0"/>
          <w:szCs w:val="30"/>
        </w:rPr>
        <w:lastRenderedPageBreak/>
        <w:t>2.5原材料预计用量</w:t>
      </w:r>
      <w:bookmarkEnd w:id="231"/>
      <w:bookmarkEnd w:id="233"/>
    </w:p>
    <w:p w:rsidR="00775157" w:rsidRPr="00760BA4" w:rsidRDefault="00A50071">
      <w:pPr>
        <w:spacing w:line="360" w:lineRule="auto"/>
        <w:ind w:firstLineChars="200" w:firstLine="560"/>
        <w:jc w:val="left"/>
        <w:rPr>
          <w:rFonts w:ascii="宋体" w:hAnsi="宋体"/>
          <w:b w:val="0"/>
          <w:sz w:val="28"/>
        </w:rPr>
      </w:pPr>
      <w:r w:rsidRPr="00760BA4">
        <w:rPr>
          <w:rFonts w:ascii="宋体" w:hAnsi="宋体" w:hint="eastAsia"/>
          <w:b w:val="0"/>
          <w:sz w:val="28"/>
        </w:rPr>
        <w:t>湖南文达烟花鞭炮有限公司</w:t>
      </w:r>
      <w:r w:rsidR="00EB74A0" w:rsidRPr="00760BA4">
        <w:rPr>
          <w:rFonts w:ascii="宋体" w:hAnsi="宋体" w:hint="eastAsia"/>
          <w:b w:val="0"/>
          <w:sz w:val="28"/>
        </w:rPr>
        <w:t>烟花生产使用的原材料用量情况如表</w:t>
      </w:r>
      <w:r w:rsidR="00EB74A0" w:rsidRPr="00760BA4">
        <w:rPr>
          <w:rFonts w:ascii="宋体" w:hAnsi="宋体"/>
          <w:b w:val="0"/>
          <w:sz w:val="28"/>
        </w:rPr>
        <w:t>2.5-1</w:t>
      </w:r>
      <w:r w:rsidR="00EB74A0" w:rsidRPr="00760BA4">
        <w:rPr>
          <w:rFonts w:ascii="宋体" w:hAnsi="宋体" w:hint="eastAsia"/>
          <w:b w:val="0"/>
          <w:sz w:val="28"/>
        </w:rPr>
        <w:t>所示：</w:t>
      </w:r>
    </w:p>
    <w:p w:rsidR="00775157" w:rsidRPr="00760BA4" w:rsidRDefault="00EB74A0">
      <w:pPr>
        <w:spacing w:beforeLines="50" w:before="156"/>
        <w:jc w:val="center"/>
        <w:rPr>
          <w:rFonts w:ascii="宋体" w:hAnsi="宋体"/>
          <w:b w:val="0"/>
          <w:sz w:val="24"/>
        </w:rPr>
      </w:pPr>
      <w:r w:rsidRPr="00760BA4">
        <w:rPr>
          <w:rFonts w:ascii="黑体" w:eastAsia="黑体" w:hAnsi="黑体" w:hint="eastAsia"/>
          <w:b w:val="0"/>
          <w:sz w:val="24"/>
        </w:rPr>
        <w:t>表2.5-1  主要原辅材料预计用量一览表</w:t>
      </w:r>
    </w:p>
    <w:tbl>
      <w:tblPr>
        <w:tblW w:w="450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754"/>
        <w:gridCol w:w="1741"/>
        <w:gridCol w:w="1833"/>
        <w:gridCol w:w="1278"/>
        <w:gridCol w:w="1346"/>
        <w:gridCol w:w="1420"/>
      </w:tblGrid>
      <w:tr w:rsidR="00760BA4" w:rsidRPr="00760BA4" w:rsidTr="006D5BAB">
        <w:trPr>
          <w:trHeight w:val="370"/>
          <w:tblHeader/>
          <w:jc w:val="center"/>
        </w:trPr>
        <w:tc>
          <w:tcPr>
            <w:tcW w:w="450" w:type="pct"/>
            <w:vAlign w:val="center"/>
          </w:tcPr>
          <w:p w:rsidR="00CE0668" w:rsidRPr="00760BA4" w:rsidRDefault="00CE0668" w:rsidP="00CE0668">
            <w:pPr>
              <w:jc w:val="center"/>
              <w:rPr>
                <w:rFonts w:ascii="宋体" w:hAnsi="宋体"/>
                <w:szCs w:val="21"/>
              </w:rPr>
            </w:pPr>
            <w:bookmarkStart w:id="234" w:name="_Toc143680594"/>
            <w:r w:rsidRPr="00760BA4">
              <w:rPr>
                <w:rFonts w:ascii="宋体" w:hAnsi="宋体" w:hint="eastAsia"/>
                <w:szCs w:val="21"/>
              </w:rPr>
              <w:t>序号</w:t>
            </w:r>
          </w:p>
        </w:tc>
        <w:tc>
          <w:tcPr>
            <w:tcW w:w="1040" w:type="pct"/>
            <w:vAlign w:val="center"/>
          </w:tcPr>
          <w:p w:rsidR="00CE0668" w:rsidRPr="00760BA4" w:rsidRDefault="00CE0668" w:rsidP="00CE0668">
            <w:pPr>
              <w:jc w:val="center"/>
              <w:rPr>
                <w:rFonts w:ascii="宋体" w:hAnsi="宋体"/>
                <w:szCs w:val="21"/>
              </w:rPr>
            </w:pPr>
            <w:r w:rsidRPr="00760BA4">
              <w:rPr>
                <w:rFonts w:ascii="宋体" w:hAnsi="宋体" w:hint="eastAsia"/>
                <w:szCs w:val="21"/>
              </w:rPr>
              <w:t>原辅材料名称</w:t>
            </w:r>
          </w:p>
        </w:tc>
        <w:tc>
          <w:tcPr>
            <w:tcW w:w="1095" w:type="pct"/>
            <w:vAlign w:val="center"/>
          </w:tcPr>
          <w:p w:rsidR="00CE0668" w:rsidRPr="00760BA4" w:rsidRDefault="00CE0668" w:rsidP="00CE0668">
            <w:pPr>
              <w:jc w:val="center"/>
              <w:rPr>
                <w:rFonts w:ascii="宋体" w:hAnsi="宋体"/>
                <w:szCs w:val="21"/>
              </w:rPr>
            </w:pPr>
            <w:r w:rsidRPr="00760BA4">
              <w:rPr>
                <w:rFonts w:ascii="宋体" w:hAnsi="宋体" w:hint="eastAsia"/>
                <w:szCs w:val="21"/>
              </w:rPr>
              <w:t>用途</w:t>
            </w:r>
          </w:p>
        </w:tc>
        <w:tc>
          <w:tcPr>
            <w:tcW w:w="763" w:type="pct"/>
            <w:vAlign w:val="center"/>
          </w:tcPr>
          <w:p w:rsidR="00CE0668" w:rsidRPr="00760BA4" w:rsidRDefault="00CE0668" w:rsidP="00CE0668">
            <w:pPr>
              <w:jc w:val="center"/>
              <w:rPr>
                <w:rFonts w:ascii="宋体" w:hAnsi="宋体"/>
                <w:szCs w:val="21"/>
              </w:rPr>
            </w:pPr>
            <w:r w:rsidRPr="00760BA4">
              <w:rPr>
                <w:rFonts w:ascii="宋体" w:hAnsi="宋体" w:hint="eastAsia"/>
                <w:szCs w:val="21"/>
              </w:rPr>
              <w:t>计量单位</w:t>
            </w:r>
          </w:p>
        </w:tc>
        <w:tc>
          <w:tcPr>
            <w:tcW w:w="804" w:type="pct"/>
            <w:vAlign w:val="center"/>
          </w:tcPr>
          <w:p w:rsidR="00CE0668" w:rsidRPr="00760BA4" w:rsidRDefault="00CE0668" w:rsidP="00CE0668">
            <w:pPr>
              <w:jc w:val="center"/>
              <w:rPr>
                <w:rFonts w:ascii="宋体" w:hAnsi="宋体"/>
                <w:szCs w:val="21"/>
              </w:rPr>
            </w:pPr>
            <w:r w:rsidRPr="00760BA4">
              <w:rPr>
                <w:rFonts w:ascii="宋体" w:hAnsi="宋体" w:hint="eastAsia"/>
                <w:szCs w:val="21"/>
              </w:rPr>
              <w:t>预计年用量</w:t>
            </w:r>
          </w:p>
        </w:tc>
        <w:tc>
          <w:tcPr>
            <w:tcW w:w="848" w:type="pct"/>
            <w:vAlign w:val="center"/>
          </w:tcPr>
          <w:p w:rsidR="00CE0668" w:rsidRPr="00760BA4" w:rsidRDefault="00CE0668" w:rsidP="00CE0668">
            <w:pPr>
              <w:jc w:val="center"/>
              <w:rPr>
                <w:rFonts w:ascii="宋体" w:hAnsi="宋体"/>
                <w:szCs w:val="21"/>
              </w:rPr>
            </w:pPr>
            <w:r w:rsidRPr="00760BA4">
              <w:rPr>
                <w:rFonts w:ascii="宋体" w:hAnsi="宋体" w:hint="eastAsia"/>
                <w:szCs w:val="21"/>
              </w:rPr>
              <w:t>正常储存量</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bookmarkStart w:id="235" w:name="_Toc109360860" w:colFirst="4" w:colLast="4"/>
            <w:r w:rsidRPr="00760BA4">
              <w:rPr>
                <w:rFonts w:ascii="宋体" w:hAnsi="宋体" w:hint="eastAsia"/>
                <w:b w:val="0"/>
                <w:szCs w:val="21"/>
              </w:rPr>
              <w:t>1</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高氯酸钾</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氧化剂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cs="宋体"/>
                <w:b w:val="0"/>
                <w:szCs w:val="21"/>
              </w:rPr>
            </w:pPr>
            <w:r w:rsidRPr="00760BA4">
              <w:rPr>
                <w:rFonts w:ascii="宋体" w:hAnsi="宋体" w:hint="eastAsia"/>
                <w:b w:val="0"/>
                <w:szCs w:val="21"/>
              </w:rPr>
              <w:t>80</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硝酸钾</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氧化剂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cs="宋体"/>
                <w:b w:val="0"/>
                <w:szCs w:val="21"/>
              </w:rPr>
            </w:pPr>
            <w:r w:rsidRPr="00760BA4">
              <w:rPr>
                <w:rFonts w:ascii="宋体" w:hAnsi="宋体" w:hint="eastAsia"/>
                <w:b w:val="0"/>
                <w:szCs w:val="21"/>
              </w:rPr>
              <w:t>30</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w:t>
            </w:r>
          </w:p>
        </w:tc>
      </w:tr>
      <w:bookmarkEnd w:id="235"/>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3</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硝酸钡</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氧化剂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10</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0.5</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4</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硫磺</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还原剂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cs="宋体"/>
                <w:b w:val="0"/>
                <w:szCs w:val="21"/>
              </w:rPr>
            </w:pPr>
            <w:r w:rsidRPr="00760BA4">
              <w:rPr>
                <w:rFonts w:ascii="宋体" w:hAnsi="宋体" w:hint="eastAsia"/>
                <w:b w:val="0"/>
                <w:szCs w:val="21"/>
              </w:rPr>
              <w:t>5</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0.5</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5</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铝粉</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还原剂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cs="宋体"/>
                <w:b w:val="0"/>
                <w:szCs w:val="21"/>
              </w:rPr>
            </w:pPr>
            <w:r w:rsidRPr="00760BA4">
              <w:rPr>
                <w:rFonts w:ascii="宋体" w:hAnsi="宋体" w:hint="eastAsia"/>
                <w:b w:val="0"/>
                <w:szCs w:val="21"/>
              </w:rPr>
              <w:t>10</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0.5</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6</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镁铝合金</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还原剂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cs="宋体"/>
                <w:b w:val="0"/>
                <w:szCs w:val="21"/>
              </w:rPr>
            </w:pPr>
            <w:r w:rsidRPr="00760BA4">
              <w:rPr>
                <w:rFonts w:ascii="宋体" w:hAnsi="宋体" w:hint="eastAsia"/>
                <w:b w:val="0"/>
                <w:szCs w:val="21"/>
              </w:rPr>
              <w:t>30</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7</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木炭粉</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还原剂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cs="宋体"/>
                <w:b w:val="0"/>
                <w:szCs w:val="21"/>
              </w:rPr>
            </w:pPr>
            <w:r w:rsidRPr="00760BA4">
              <w:rPr>
                <w:rFonts w:ascii="宋体" w:hAnsi="宋体" w:hint="eastAsia"/>
                <w:b w:val="0"/>
                <w:szCs w:val="21"/>
              </w:rPr>
              <w:t>8</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0.5</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8</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碳酸锶</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发色剂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cs="宋体"/>
                <w:b w:val="0"/>
                <w:szCs w:val="21"/>
              </w:rPr>
            </w:pPr>
            <w:r w:rsidRPr="00760BA4">
              <w:rPr>
                <w:rFonts w:ascii="宋体" w:hAnsi="宋体" w:hint="eastAsia"/>
                <w:b w:val="0"/>
                <w:szCs w:val="21"/>
              </w:rPr>
              <w:t>5</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0.5</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9</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钛</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特种效应物质</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5</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0.2</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10</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氧化铜</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氧化剂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5</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0.2</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11</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黑火药</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发射药、喷花硝</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cs="宋体"/>
                <w:b w:val="0"/>
                <w:szCs w:val="21"/>
              </w:rPr>
            </w:pPr>
            <w:r w:rsidRPr="00760BA4">
              <w:rPr>
                <w:rFonts w:ascii="宋体" w:hAnsi="宋体" w:cs="宋体" w:hint="eastAsia"/>
                <w:b w:val="0"/>
                <w:szCs w:val="21"/>
              </w:rPr>
              <w:t>100</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4</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12</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引火线</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传火</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米</w:t>
            </w:r>
          </w:p>
        </w:tc>
        <w:tc>
          <w:tcPr>
            <w:tcW w:w="804"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2000万</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20万</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13</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防潮剂</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防潮剂</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20</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14</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聚氯乙烯</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特种效应物质</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0.5</w:t>
            </w:r>
          </w:p>
        </w:tc>
      </w:tr>
      <w:tr w:rsidR="00760BA4" w:rsidRPr="00760BA4" w:rsidTr="006D5BAB">
        <w:trPr>
          <w:trHeight w:val="370"/>
          <w:jc w:val="center"/>
        </w:trPr>
        <w:tc>
          <w:tcPr>
            <w:tcW w:w="45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15</w:t>
            </w:r>
          </w:p>
        </w:tc>
        <w:tc>
          <w:tcPr>
            <w:tcW w:w="1040"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笛音剂</w:t>
            </w:r>
          </w:p>
        </w:tc>
        <w:tc>
          <w:tcPr>
            <w:tcW w:w="1095"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特种效应物质</w:t>
            </w:r>
          </w:p>
        </w:tc>
        <w:tc>
          <w:tcPr>
            <w:tcW w:w="763"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吨</w:t>
            </w:r>
          </w:p>
        </w:tc>
        <w:tc>
          <w:tcPr>
            <w:tcW w:w="804"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10</w:t>
            </w:r>
          </w:p>
        </w:tc>
        <w:tc>
          <w:tcPr>
            <w:tcW w:w="848" w:type="pc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0.5</w:t>
            </w:r>
          </w:p>
        </w:tc>
      </w:tr>
    </w:tbl>
    <w:p w:rsidR="00775157" w:rsidRPr="00760BA4" w:rsidRDefault="00EB74A0">
      <w:pPr>
        <w:pStyle w:val="21"/>
        <w:spacing w:beforeLines="50" w:before="156"/>
        <w:rPr>
          <w:rFonts w:ascii="黑体" w:eastAsia="黑体" w:hAnsi="宋体"/>
          <w:b w:val="0"/>
          <w:snapToGrid w:val="0"/>
          <w:szCs w:val="30"/>
        </w:rPr>
      </w:pPr>
      <w:bookmarkStart w:id="236" w:name="_Toc163592536"/>
      <w:r w:rsidRPr="00760BA4">
        <w:rPr>
          <w:rFonts w:ascii="黑体" w:eastAsia="黑体" w:hAnsi="宋体" w:hint="eastAsia"/>
          <w:b w:val="0"/>
          <w:snapToGrid w:val="0"/>
          <w:szCs w:val="30"/>
        </w:rPr>
        <w:t>2.6主要生产设施设备</w:t>
      </w:r>
      <w:bookmarkEnd w:id="234"/>
      <w:bookmarkEnd w:id="236"/>
    </w:p>
    <w:p w:rsidR="00775157" w:rsidRPr="00760BA4" w:rsidRDefault="00EB74A0">
      <w:pPr>
        <w:keepLines/>
        <w:widowControl/>
        <w:spacing w:line="360" w:lineRule="auto"/>
        <w:outlineLvl w:val="2"/>
        <w:rPr>
          <w:rFonts w:ascii="黑体" w:eastAsia="黑体" w:hAnsi="Times New Roman"/>
          <w:b w:val="0"/>
          <w:bCs/>
          <w:snapToGrid w:val="0"/>
          <w:sz w:val="28"/>
          <w:szCs w:val="28"/>
        </w:rPr>
      </w:pPr>
      <w:bookmarkStart w:id="237" w:name="_Toc304973587"/>
      <w:bookmarkStart w:id="238" w:name="_Toc302046174"/>
      <w:bookmarkStart w:id="239" w:name="_Toc354243858"/>
      <w:bookmarkStart w:id="240" w:name="_Toc353805586"/>
      <w:bookmarkStart w:id="241" w:name="_Toc352072379"/>
      <w:bookmarkStart w:id="242" w:name="_Toc339913519"/>
      <w:bookmarkStart w:id="243" w:name="_Toc343585827"/>
      <w:bookmarkStart w:id="244" w:name="_Toc338423091"/>
      <w:bookmarkStart w:id="245" w:name="_Toc337565400"/>
      <w:bookmarkStart w:id="246" w:name="_Toc333589812"/>
      <w:bookmarkStart w:id="247" w:name="_Toc326067753"/>
      <w:bookmarkStart w:id="248" w:name="_Toc325721976"/>
      <w:bookmarkStart w:id="249" w:name="_Toc325093949"/>
      <w:bookmarkStart w:id="250" w:name="_Toc324425782"/>
      <w:bookmarkStart w:id="251" w:name="_Toc324334541"/>
      <w:bookmarkStart w:id="252" w:name="_Toc319506605"/>
      <w:bookmarkStart w:id="253" w:name="_Toc314560816"/>
      <w:bookmarkStart w:id="254" w:name="_Toc314560626"/>
      <w:bookmarkStart w:id="255" w:name="_Toc314213766"/>
      <w:bookmarkStart w:id="256" w:name="_Toc311704855"/>
      <w:bookmarkStart w:id="257" w:name="_Toc311622805"/>
      <w:bookmarkStart w:id="258" w:name="_Toc310429460"/>
      <w:bookmarkStart w:id="259" w:name="_Toc305936663"/>
      <w:bookmarkStart w:id="260" w:name="_Toc305745820"/>
      <w:bookmarkStart w:id="261" w:name="_Toc305509179"/>
      <w:bookmarkStart w:id="262" w:name="_Toc304973934"/>
      <w:bookmarkStart w:id="263" w:name="_Toc354735016"/>
      <w:bookmarkStart w:id="264" w:name="_Toc355864744"/>
      <w:bookmarkStart w:id="265" w:name="_Toc370137720"/>
      <w:bookmarkStart w:id="266" w:name="_Toc390960799"/>
      <w:bookmarkStart w:id="267" w:name="_Toc459456348"/>
      <w:bookmarkStart w:id="268" w:name="_Toc465063101"/>
      <w:bookmarkStart w:id="269" w:name="_Toc459989942"/>
      <w:bookmarkStart w:id="270" w:name="_Toc462674447"/>
      <w:bookmarkStart w:id="271" w:name="_Toc468783178"/>
      <w:bookmarkStart w:id="272" w:name="_Toc488096581"/>
      <w:bookmarkStart w:id="273" w:name="_Toc489976880"/>
      <w:bookmarkStart w:id="274" w:name="_Toc56065951"/>
      <w:bookmarkStart w:id="275" w:name="_Toc56958130"/>
      <w:bookmarkStart w:id="276" w:name="_Toc68512871"/>
      <w:bookmarkStart w:id="277" w:name="_Toc127982359"/>
      <w:bookmarkStart w:id="278" w:name="_Toc143680595"/>
      <w:bookmarkStart w:id="279" w:name="_Toc144024762"/>
      <w:bookmarkStart w:id="280" w:name="_Toc144559701"/>
      <w:bookmarkStart w:id="281" w:name="_Toc163479980"/>
      <w:bookmarkStart w:id="282" w:name="_Toc163592537"/>
      <w:r w:rsidRPr="00760BA4">
        <w:rPr>
          <w:rFonts w:ascii="黑体" w:eastAsia="黑体" w:hAnsi="Times New Roman"/>
          <w:b w:val="0"/>
          <w:bCs/>
          <w:snapToGrid w:val="0"/>
          <w:sz w:val="28"/>
          <w:szCs w:val="28"/>
        </w:rPr>
        <w:t>2.</w:t>
      </w:r>
      <w:r w:rsidRPr="00760BA4">
        <w:rPr>
          <w:rFonts w:ascii="黑体" w:eastAsia="黑体" w:hAnsi="Times New Roman" w:hint="eastAsia"/>
          <w:b w:val="0"/>
          <w:bCs/>
          <w:snapToGrid w:val="0"/>
          <w:sz w:val="28"/>
          <w:szCs w:val="28"/>
        </w:rPr>
        <w:t>6</w:t>
      </w:r>
      <w:r w:rsidRPr="00760BA4">
        <w:rPr>
          <w:rFonts w:ascii="黑体" w:eastAsia="黑体" w:hAnsi="Times New Roman"/>
          <w:b w:val="0"/>
          <w:bCs/>
          <w:snapToGrid w:val="0"/>
          <w:sz w:val="28"/>
          <w:szCs w:val="28"/>
        </w:rPr>
        <w:t>.1</w:t>
      </w:r>
      <w:r w:rsidRPr="00760BA4">
        <w:rPr>
          <w:rFonts w:ascii="黑体" w:eastAsia="黑体" w:hAnsi="宋体" w:hint="eastAsia"/>
          <w:b w:val="0"/>
          <w:bCs/>
          <w:snapToGrid w:val="0"/>
          <w:sz w:val="28"/>
          <w:szCs w:val="28"/>
        </w:rPr>
        <w:t>建（构）筑物情况</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rsidR="00775157" w:rsidRPr="00760BA4" w:rsidRDefault="00EB74A0">
      <w:pPr>
        <w:spacing w:line="360" w:lineRule="auto"/>
        <w:ind w:firstLineChars="200" w:firstLine="560"/>
        <w:rPr>
          <w:rFonts w:ascii="宋体" w:eastAsia="隶书" w:hAnsi="宋体"/>
          <w:b w:val="0"/>
          <w:snapToGrid w:val="0"/>
          <w:sz w:val="28"/>
          <w:szCs w:val="28"/>
        </w:rPr>
      </w:pPr>
      <w:r w:rsidRPr="00760BA4">
        <w:rPr>
          <w:rFonts w:ascii="宋体" w:hAnsi="宋体" w:hint="eastAsia"/>
          <w:b w:val="0"/>
          <w:sz w:val="28"/>
        </w:rPr>
        <w:t>根据</w:t>
      </w:r>
      <w:r w:rsidR="00A50071" w:rsidRPr="00760BA4">
        <w:rPr>
          <w:rFonts w:ascii="宋体" w:hAnsi="宋体" w:hint="eastAsia"/>
          <w:b w:val="0"/>
          <w:sz w:val="28"/>
        </w:rPr>
        <w:t>湖南文达烟花鞭炮有限公司</w:t>
      </w:r>
      <w:r w:rsidRPr="00760BA4">
        <w:rPr>
          <w:rFonts w:ascii="宋体" w:hAnsi="宋体" w:hint="eastAsia"/>
          <w:b w:val="0"/>
          <w:sz w:val="28"/>
        </w:rPr>
        <w:t>提供的厂区总平面布置图和现场查看，该企业建筑物基本情况如表2.6-1所示。</w:t>
      </w:r>
    </w:p>
    <w:p w:rsidR="00775157" w:rsidRPr="00760BA4" w:rsidRDefault="00EB74A0">
      <w:pPr>
        <w:spacing w:beforeLines="50" w:before="156" w:line="360" w:lineRule="auto"/>
        <w:ind w:firstLineChars="200" w:firstLine="480"/>
        <w:jc w:val="center"/>
        <w:rPr>
          <w:rFonts w:ascii="黑体" w:eastAsia="黑体" w:hAnsi="黑体"/>
          <w:b w:val="0"/>
          <w:sz w:val="28"/>
          <w:szCs w:val="28"/>
        </w:rPr>
      </w:pPr>
      <w:r w:rsidRPr="00760BA4">
        <w:rPr>
          <w:rFonts w:ascii="黑体" w:eastAsia="黑体" w:hAnsi="宋体" w:hint="eastAsia"/>
          <w:b w:val="0"/>
          <w:sz w:val="24"/>
        </w:rPr>
        <w:t>表2.6-1</w:t>
      </w:r>
      <w:r w:rsidRPr="00760BA4">
        <w:rPr>
          <w:rFonts w:ascii="黑体" w:eastAsia="黑体" w:hAnsi="黑体" w:hint="eastAsia"/>
          <w:b w:val="0"/>
          <w:sz w:val="24"/>
        </w:rPr>
        <w:t xml:space="preserve"> 各建、构筑物基本情况一览表</w:t>
      </w:r>
    </w:p>
    <w:tbl>
      <w:tblPr>
        <w:tblW w:w="928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88"/>
        <w:gridCol w:w="2071"/>
        <w:gridCol w:w="1418"/>
        <w:gridCol w:w="850"/>
        <w:gridCol w:w="851"/>
        <w:gridCol w:w="993"/>
        <w:gridCol w:w="850"/>
        <w:gridCol w:w="851"/>
        <w:gridCol w:w="708"/>
      </w:tblGrid>
      <w:tr w:rsidR="00760BA4" w:rsidRPr="00760BA4" w:rsidTr="006D5BAB">
        <w:trPr>
          <w:trHeight w:val="454"/>
          <w:tblHeader/>
          <w:jc w:val="center"/>
        </w:trPr>
        <w:tc>
          <w:tcPr>
            <w:tcW w:w="688" w:type="dxa"/>
            <w:vAlign w:val="center"/>
          </w:tcPr>
          <w:p w:rsidR="00CE0668" w:rsidRPr="00760BA4" w:rsidRDefault="00CE0668" w:rsidP="00CE0668">
            <w:pPr>
              <w:tabs>
                <w:tab w:val="left" w:pos="3135"/>
              </w:tabs>
              <w:spacing w:line="300" w:lineRule="exact"/>
              <w:jc w:val="center"/>
              <w:rPr>
                <w:rFonts w:ascii="宋体" w:hAnsi="宋体"/>
                <w:b w:val="0"/>
                <w:bCs/>
                <w:szCs w:val="21"/>
              </w:rPr>
            </w:pPr>
            <w:bookmarkStart w:id="283" w:name="_Toc302046175"/>
            <w:bookmarkStart w:id="284" w:name="_Toc304973588"/>
            <w:bookmarkStart w:id="285" w:name="_Toc304973935"/>
            <w:bookmarkStart w:id="286" w:name="_Toc305509180"/>
            <w:bookmarkStart w:id="287" w:name="_Toc305745821"/>
            <w:bookmarkStart w:id="288" w:name="_Toc305936664"/>
            <w:bookmarkStart w:id="289" w:name="_Toc310429461"/>
            <w:bookmarkStart w:id="290" w:name="_Toc311622806"/>
            <w:bookmarkStart w:id="291" w:name="_Toc311704856"/>
            <w:bookmarkStart w:id="292" w:name="_Toc314213767"/>
            <w:bookmarkStart w:id="293" w:name="_Toc314560627"/>
            <w:bookmarkStart w:id="294" w:name="_Toc314560817"/>
            <w:bookmarkStart w:id="295" w:name="_Toc319506606"/>
            <w:bookmarkStart w:id="296" w:name="_Toc324334542"/>
            <w:bookmarkStart w:id="297" w:name="_Toc324425783"/>
            <w:bookmarkStart w:id="298" w:name="_Toc325093950"/>
            <w:bookmarkStart w:id="299" w:name="_Toc325721977"/>
            <w:bookmarkStart w:id="300" w:name="_Toc326067754"/>
            <w:bookmarkStart w:id="301" w:name="_Toc333589813"/>
            <w:bookmarkStart w:id="302" w:name="_Toc337565401"/>
            <w:bookmarkStart w:id="303" w:name="_Toc338423092"/>
            <w:bookmarkStart w:id="304" w:name="_Toc339913520"/>
            <w:bookmarkStart w:id="305" w:name="_Toc343585828"/>
            <w:bookmarkStart w:id="306" w:name="_Toc352072380"/>
            <w:bookmarkStart w:id="307" w:name="_Toc353805587"/>
            <w:bookmarkStart w:id="308" w:name="_Toc354243859"/>
            <w:bookmarkStart w:id="309" w:name="_Toc354735017"/>
            <w:bookmarkStart w:id="310" w:name="_Toc355864745"/>
            <w:bookmarkStart w:id="311" w:name="_Toc370137721"/>
            <w:bookmarkStart w:id="312" w:name="_Toc390960800"/>
            <w:bookmarkStart w:id="313" w:name="_Toc459456349"/>
            <w:bookmarkStart w:id="314" w:name="_Toc459989943"/>
            <w:bookmarkStart w:id="315" w:name="_Toc462674448"/>
            <w:bookmarkStart w:id="316" w:name="_Toc465063102"/>
            <w:bookmarkStart w:id="317" w:name="_Toc468783179"/>
            <w:bookmarkStart w:id="318" w:name="_Toc488096582"/>
            <w:bookmarkStart w:id="319" w:name="_Toc489976881"/>
            <w:bookmarkStart w:id="320" w:name="_Toc56065952"/>
            <w:bookmarkStart w:id="321" w:name="_Toc56958131"/>
            <w:bookmarkStart w:id="322" w:name="_Toc68512872"/>
            <w:bookmarkStart w:id="323" w:name="_Toc127982360"/>
            <w:bookmarkStart w:id="324" w:name="_Toc143680596"/>
            <w:bookmarkStart w:id="325" w:name="_Toc144024763"/>
            <w:bookmarkStart w:id="326" w:name="_Toc144559702"/>
            <w:r w:rsidRPr="00760BA4">
              <w:rPr>
                <w:rFonts w:ascii="宋体" w:hAnsi="宋体" w:hint="eastAsia"/>
                <w:b w:val="0"/>
                <w:bCs/>
                <w:szCs w:val="21"/>
              </w:rPr>
              <w:t>编号</w:t>
            </w:r>
          </w:p>
        </w:tc>
        <w:tc>
          <w:tcPr>
            <w:tcW w:w="2071" w:type="dxa"/>
            <w:vAlign w:val="center"/>
          </w:tcPr>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工房名称</w:t>
            </w:r>
          </w:p>
        </w:tc>
        <w:tc>
          <w:tcPr>
            <w:tcW w:w="1418" w:type="dxa"/>
            <w:vAlign w:val="center"/>
          </w:tcPr>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工房规格</w:t>
            </w:r>
          </w:p>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长×宽（m）</w:t>
            </w:r>
          </w:p>
        </w:tc>
        <w:tc>
          <w:tcPr>
            <w:tcW w:w="850" w:type="dxa"/>
            <w:vAlign w:val="center"/>
          </w:tcPr>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面积（m</w:t>
            </w:r>
            <w:r w:rsidRPr="00760BA4">
              <w:rPr>
                <w:rFonts w:ascii="宋体" w:hAnsi="宋体" w:hint="eastAsia"/>
                <w:b w:val="0"/>
                <w:bCs/>
                <w:szCs w:val="21"/>
                <w:vertAlign w:val="superscript"/>
              </w:rPr>
              <w:t>2</w:t>
            </w:r>
            <w:r w:rsidRPr="00760BA4">
              <w:rPr>
                <w:rFonts w:ascii="宋体" w:hAnsi="宋体"/>
                <w:b w:val="0"/>
                <w:bCs/>
                <w:szCs w:val="21"/>
              </w:rPr>
              <w:t>）</w:t>
            </w:r>
          </w:p>
        </w:tc>
        <w:tc>
          <w:tcPr>
            <w:tcW w:w="851" w:type="dxa"/>
            <w:vAlign w:val="center"/>
          </w:tcPr>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危险</w:t>
            </w:r>
          </w:p>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等级</w:t>
            </w:r>
          </w:p>
        </w:tc>
        <w:tc>
          <w:tcPr>
            <w:tcW w:w="993" w:type="dxa"/>
            <w:vAlign w:val="center"/>
          </w:tcPr>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限药量（㎏）</w:t>
            </w:r>
          </w:p>
        </w:tc>
        <w:tc>
          <w:tcPr>
            <w:tcW w:w="850" w:type="dxa"/>
            <w:vAlign w:val="center"/>
          </w:tcPr>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定员（人）</w:t>
            </w:r>
          </w:p>
        </w:tc>
        <w:tc>
          <w:tcPr>
            <w:tcW w:w="851" w:type="dxa"/>
            <w:vAlign w:val="center"/>
          </w:tcPr>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定机（台）</w:t>
            </w:r>
          </w:p>
        </w:tc>
        <w:tc>
          <w:tcPr>
            <w:tcW w:w="708" w:type="dxa"/>
            <w:vAlign w:val="center"/>
          </w:tcPr>
          <w:p w:rsidR="00CE0668" w:rsidRPr="00760BA4" w:rsidRDefault="00CE0668" w:rsidP="00CE0668">
            <w:pPr>
              <w:tabs>
                <w:tab w:val="left" w:pos="3135"/>
              </w:tabs>
              <w:spacing w:line="300" w:lineRule="exact"/>
              <w:jc w:val="center"/>
              <w:rPr>
                <w:rFonts w:ascii="宋体" w:hAnsi="宋体"/>
                <w:b w:val="0"/>
                <w:bCs/>
                <w:szCs w:val="21"/>
              </w:rPr>
            </w:pPr>
            <w:r w:rsidRPr="00760BA4">
              <w:rPr>
                <w:rFonts w:ascii="宋体" w:hAnsi="宋体" w:hint="eastAsia"/>
                <w:b w:val="0"/>
                <w:bCs/>
                <w:szCs w:val="21"/>
              </w:rPr>
              <w:t>备注</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办公生活区</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门卫</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78</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宿舍</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190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732</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纸库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288</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288</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228</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228</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96</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组盆中转</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16×6</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成品库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机械组盆串引</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42×8</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空筒中转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125</w:t>
            </w:r>
          </w:p>
        </w:tc>
        <w:tc>
          <w:tcPr>
            <w:tcW w:w="851" w:type="dxa"/>
            <w:vAlign w:val="center"/>
          </w:tcPr>
          <w:p w:rsidR="00CE0668" w:rsidRPr="00760BA4" w:rsidRDefault="00CE0668" w:rsidP="00CE0668">
            <w:pPr>
              <w:jc w:val="center"/>
              <w:rPr>
                <w:rFonts w:ascii="宋体" w:hAnsi="宋体" w:cs="Arial"/>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成品库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978</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9000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成品库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900</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8000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水塔</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φ</w:t>
            </w:r>
            <w:r w:rsidRPr="00760BA4">
              <w:rPr>
                <w:rFonts w:ascii="宋体" w:hAnsi="宋体" w:cs="Arial"/>
                <w:b w:val="0"/>
                <w:szCs w:val="21"/>
              </w:rPr>
              <w:t>6×4</w:t>
            </w: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无药材料库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576</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半成品中转</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4×6</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190</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160</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145</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半成品中转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160</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160</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存引洞</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存引洞</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lastRenderedPageBreak/>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存引洞</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原材料中转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甲类</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原材料中转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甲类</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原材料中转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甲类</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称料</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机械药混合</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电控</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药物中转</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装/压药</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半成品中转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装/压药</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半成品中转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装/压药</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半成品中转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装/压药</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半成品中转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装/压药</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半成品中转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机械钻孔</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108</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108</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108</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28</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黑火药中转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18</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黑火药中转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组装装药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包装</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128</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半成品中转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装/压药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装/压药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空筒中转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药物中转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装/压药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装/压药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药物中转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机械药混合</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称料</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27</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黑药中转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值班室</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化工原材料库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甲类</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引线库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黑药库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黑药库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黑药库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黑药库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黑药库</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值班室</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53</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成品中转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化工原材中转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48</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甲类</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值班室</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104</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拍余药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电控</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机械压药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药物中转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lastRenderedPageBreak/>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机械药混合</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称料</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原材料中转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72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甲类</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插引中转</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粉碎</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插引中转</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存引洞</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空筒插引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w:t>
            </w: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调整</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空筒库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称料</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机械药混合</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药物中转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药饼暂存</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装黄泥</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装药</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机械压药</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24</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改建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3×4</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拍余药</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5</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存药洞</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-1</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药饼中转</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电控</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电控</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引中转</w:t>
            </w:r>
          </w:p>
        </w:tc>
        <w:tc>
          <w:tcPr>
            <w:tcW w:w="141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w:t>
            </w:r>
            <w:r w:rsidRPr="00760BA4">
              <w:rPr>
                <w:rFonts w:ascii="宋体" w:hAnsi="宋体" w:cs="Arial" w:hint="eastAsia"/>
                <w:b w:val="0"/>
                <w:szCs w:val="21"/>
                <w:vertAlign w:val="superscript"/>
              </w:rPr>
              <w:t>-2</w:t>
            </w:r>
          </w:p>
        </w:tc>
        <w:tc>
          <w:tcPr>
            <w:tcW w:w="993"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w:t>
            </w: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新建</w:t>
            </w: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167</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95</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147</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泥库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158</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111</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门卫</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27</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卷筒车间</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145</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办公生活区</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215</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食堂</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99</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宿舍</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134</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筒子电焙房</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卷筒车间</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815</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工具间</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125</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165</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938</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工具间</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32</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纸库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652</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329</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值班室</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9</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159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1000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筒子库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336</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162</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163</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164</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165</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166</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167</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168</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140</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169</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筑外筒泥底</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171</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170</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无药材料库</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w:t>
            </w: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r w:rsidR="00760BA4" w:rsidRPr="00760BA4" w:rsidTr="006D5BAB">
        <w:trPr>
          <w:trHeight w:val="454"/>
          <w:jc w:val="center"/>
        </w:trPr>
        <w:tc>
          <w:tcPr>
            <w:tcW w:w="688"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171</w:t>
            </w:r>
          </w:p>
        </w:tc>
        <w:tc>
          <w:tcPr>
            <w:tcW w:w="2071" w:type="dxa"/>
            <w:vAlign w:val="center"/>
          </w:tcPr>
          <w:p w:rsidR="00CE0668" w:rsidRPr="00760BA4" w:rsidRDefault="00CE0668" w:rsidP="00CE0668">
            <w:pPr>
              <w:jc w:val="center"/>
              <w:rPr>
                <w:rFonts w:ascii="宋体" w:hAnsi="宋体" w:cs="Arial"/>
                <w:b w:val="0"/>
                <w:szCs w:val="21"/>
              </w:rPr>
            </w:pPr>
            <w:r w:rsidRPr="00760BA4">
              <w:rPr>
                <w:rFonts w:ascii="宋体" w:hAnsi="宋体" w:cs="Arial" w:hint="eastAsia"/>
                <w:b w:val="0"/>
                <w:szCs w:val="21"/>
              </w:rPr>
              <w:t>电控</w:t>
            </w:r>
          </w:p>
        </w:tc>
        <w:tc>
          <w:tcPr>
            <w:tcW w:w="1418"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993" w:type="dxa"/>
            <w:vAlign w:val="center"/>
          </w:tcPr>
          <w:p w:rsidR="00CE0668" w:rsidRPr="00760BA4" w:rsidRDefault="00CE0668" w:rsidP="00CE0668">
            <w:pPr>
              <w:jc w:val="center"/>
              <w:rPr>
                <w:rFonts w:ascii="宋体" w:hAnsi="宋体" w:cs="Arial"/>
                <w:b w:val="0"/>
                <w:szCs w:val="21"/>
              </w:rPr>
            </w:pPr>
          </w:p>
        </w:tc>
        <w:tc>
          <w:tcPr>
            <w:tcW w:w="850" w:type="dxa"/>
            <w:vAlign w:val="center"/>
          </w:tcPr>
          <w:p w:rsidR="00CE0668" w:rsidRPr="00760BA4" w:rsidRDefault="00CE0668" w:rsidP="00CE0668">
            <w:pPr>
              <w:jc w:val="center"/>
              <w:rPr>
                <w:rFonts w:ascii="宋体" w:hAnsi="宋体" w:cs="Arial"/>
                <w:b w:val="0"/>
                <w:szCs w:val="21"/>
              </w:rPr>
            </w:pPr>
          </w:p>
        </w:tc>
        <w:tc>
          <w:tcPr>
            <w:tcW w:w="851" w:type="dxa"/>
            <w:vAlign w:val="center"/>
          </w:tcPr>
          <w:p w:rsidR="00CE0668" w:rsidRPr="00760BA4" w:rsidRDefault="00CE0668" w:rsidP="00CE0668">
            <w:pPr>
              <w:jc w:val="center"/>
              <w:rPr>
                <w:rFonts w:ascii="宋体" w:hAnsi="宋体" w:cs="Arial"/>
                <w:b w:val="0"/>
                <w:szCs w:val="21"/>
              </w:rPr>
            </w:pPr>
          </w:p>
        </w:tc>
        <w:tc>
          <w:tcPr>
            <w:tcW w:w="708" w:type="dxa"/>
            <w:vAlign w:val="center"/>
          </w:tcPr>
          <w:p w:rsidR="00CE0668" w:rsidRPr="00760BA4" w:rsidRDefault="00CE0668" w:rsidP="00CE0668">
            <w:pPr>
              <w:jc w:val="center"/>
              <w:rPr>
                <w:rFonts w:ascii="宋体" w:hAnsi="宋体" w:cs="Arial"/>
                <w:b w:val="0"/>
                <w:szCs w:val="21"/>
              </w:rPr>
            </w:pPr>
          </w:p>
        </w:tc>
      </w:tr>
    </w:tbl>
    <w:p w:rsidR="00775157" w:rsidRPr="00760BA4" w:rsidRDefault="00EB74A0">
      <w:pPr>
        <w:keepLines/>
        <w:widowControl/>
        <w:spacing w:beforeLines="50" w:before="156" w:line="360" w:lineRule="auto"/>
        <w:outlineLvl w:val="2"/>
        <w:rPr>
          <w:rFonts w:ascii="黑体" w:eastAsia="黑体" w:hAnsi="Times New Roman"/>
          <w:b w:val="0"/>
          <w:bCs/>
          <w:snapToGrid w:val="0"/>
          <w:sz w:val="28"/>
          <w:szCs w:val="28"/>
        </w:rPr>
      </w:pPr>
      <w:bookmarkStart w:id="327" w:name="_Toc163479981"/>
      <w:bookmarkStart w:id="328" w:name="_Toc163592538"/>
      <w:r w:rsidRPr="00760BA4">
        <w:rPr>
          <w:rFonts w:ascii="黑体" w:eastAsia="黑体" w:hAnsi="Times New Roman"/>
          <w:b w:val="0"/>
          <w:bCs/>
          <w:snapToGrid w:val="0"/>
          <w:sz w:val="28"/>
          <w:szCs w:val="28"/>
        </w:rPr>
        <w:t>2.</w:t>
      </w:r>
      <w:r w:rsidRPr="00760BA4">
        <w:rPr>
          <w:rFonts w:ascii="黑体" w:eastAsia="黑体" w:hAnsi="Times New Roman" w:hint="eastAsia"/>
          <w:b w:val="0"/>
          <w:bCs/>
          <w:snapToGrid w:val="0"/>
          <w:sz w:val="28"/>
          <w:szCs w:val="28"/>
        </w:rPr>
        <w:t>6</w:t>
      </w:r>
      <w:r w:rsidRPr="00760BA4">
        <w:rPr>
          <w:rFonts w:ascii="黑体" w:eastAsia="黑体" w:hAnsi="Times New Roman"/>
          <w:b w:val="0"/>
          <w:bCs/>
          <w:snapToGrid w:val="0"/>
          <w:sz w:val="28"/>
          <w:szCs w:val="28"/>
        </w:rPr>
        <w:t>.2</w:t>
      </w:r>
      <w:r w:rsidRPr="00760BA4">
        <w:rPr>
          <w:rFonts w:ascii="黑体" w:eastAsia="黑体" w:hAnsi="Times New Roman" w:hint="eastAsia"/>
          <w:b w:val="0"/>
          <w:bCs/>
          <w:snapToGrid w:val="0"/>
          <w:sz w:val="28"/>
          <w:szCs w:val="28"/>
        </w:rPr>
        <w:t>主要生产设备</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rsidR="00775157" w:rsidRPr="00760BA4" w:rsidRDefault="00A50071">
      <w:pPr>
        <w:spacing w:line="360" w:lineRule="auto"/>
        <w:ind w:firstLineChars="200" w:firstLine="560"/>
        <w:jc w:val="left"/>
        <w:rPr>
          <w:rFonts w:ascii="宋体" w:hAnsi="宋体"/>
          <w:b w:val="0"/>
          <w:sz w:val="24"/>
        </w:rPr>
      </w:pPr>
      <w:r w:rsidRPr="00760BA4">
        <w:rPr>
          <w:rFonts w:ascii="宋体" w:hAnsi="宋体" w:hint="eastAsia"/>
          <w:b w:val="0"/>
          <w:sz w:val="28"/>
        </w:rPr>
        <w:t>湖南文达烟花鞭炮有限公司</w:t>
      </w:r>
      <w:r w:rsidR="00EB74A0" w:rsidRPr="00760BA4">
        <w:rPr>
          <w:rFonts w:ascii="宋体" w:hAnsi="宋体" w:hint="eastAsia"/>
          <w:b w:val="0"/>
          <w:sz w:val="28"/>
        </w:rPr>
        <w:t>使用的生产机械、工具详见表</w:t>
      </w:r>
      <w:r w:rsidR="00EB74A0" w:rsidRPr="00760BA4">
        <w:rPr>
          <w:rFonts w:ascii="宋体" w:hAnsi="宋体"/>
          <w:b w:val="0"/>
          <w:sz w:val="28"/>
        </w:rPr>
        <w:t>2.6-</w:t>
      </w:r>
      <w:r w:rsidR="00EB74A0" w:rsidRPr="00760BA4">
        <w:rPr>
          <w:rFonts w:ascii="宋体" w:hAnsi="宋体" w:hint="eastAsia"/>
          <w:b w:val="0"/>
          <w:sz w:val="28"/>
        </w:rPr>
        <w:t>2：</w:t>
      </w:r>
    </w:p>
    <w:p w:rsidR="00775157" w:rsidRPr="00760BA4" w:rsidRDefault="00EB74A0">
      <w:pPr>
        <w:jc w:val="center"/>
        <w:rPr>
          <w:rFonts w:ascii="宋体" w:hAnsi="宋体"/>
          <w:b w:val="0"/>
          <w:sz w:val="24"/>
        </w:rPr>
      </w:pPr>
      <w:r w:rsidRPr="00760BA4">
        <w:rPr>
          <w:rFonts w:ascii="黑体" w:eastAsia="黑体" w:hAnsi="黑体" w:hint="eastAsia"/>
          <w:b w:val="0"/>
          <w:sz w:val="24"/>
        </w:rPr>
        <w:t>表2.6-2  主要生产设备</w:t>
      </w:r>
      <w:r w:rsidR="00CE0668" w:rsidRPr="00760BA4">
        <w:rPr>
          <w:rFonts w:ascii="黑体" w:eastAsia="黑体" w:hAnsi="黑体" w:hint="eastAsia"/>
          <w:b w:val="0"/>
          <w:sz w:val="24"/>
        </w:rPr>
        <w:t>工具</w:t>
      </w:r>
    </w:p>
    <w:tbl>
      <w:tblPr>
        <w:tblW w:w="8441" w:type="dxa"/>
        <w:tblInd w:w="44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98"/>
        <w:gridCol w:w="1843"/>
        <w:gridCol w:w="284"/>
        <w:gridCol w:w="567"/>
        <w:gridCol w:w="567"/>
        <w:gridCol w:w="1559"/>
        <w:gridCol w:w="425"/>
        <w:gridCol w:w="709"/>
        <w:gridCol w:w="283"/>
        <w:gridCol w:w="1406"/>
      </w:tblGrid>
      <w:tr w:rsidR="00760BA4" w:rsidRPr="00760BA4" w:rsidTr="006D5BAB">
        <w:trPr>
          <w:trHeight w:val="331"/>
        </w:trPr>
        <w:tc>
          <w:tcPr>
            <w:tcW w:w="8441" w:type="dxa"/>
            <w:gridSpan w:val="10"/>
            <w:vAlign w:val="center"/>
          </w:tcPr>
          <w:p w:rsidR="00CE0668" w:rsidRPr="00760BA4" w:rsidRDefault="00CE0668" w:rsidP="00CE0668">
            <w:pPr>
              <w:jc w:val="center"/>
              <w:rPr>
                <w:rFonts w:ascii="宋体" w:hAnsi="宋体"/>
                <w:szCs w:val="21"/>
              </w:rPr>
            </w:pPr>
            <w:bookmarkStart w:id="329" w:name="_Toc143680597"/>
            <w:r w:rsidRPr="00760BA4">
              <w:rPr>
                <w:rFonts w:ascii="宋体" w:hAnsi="宋体" w:hint="eastAsia"/>
                <w:sz w:val="24"/>
              </w:rPr>
              <w:t>主要生产设备</w:t>
            </w:r>
          </w:p>
        </w:tc>
      </w:tr>
      <w:tr w:rsidR="00760BA4" w:rsidRPr="00760BA4" w:rsidTr="006D5BAB">
        <w:trPr>
          <w:trHeight w:val="449"/>
        </w:trPr>
        <w:tc>
          <w:tcPr>
            <w:tcW w:w="798" w:type="dxa"/>
            <w:vAlign w:val="center"/>
          </w:tcPr>
          <w:p w:rsidR="00CE0668" w:rsidRPr="00760BA4" w:rsidRDefault="00CE0668" w:rsidP="00CE0668">
            <w:pPr>
              <w:jc w:val="center"/>
              <w:rPr>
                <w:rFonts w:ascii="宋体" w:hAnsi="宋体"/>
                <w:szCs w:val="21"/>
              </w:rPr>
            </w:pPr>
            <w:r w:rsidRPr="00760BA4">
              <w:rPr>
                <w:rFonts w:ascii="宋体" w:hAnsi="宋体" w:hint="eastAsia"/>
                <w:szCs w:val="21"/>
              </w:rPr>
              <w:t>序号</w:t>
            </w:r>
          </w:p>
        </w:tc>
        <w:tc>
          <w:tcPr>
            <w:tcW w:w="1843" w:type="dxa"/>
            <w:vAlign w:val="center"/>
          </w:tcPr>
          <w:p w:rsidR="00CE0668" w:rsidRPr="00760BA4" w:rsidRDefault="00CE0668" w:rsidP="00CE0668">
            <w:pPr>
              <w:jc w:val="center"/>
              <w:rPr>
                <w:rFonts w:ascii="宋体" w:hAnsi="宋体"/>
                <w:szCs w:val="21"/>
              </w:rPr>
            </w:pPr>
            <w:r w:rsidRPr="00760BA4">
              <w:rPr>
                <w:rFonts w:ascii="宋体" w:hAnsi="宋体" w:hint="eastAsia"/>
                <w:szCs w:val="21"/>
              </w:rPr>
              <w:t>设施、工具名称</w:t>
            </w:r>
          </w:p>
        </w:tc>
        <w:tc>
          <w:tcPr>
            <w:tcW w:w="851" w:type="dxa"/>
            <w:gridSpan w:val="2"/>
            <w:vAlign w:val="center"/>
          </w:tcPr>
          <w:p w:rsidR="00CE0668" w:rsidRPr="00760BA4" w:rsidRDefault="00CE0668" w:rsidP="00CE0668">
            <w:pPr>
              <w:jc w:val="center"/>
              <w:rPr>
                <w:rFonts w:ascii="宋体" w:hAnsi="宋体"/>
                <w:szCs w:val="21"/>
              </w:rPr>
            </w:pPr>
            <w:r w:rsidRPr="00760BA4">
              <w:rPr>
                <w:rFonts w:ascii="宋体" w:hAnsi="宋体" w:hint="eastAsia"/>
                <w:szCs w:val="21"/>
              </w:rPr>
              <w:t>数量（台）</w:t>
            </w:r>
          </w:p>
        </w:tc>
        <w:tc>
          <w:tcPr>
            <w:tcW w:w="2551" w:type="dxa"/>
            <w:gridSpan w:val="3"/>
            <w:vAlign w:val="center"/>
          </w:tcPr>
          <w:p w:rsidR="00CE0668" w:rsidRPr="00760BA4" w:rsidRDefault="00CE0668" w:rsidP="00CE0668">
            <w:pPr>
              <w:jc w:val="center"/>
              <w:rPr>
                <w:rFonts w:ascii="宋体" w:hAnsi="宋体"/>
                <w:szCs w:val="21"/>
              </w:rPr>
            </w:pPr>
            <w:r w:rsidRPr="00760BA4">
              <w:rPr>
                <w:rFonts w:ascii="宋体" w:hAnsi="宋体" w:hint="eastAsia"/>
                <w:szCs w:val="21"/>
              </w:rPr>
              <w:t>所在工序或位置</w:t>
            </w:r>
          </w:p>
        </w:tc>
        <w:tc>
          <w:tcPr>
            <w:tcW w:w="709" w:type="dxa"/>
            <w:vAlign w:val="center"/>
          </w:tcPr>
          <w:p w:rsidR="00CE0668" w:rsidRPr="00760BA4" w:rsidRDefault="00CE0668" w:rsidP="00CE0668">
            <w:pPr>
              <w:jc w:val="center"/>
              <w:rPr>
                <w:rFonts w:ascii="宋体" w:hAnsi="宋体"/>
                <w:szCs w:val="21"/>
              </w:rPr>
            </w:pPr>
            <w:r w:rsidRPr="00760BA4">
              <w:rPr>
                <w:rFonts w:ascii="宋体" w:hAnsi="宋体" w:hint="eastAsia"/>
                <w:szCs w:val="21"/>
              </w:rPr>
              <w:t>状况</w:t>
            </w:r>
          </w:p>
        </w:tc>
        <w:tc>
          <w:tcPr>
            <w:tcW w:w="1689" w:type="dxa"/>
            <w:gridSpan w:val="2"/>
            <w:vAlign w:val="center"/>
          </w:tcPr>
          <w:p w:rsidR="00CE0668" w:rsidRPr="00760BA4" w:rsidRDefault="00CE0668" w:rsidP="00CE0668">
            <w:pPr>
              <w:jc w:val="center"/>
              <w:rPr>
                <w:rFonts w:ascii="宋体" w:hAnsi="宋体"/>
                <w:szCs w:val="21"/>
              </w:rPr>
            </w:pPr>
            <w:r w:rsidRPr="00760BA4">
              <w:rPr>
                <w:rFonts w:ascii="宋体" w:hAnsi="宋体" w:hint="eastAsia"/>
                <w:szCs w:val="21"/>
              </w:rPr>
              <w:t>备注</w:t>
            </w:r>
          </w:p>
        </w:tc>
      </w:tr>
      <w:tr w:rsidR="00760BA4" w:rsidRPr="00760BA4" w:rsidTr="006D5BAB">
        <w:trPr>
          <w:trHeight w:val="427"/>
        </w:trPr>
        <w:tc>
          <w:tcPr>
            <w:tcW w:w="798" w:type="dxa"/>
            <w:vAlign w:val="center"/>
          </w:tcPr>
          <w:p w:rsidR="00CE0668" w:rsidRPr="00760BA4" w:rsidRDefault="00CE0668" w:rsidP="00CE0668">
            <w:pPr>
              <w:jc w:val="center"/>
              <w:rPr>
                <w:rFonts w:ascii="宋体" w:hAnsi="宋体"/>
                <w:b w:val="0"/>
              </w:rPr>
            </w:pPr>
            <w:r w:rsidRPr="00760BA4">
              <w:rPr>
                <w:rFonts w:ascii="宋体" w:hAnsi="宋体" w:hint="eastAsia"/>
                <w:b w:val="0"/>
              </w:rPr>
              <w:t>1</w:t>
            </w:r>
          </w:p>
        </w:tc>
        <w:tc>
          <w:tcPr>
            <w:tcW w:w="1843" w:type="dxa"/>
            <w:vAlign w:val="center"/>
          </w:tcPr>
          <w:p w:rsidR="00CE0668" w:rsidRPr="00760BA4" w:rsidRDefault="00CE0668" w:rsidP="00CE0668">
            <w:pPr>
              <w:jc w:val="center"/>
              <w:rPr>
                <w:rFonts w:ascii="宋体" w:hAnsi="宋体"/>
                <w:b w:val="0"/>
              </w:rPr>
            </w:pPr>
            <w:r w:rsidRPr="00760BA4">
              <w:rPr>
                <w:rFonts w:ascii="宋体" w:hAnsi="宋体" w:hint="eastAsia"/>
                <w:b w:val="0"/>
              </w:rPr>
              <w:t>卷筒机</w:t>
            </w:r>
          </w:p>
        </w:tc>
        <w:tc>
          <w:tcPr>
            <w:tcW w:w="851" w:type="dxa"/>
            <w:gridSpan w:val="2"/>
            <w:vAlign w:val="center"/>
          </w:tcPr>
          <w:p w:rsidR="00CE0668" w:rsidRPr="00760BA4" w:rsidRDefault="00CE0668" w:rsidP="00CE0668">
            <w:pPr>
              <w:jc w:val="center"/>
              <w:rPr>
                <w:rFonts w:ascii="宋体" w:hAnsi="宋体"/>
                <w:b w:val="0"/>
              </w:rPr>
            </w:pPr>
            <w:r w:rsidRPr="00760BA4">
              <w:rPr>
                <w:rFonts w:ascii="宋体" w:hAnsi="宋体" w:hint="eastAsia"/>
                <w:b w:val="0"/>
              </w:rPr>
              <w:t>10</w:t>
            </w:r>
          </w:p>
        </w:tc>
        <w:tc>
          <w:tcPr>
            <w:tcW w:w="2551" w:type="dxa"/>
            <w:gridSpan w:val="3"/>
            <w:vAlign w:val="center"/>
          </w:tcPr>
          <w:p w:rsidR="00CE0668" w:rsidRPr="00760BA4" w:rsidRDefault="00CE0668" w:rsidP="00CE0668">
            <w:pPr>
              <w:jc w:val="center"/>
              <w:rPr>
                <w:rFonts w:ascii="宋体" w:hAnsi="宋体"/>
                <w:b w:val="0"/>
              </w:rPr>
            </w:pPr>
            <w:r w:rsidRPr="00760BA4">
              <w:rPr>
                <w:rFonts w:ascii="宋体" w:hAnsi="宋体" w:hint="eastAsia"/>
                <w:b w:val="0"/>
              </w:rPr>
              <w:t>卷筒车间</w:t>
            </w:r>
          </w:p>
        </w:tc>
        <w:tc>
          <w:tcPr>
            <w:tcW w:w="709" w:type="dxa"/>
            <w:vAlign w:val="center"/>
          </w:tcPr>
          <w:p w:rsidR="00CE0668" w:rsidRPr="00760BA4" w:rsidRDefault="00CE0668" w:rsidP="00CE0668">
            <w:pPr>
              <w:jc w:val="center"/>
              <w:rPr>
                <w:rFonts w:ascii="宋体" w:hAnsi="宋体"/>
                <w:b w:val="0"/>
              </w:rPr>
            </w:pPr>
            <w:r w:rsidRPr="00760BA4">
              <w:rPr>
                <w:rFonts w:ascii="宋体" w:hAnsi="宋体" w:hint="eastAsia"/>
                <w:b w:val="0"/>
              </w:rPr>
              <w:t>良好</w:t>
            </w:r>
          </w:p>
        </w:tc>
        <w:tc>
          <w:tcPr>
            <w:tcW w:w="1689"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r>
      <w:tr w:rsidR="00760BA4" w:rsidRPr="00760BA4" w:rsidTr="006D5BAB">
        <w:trPr>
          <w:trHeight w:val="427"/>
        </w:trPr>
        <w:tc>
          <w:tcPr>
            <w:tcW w:w="798" w:type="dxa"/>
            <w:vAlign w:val="center"/>
          </w:tcPr>
          <w:p w:rsidR="00CE0668" w:rsidRPr="00760BA4" w:rsidRDefault="00CE0668" w:rsidP="00CE0668">
            <w:pPr>
              <w:jc w:val="center"/>
              <w:rPr>
                <w:rFonts w:ascii="宋体" w:hAnsi="宋体"/>
                <w:b w:val="0"/>
              </w:rPr>
            </w:pPr>
            <w:r w:rsidRPr="00760BA4">
              <w:rPr>
                <w:rFonts w:ascii="宋体" w:hAnsi="宋体" w:hint="eastAsia"/>
                <w:b w:val="0"/>
              </w:rPr>
              <w:t>2</w:t>
            </w:r>
          </w:p>
        </w:tc>
        <w:tc>
          <w:tcPr>
            <w:tcW w:w="1843" w:type="dxa"/>
            <w:vAlign w:val="center"/>
          </w:tcPr>
          <w:p w:rsidR="00CE0668" w:rsidRPr="00760BA4" w:rsidRDefault="00CE0668" w:rsidP="00CE0668">
            <w:pPr>
              <w:jc w:val="center"/>
              <w:rPr>
                <w:rFonts w:ascii="宋体" w:hAnsi="宋体"/>
                <w:b w:val="0"/>
              </w:rPr>
            </w:pPr>
            <w:r w:rsidRPr="00760BA4">
              <w:rPr>
                <w:rFonts w:ascii="宋体" w:hAnsi="宋体" w:hint="eastAsia"/>
                <w:b w:val="0"/>
              </w:rPr>
              <w:t>泥底机</w:t>
            </w:r>
          </w:p>
        </w:tc>
        <w:tc>
          <w:tcPr>
            <w:tcW w:w="851" w:type="dxa"/>
            <w:gridSpan w:val="2"/>
            <w:vAlign w:val="center"/>
          </w:tcPr>
          <w:p w:rsidR="00CE0668" w:rsidRPr="00760BA4" w:rsidRDefault="00CE0668" w:rsidP="00CE0668">
            <w:pPr>
              <w:jc w:val="center"/>
              <w:rPr>
                <w:rFonts w:ascii="宋体" w:hAnsi="宋体"/>
                <w:b w:val="0"/>
              </w:rPr>
            </w:pPr>
            <w:r w:rsidRPr="00760BA4">
              <w:rPr>
                <w:rFonts w:ascii="宋体" w:hAnsi="宋体" w:hint="eastAsia"/>
                <w:b w:val="0"/>
              </w:rPr>
              <w:t>6</w:t>
            </w:r>
          </w:p>
        </w:tc>
        <w:tc>
          <w:tcPr>
            <w:tcW w:w="2551" w:type="dxa"/>
            <w:gridSpan w:val="3"/>
            <w:vAlign w:val="center"/>
          </w:tcPr>
          <w:p w:rsidR="00CE0668" w:rsidRPr="00760BA4" w:rsidRDefault="00CE0668" w:rsidP="00CE0668">
            <w:pPr>
              <w:jc w:val="center"/>
              <w:rPr>
                <w:rFonts w:ascii="宋体" w:hAnsi="宋体"/>
                <w:b w:val="0"/>
              </w:rPr>
            </w:pPr>
            <w:r w:rsidRPr="00760BA4">
              <w:rPr>
                <w:rFonts w:ascii="宋体" w:hAnsi="宋体" w:hint="eastAsia"/>
                <w:b w:val="0"/>
              </w:rPr>
              <w:t>外筒泥底车间</w:t>
            </w:r>
          </w:p>
        </w:tc>
        <w:tc>
          <w:tcPr>
            <w:tcW w:w="709" w:type="dxa"/>
            <w:vAlign w:val="center"/>
          </w:tcPr>
          <w:p w:rsidR="00CE0668" w:rsidRPr="00760BA4" w:rsidRDefault="00CE0668" w:rsidP="00CE0668">
            <w:pPr>
              <w:jc w:val="center"/>
              <w:rPr>
                <w:rFonts w:ascii="宋体" w:hAnsi="宋体"/>
                <w:b w:val="0"/>
              </w:rPr>
            </w:pPr>
            <w:r w:rsidRPr="00760BA4">
              <w:rPr>
                <w:rFonts w:ascii="宋体" w:hAnsi="宋体" w:hint="eastAsia"/>
                <w:b w:val="0"/>
              </w:rPr>
              <w:t>良好</w:t>
            </w:r>
          </w:p>
        </w:tc>
        <w:tc>
          <w:tcPr>
            <w:tcW w:w="1689"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r>
      <w:tr w:rsidR="00760BA4" w:rsidRPr="00760BA4" w:rsidTr="006D5BAB">
        <w:trPr>
          <w:trHeight w:val="427"/>
        </w:trPr>
        <w:tc>
          <w:tcPr>
            <w:tcW w:w="798" w:type="dxa"/>
            <w:vAlign w:val="center"/>
          </w:tcPr>
          <w:p w:rsidR="00CE0668" w:rsidRPr="00760BA4" w:rsidRDefault="00CE0668" w:rsidP="00CE0668">
            <w:pPr>
              <w:jc w:val="center"/>
              <w:rPr>
                <w:rFonts w:ascii="宋体" w:hAnsi="宋体"/>
                <w:b w:val="0"/>
              </w:rPr>
            </w:pPr>
            <w:r w:rsidRPr="00760BA4">
              <w:rPr>
                <w:rFonts w:ascii="宋体" w:hAnsi="宋体" w:hint="eastAsia"/>
                <w:b w:val="0"/>
              </w:rPr>
              <w:t>3</w:t>
            </w:r>
          </w:p>
        </w:tc>
        <w:tc>
          <w:tcPr>
            <w:tcW w:w="1843" w:type="dxa"/>
            <w:vAlign w:val="center"/>
          </w:tcPr>
          <w:p w:rsidR="00CE0668" w:rsidRPr="00760BA4" w:rsidRDefault="00CE0668" w:rsidP="00CE0668">
            <w:pPr>
              <w:jc w:val="center"/>
              <w:rPr>
                <w:rFonts w:ascii="宋体" w:hAnsi="宋体"/>
                <w:b w:val="0"/>
              </w:rPr>
            </w:pPr>
            <w:r w:rsidRPr="00760BA4">
              <w:rPr>
                <w:rFonts w:ascii="宋体" w:hAnsi="宋体" w:hint="eastAsia"/>
                <w:b w:val="0"/>
              </w:rPr>
              <w:t>粉碎机</w:t>
            </w:r>
          </w:p>
        </w:tc>
        <w:tc>
          <w:tcPr>
            <w:tcW w:w="851" w:type="dxa"/>
            <w:gridSpan w:val="2"/>
            <w:vAlign w:val="center"/>
          </w:tcPr>
          <w:p w:rsidR="00CE0668" w:rsidRPr="00760BA4" w:rsidRDefault="00CE0668" w:rsidP="00CE0668">
            <w:pPr>
              <w:jc w:val="center"/>
              <w:rPr>
                <w:rFonts w:ascii="宋体" w:hAnsi="宋体"/>
                <w:b w:val="0"/>
              </w:rPr>
            </w:pPr>
            <w:r w:rsidRPr="00760BA4">
              <w:rPr>
                <w:rFonts w:ascii="宋体" w:hAnsi="宋体" w:hint="eastAsia"/>
                <w:b w:val="0"/>
              </w:rPr>
              <w:t>2</w:t>
            </w:r>
          </w:p>
        </w:tc>
        <w:tc>
          <w:tcPr>
            <w:tcW w:w="2551" w:type="dxa"/>
            <w:gridSpan w:val="3"/>
            <w:vAlign w:val="center"/>
          </w:tcPr>
          <w:p w:rsidR="00CE0668" w:rsidRPr="00760BA4" w:rsidRDefault="00CE0668" w:rsidP="00CE0668">
            <w:pPr>
              <w:jc w:val="center"/>
              <w:rPr>
                <w:rFonts w:ascii="宋体" w:hAnsi="宋体"/>
                <w:b w:val="0"/>
              </w:rPr>
            </w:pPr>
            <w:r w:rsidRPr="00760BA4">
              <w:rPr>
                <w:rFonts w:ascii="宋体" w:hAnsi="宋体" w:hint="eastAsia"/>
                <w:b w:val="0"/>
              </w:rPr>
              <w:t>115号粉碎间</w:t>
            </w:r>
          </w:p>
        </w:tc>
        <w:tc>
          <w:tcPr>
            <w:tcW w:w="709" w:type="dxa"/>
            <w:vAlign w:val="center"/>
          </w:tcPr>
          <w:p w:rsidR="00CE0668" w:rsidRPr="00760BA4" w:rsidRDefault="00CE0668" w:rsidP="00CE0668">
            <w:pPr>
              <w:jc w:val="center"/>
              <w:rPr>
                <w:rFonts w:ascii="宋体" w:hAnsi="宋体"/>
                <w:b w:val="0"/>
              </w:rPr>
            </w:pPr>
            <w:r w:rsidRPr="00760BA4">
              <w:rPr>
                <w:rFonts w:ascii="宋体" w:hAnsi="宋体" w:hint="eastAsia"/>
                <w:b w:val="0"/>
              </w:rPr>
              <w:t>良好</w:t>
            </w:r>
          </w:p>
        </w:tc>
        <w:tc>
          <w:tcPr>
            <w:tcW w:w="1689"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r>
      <w:tr w:rsidR="00760BA4" w:rsidRPr="00760BA4" w:rsidTr="006D5BAB">
        <w:trPr>
          <w:trHeight w:val="382"/>
        </w:trPr>
        <w:tc>
          <w:tcPr>
            <w:tcW w:w="798" w:type="dxa"/>
            <w:vAlign w:val="center"/>
          </w:tcPr>
          <w:p w:rsidR="00CE0668" w:rsidRPr="00760BA4" w:rsidRDefault="00CE0668" w:rsidP="00CE0668">
            <w:pPr>
              <w:jc w:val="center"/>
              <w:rPr>
                <w:rFonts w:ascii="宋体" w:hAnsi="宋体"/>
                <w:b w:val="0"/>
              </w:rPr>
            </w:pPr>
            <w:r w:rsidRPr="00760BA4">
              <w:rPr>
                <w:rFonts w:ascii="宋体" w:hAnsi="宋体" w:hint="eastAsia"/>
                <w:b w:val="0"/>
              </w:rPr>
              <w:t>4</w:t>
            </w:r>
          </w:p>
        </w:tc>
        <w:tc>
          <w:tcPr>
            <w:tcW w:w="1843" w:type="dxa"/>
            <w:vAlign w:val="center"/>
          </w:tcPr>
          <w:p w:rsidR="00CE0668" w:rsidRPr="00760BA4" w:rsidRDefault="00CE0668" w:rsidP="00CE0668">
            <w:pPr>
              <w:jc w:val="center"/>
              <w:rPr>
                <w:rFonts w:ascii="宋体" w:hAnsi="宋体"/>
                <w:b w:val="0"/>
              </w:rPr>
            </w:pPr>
            <w:r w:rsidRPr="00760BA4">
              <w:rPr>
                <w:rFonts w:ascii="宋体" w:hAnsi="宋体" w:hint="eastAsia"/>
                <w:b w:val="0"/>
              </w:rPr>
              <w:t>烟火药自动混合机</w:t>
            </w:r>
          </w:p>
        </w:tc>
        <w:tc>
          <w:tcPr>
            <w:tcW w:w="851" w:type="dxa"/>
            <w:gridSpan w:val="2"/>
            <w:vAlign w:val="center"/>
          </w:tcPr>
          <w:p w:rsidR="00CE0668" w:rsidRPr="00760BA4" w:rsidRDefault="00CE0668" w:rsidP="00CE0668">
            <w:pPr>
              <w:jc w:val="center"/>
              <w:rPr>
                <w:rFonts w:ascii="宋体" w:hAnsi="宋体"/>
                <w:b w:val="0"/>
              </w:rPr>
            </w:pPr>
            <w:r w:rsidRPr="00760BA4">
              <w:rPr>
                <w:rFonts w:ascii="宋体" w:hAnsi="宋体" w:hint="eastAsia"/>
                <w:b w:val="0"/>
              </w:rPr>
              <w:t>4</w:t>
            </w:r>
          </w:p>
        </w:tc>
        <w:tc>
          <w:tcPr>
            <w:tcW w:w="2551" w:type="dxa"/>
            <w:gridSpan w:val="3"/>
            <w:vAlign w:val="center"/>
          </w:tcPr>
          <w:p w:rsidR="00CE0668" w:rsidRPr="00760BA4" w:rsidRDefault="00CE0668" w:rsidP="00CE0668">
            <w:pPr>
              <w:jc w:val="center"/>
              <w:rPr>
                <w:rFonts w:ascii="宋体" w:hAnsi="宋体"/>
                <w:b w:val="0"/>
              </w:rPr>
            </w:pPr>
            <w:r w:rsidRPr="00760BA4">
              <w:rPr>
                <w:rFonts w:ascii="宋体" w:hAnsi="宋体" w:hint="eastAsia"/>
                <w:b w:val="0"/>
              </w:rPr>
              <w:t>35、84、111、121号机械药混合</w:t>
            </w:r>
          </w:p>
        </w:tc>
        <w:tc>
          <w:tcPr>
            <w:tcW w:w="709" w:type="dxa"/>
            <w:vAlign w:val="center"/>
          </w:tcPr>
          <w:p w:rsidR="00CE0668" w:rsidRPr="00760BA4" w:rsidRDefault="00CE0668" w:rsidP="00CE0668">
            <w:pPr>
              <w:jc w:val="center"/>
              <w:rPr>
                <w:rFonts w:ascii="宋体" w:hAnsi="宋体"/>
                <w:b w:val="0"/>
              </w:rPr>
            </w:pPr>
            <w:r w:rsidRPr="00760BA4">
              <w:rPr>
                <w:rFonts w:ascii="宋体" w:hAnsi="宋体" w:hint="eastAsia"/>
                <w:b w:val="0"/>
              </w:rPr>
              <w:t>良好</w:t>
            </w:r>
          </w:p>
        </w:tc>
        <w:tc>
          <w:tcPr>
            <w:tcW w:w="1689"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YBJYY-LHYJ-1</w:t>
            </w:r>
          </w:p>
        </w:tc>
      </w:tr>
      <w:tr w:rsidR="00760BA4" w:rsidRPr="00760BA4" w:rsidTr="006D5BAB">
        <w:trPr>
          <w:trHeight w:val="382"/>
        </w:trPr>
        <w:tc>
          <w:tcPr>
            <w:tcW w:w="798" w:type="dxa"/>
            <w:vAlign w:val="center"/>
          </w:tcPr>
          <w:p w:rsidR="00CE0668" w:rsidRPr="00760BA4" w:rsidRDefault="00CE0668" w:rsidP="00CE0668">
            <w:pPr>
              <w:jc w:val="center"/>
              <w:rPr>
                <w:rFonts w:ascii="宋体" w:hAnsi="宋体"/>
                <w:b w:val="0"/>
              </w:rPr>
            </w:pPr>
            <w:r w:rsidRPr="00760BA4">
              <w:rPr>
                <w:rFonts w:ascii="宋体" w:hAnsi="宋体" w:hint="eastAsia"/>
                <w:b w:val="0"/>
              </w:rPr>
              <w:t>5</w:t>
            </w:r>
          </w:p>
        </w:tc>
        <w:tc>
          <w:tcPr>
            <w:tcW w:w="1843" w:type="dxa"/>
            <w:vAlign w:val="center"/>
          </w:tcPr>
          <w:p w:rsidR="00CE0668" w:rsidRPr="00760BA4" w:rsidRDefault="00CE0668" w:rsidP="00CE0668">
            <w:pPr>
              <w:jc w:val="center"/>
              <w:rPr>
                <w:rFonts w:ascii="宋体" w:hAnsi="宋体"/>
                <w:b w:val="0"/>
              </w:rPr>
            </w:pPr>
            <w:r w:rsidRPr="00760BA4">
              <w:rPr>
                <w:rFonts w:ascii="宋体" w:hAnsi="宋体" w:hint="eastAsia"/>
                <w:b w:val="0"/>
              </w:rPr>
              <w:t>油压压药机</w:t>
            </w:r>
          </w:p>
        </w:tc>
        <w:tc>
          <w:tcPr>
            <w:tcW w:w="851" w:type="dxa"/>
            <w:gridSpan w:val="2"/>
            <w:vAlign w:val="center"/>
          </w:tcPr>
          <w:p w:rsidR="00CE0668" w:rsidRPr="00760BA4" w:rsidRDefault="00CE0668" w:rsidP="00CE0668">
            <w:pPr>
              <w:jc w:val="center"/>
              <w:rPr>
                <w:rFonts w:ascii="宋体" w:hAnsi="宋体"/>
                <w:b w:val="0"/>
              </w:rPr>
            </w:pPr>
            <w:r w:rsidRPr="00760BA4">
              <w:rPr>
                <w:rFonts w:ascii="宋体" w:hAnsi="宋体" w:hint="eastAsia"/>
                <w:b w:val="0"/>
              </w:rPr>
              <w:t>11</w:t>
            </w:r>
          </w:p>
        </w:tc>
        <w:tc>
          <w:tcPr>
            <w:tcW w:w="2551" w:type="dxa"/>
            <w:gridSpan w:val="3"/>
            <w:vAlign w:val="center"/>
          </w:tcPr>
          <w:p w:rsidR="00CE0668" w:rsidRPr="00760BA4" w:rsidRDefault="00CE0668" w:rsidP="00CE0668">
            <w:pPr>
              <w:jc w:val="center"/>
              <w:rPr>
                <w:rFonts w:ascii="宋体" w:hAnsi="宋体"/>
                <w:b w:val="0"/>
              </w:rPr>
            </w:pPr>
            <w:r w:rsidRPr="00760BA4">
              <w:rPr>
                <w:rFonts w:ascii="宋体" w:hAnsi="宋体" w:hint="eastAsia"/>
                <w:b w:val="0"/>
              </w:rPr>
              <w:t>39、42、45、47、51、73、76、79、82装/压药工房，103、131号机械压药工房</w:t>
            </w:r>
          </w:p>
        </w:tc>
        <w:tc>
          <w:tcPr>
            <w:tcW w:w="709" w:type="dxa"/>
            <w:vAlign w:val="center"/>
          </w:tcPr>
          <w:p w:rsidR="00CE0668" w:rsidRPr="00760BA4" w:rsidRDefault="00CE0668" w:rsidP="00CE0668">
            <w:pPr>
              <w:jc w:val="center"/>
              <w:rPr>
                <w:rFonts w:ascii="宋体" w:hAnsi="宋体"/>
                <w:b w:val="0"/>
              </w:rPr>
            </w:pPr>
            <w:r w:rsidRPr="00760BA4">
              <w:rPr>
                <w:rFonts w:ascii="宋体" w:hAnsi="宋体" w:hint="eastAsia"/>
                <w:b w:val="0"/>
              </w:rPr>
              <w:t>良好</w:t>
            </w:r>
          </w:p>
        </w:tc>
        <w:tc>
          <w:tcPr>
            <w:tcW w:w="1689"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r>
      <w:tr w:rsidR="00760BA4" w:rsidRPr="00760BA4" w:rsidTr="006D5BAB">
        <w:trPr>
          <w:trHeight w:val="425"/>
        </w:trPr>
        <w:tc>
          <w:tcPr>
            <w:tcW w:w="798" w:type="dxa"/>
            <w:vAlign w:val="center"/>
          </w:tcPr>
          <w:p w:rsidR="00CE0668" w:rsidRPr="00760BA4" w:rsidRDefault="00CE0668" w:rsidP="00CE0668">
            <w:pPr>
              <w:jc w:val="center"/>
              <w:rPr>
                <w:rFonts w:ascii="宋体" w:hAnsi="宋体"/>
                <w:b w:val="0"/>
              </w:rPr>
            </w:pPr>
            <w:r w:rsidRPr="00760BA4">
              <w:rPr>
                <w:rFonts w:ascii="宋体" w:hAnsi="宋体" w:hint="eastAsia"/>
                <w:b w:val="0"/>
              </w:rPr>
              <w:t>6</w:t>
            </w:r>
          </w:p>
        </w:tc>
        <w:tc>
          <w:tcPr>
            <w:tcW w:w="1843" w:type="dxa"/>
            <w:vAlign w:val="center"/>
          </w:tcPr>
          <w:p w:rsidR="00CE0668" w:rsidRPr="00760BA4" w:rsidRDefault="00CE0668" w:rsidP="00CE0668">
            <w:pPr>
              <w:jc w:val="center"/>
              <w:rPr>
                <w:rFonts w:ascii="宋体" w:hAnsi="宋体"/>
                <w:b w:val="0"/>
              </w:rPr>
            </w:pPr>
            <w:r w:rsidRPr="00760BA4">
              <w:rPr>
                <w:rFonts w:ascii="宋体" w:hAnsi="宋体" w:hint="eastAsia"/>
                <w:b w:val="0"/>
              </w:rPr>
              <w:t>自动组盆机</w:t>
            </w:r>
          </w:p>
        </w:tc>
        <w:tc>
          <w:tcPr>
            <w:tcW w:w="851" w:type="dxa"/>
            <w:gridSpan w:val="2"/>
            <w:vAlign w:val="center"/>
          </w:tcPr>
          <w:p w:rsidR="00CE0668" w:rsidRPr="00760BA4" w:rsidRDefault="00CE0668" w:rsidP="00CE0668">
            <w:pPr>
              <w:jc w:val="center"/>
              <w:rPr>
                <w:rFonts w:ascii="宋体" w:hAnsi="宋体"/>
                <w:b w:val="0"/>
              </w:rPr>
            </w:pPr>
            <w:r w:rsidRPr="00760BA4">
              <w:rPr>
                <w:rFonts w:ascii="宋体" w:hAnsi="宋体" w:hint="eastAsia"/>
                <w:b w:val="0"/>
              </w:rPr>
              <w:t>4</w:t>
            </w:r>
          </w:p>
        </w:tc>
        <w:tc>
          <w:tcPr>
            <w:tcW w:w="2551" w:type="dxa"/>
            <w:gridSpan w:val="3"/>
            <w:vAlign w:val="center"/>
          </w:tcPr>
          <w:p w:rsidR="00CE0668" w:rsidRPr="00760BA4" w:rsidRDefault="00CE0668" w:rsidP="00CE0668">
            <w:pPr>
              <w:jc w:val="center"/>
              <w:rPr>
                <w:rFonts w:ascii="宋体" w:hAnsi="宋体"/>
                <w:b w:val="0"/>
              </w:rPr>
            </w:pPr>
            <w:r w:rsidRPr="00760BA4">
              <w:rPr>
                <w:rFonts w:ascii="宋体" w:hAnsi="宋体" w:hint="eastAsia"/>
                <w:b w:val="0"/>
              </w:rPr>
              <w:t>14号机械组盆串引</w:t>
            </w:r>
          </w:p>
        </w:tc>
        <w:tc>
          <w:tcPr>
            <w:tcW w:w="709" w:type="dxa"/>
            <w:vAlign w:val="center"/>
          </w:tcPr>
          <w:p w:rsidR="00CE0668" w:rsidRPr="00760BA4" w:rsidRDefault="00CE0668" w:rsidP="00CE0668">
            <w:pPr>
              <w:jc w:val="center"/>
              <w:rPr>
                <w:rFonts w:ascii="宋体" w:hAnsi="宋体"/>
                <w:b w:val="0"/>
              </w:rPr>
            </w:pPr>
            <w:r w:rsidRPr="00760BA4">
              <w:rPr>
                <w:rFonts w:ascii="宋体" w:hAnsi="宋体" w:hint="eastAsia"/>
                <w:b w:val="0"/>
              </w:rPr>
              <w:t>良好</w:t>
            </w:r>
          </w:p>
        </w:tc>
        <w:tc>
          <w:tcPr>
            <w:tcW w:w="1689"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r>
      <w:tr w:rsidR="00760BA4" w:rsidRPr="00760BA4" w:rsidTr="006D5BAB">
        <w:trPr>
          <w:trHeight w:val="478"/>
        </w:trPr>
        <w:tc>
          <w:tcPr>
            <w:tcW w:w="8441" w:type="dxa"/>
            <w:gridSpan w:val="10"/>
            <w:vAlign w:val="center"/>
          </w:tcPr>
          <w:p w:rsidR="00CE0668" w:rsidRPr="00760BA4" w:rsidRDefault="00CE0668" w:rsidP="00CE0668">
            <w:pPr>
              <w:jc w:val="center"/>
              <w:rPr>
                <w:rFonts w:ascii="宋体" w:hAnsi="宋体"/>
                <w:b w:val="0"/>
                <w:bCs/>
                <w:szCs w:val="21"/>
              </w:rPr>
            </w:pPr>
            <w:r w:rsidRPr="00760BA4">
              <w:rPr>
                <w:rFonts w:ascii="宋体" w:hAnsi="宋体" w:hint="eastAsia"/>
                <w:b w:val="0"/>
                <w:sz w:val="24"/>
              </w:rPr>
              <w:t>主要生产工具</w:t>
            </w:r>
          </w:p>
        </w:tc>
      </w:tr>
      <w:tr w:rsidR="00760BA4" w:rsidRPr="00760BA4" w:rsidTr="006D5BAB">
        <w:trPr>
          <w:trHeight w:val="398"/>
        </w:trPr>
        <w:tc>
          <w:tcPr>
            <w:tcW w:w="798" w:type="dxa"/>
            <w:vAlign w:val="center"/>
          </w:tcPr>
          <w:p w:rsidR="00CE0668" w:rsidRPr="00760BA4" w:rsidRDefault="00CE0668" w:rsidP="00CE0668">
            <w:pPr>
              <w:spacing w:line="20" w:lineRule="atLeast"/>
              <w:jc w:val="center"/>
              <w:rPr>
                <w:rFonts w:ascii="宋体" w:hAnsi="宋体"/>
                <w:bCs/>
                <w:szCs w:val="21"/>
              </w:rPr>
            </w:pPr>
            <w:r w:rsidRPr="00760BA4">
              <w:rPr>
                <w:rFonts w:ascii="宋体" w:hAnsi="宋体"/>
                <w:bCs/>
                <w:szCs w:val="21"/>
              </w:rPr>
              <w:t>序号</w:t>
            </w:r>
          </w:p>
        </w:tc>
        <w:tc>
          <w:tcPr>
            <w:tcW w:w="2127" w:type="dxa"/>
            <w:gridSpan w:val="2"/>
            <w:vAlign w:val="center"/>
          </w:tcPr>
          <w:p w:rsidR="00CE0668" w:rsidRPr="00760BA4" w:rsidRDefault="00CE0668" w:rsidP="00CE0668">
            <w:pPr>
              <w:spacing w:line="20" w:lineRule="atLeast"/>
              <w:jc w:val="center"/>
              <w:rPr>
                <w:rFonts w:ascii="宋体" w:hAnsi="宋体"/>
                <w:bCs/>
                <w:szCs w:val="21"/>
              </w:rPr>
            </w:pPr>
            <w:r w:rsidRPr="00760BA4">
              <w:rPr>
                <w:rFonts w:ascii="宋体" w:hAnsi="宋体" w:hint="eastAsia"/>
                <w:bCs/>
                <w:szCs w:val="21"/>
              </w:rPr>
              <w:t>工具</w:t>
            </w:r>
            <w:r w:rsidRPr="00760BA4">
              <w:rPr>
                <w:rFonts w:ascii="宋体" w:hAnsi="宋体"/>
                <w:bCs/>
                <w:szCs w:val="21"/>
              </w:rPr>
              <w:t>名称</w:t>
            </w:r>
          </w:p>
        </w:tc>
        <w:tc>
          <w:tcPr>
            <w:tcW w:w="1134" w:type="dxa"/>
            <w:gridSpan w:val="2"/>
            <w:vAlign w:val="center"/>
          </w:tcPr>
          <w:p w:rsidR="00CE0668" w:rsidRPr="00760BA4" w:rsidRDefault="00CE0668" w:rsidP="00CE0668">
            <w:pPr>
              <w:spacing w:line="20" w:lineRule="atLeast"/>
              <w:jc w:val="center"/>
              <w:rPr>
                <w:rFonts w:ascii="宋体" w:hAnsi="宋体"/>
                <w:bCs/>
                <w:szCs w:val="21"/>
              </w:rPr>
            </w:pPr>
            <w:r w:rsidRPr="00760BA4">
              <w:rPr>
                <w:rFonts w:ascii="宋体" w:hAnsi="宋体" w:hint="eastAsia"/>
                <w:bCs/>
                <w:szCs w:val="21"/>
              </w:rPr>
              <w:t>材质</w:t>
            </w:r>
          </w:p>
        </w:tc>
        <w:tc>
          <w:tcPr>
            <w:tcW w:w="1559" w:type="dxa"/>
            <w:vAlign w:val="center"/>
          </w:tcPr>
          <w:p w:rsidR="00CE0668" w:rsidRPr="00760BA4" w:rsidRDefault="00CE0668" w:rsidP="00CE0668">
            <w:pPr>
              <w:spacing w:line="20" w:lineRule="atLeast"/>
              <w:jc w:val="center"/>
              <w:rPr>
                <w:rFonts w:ascii="宋体" w:hAnsi="宋体"/>
                <w:bCs/>
                <w:szCs w:val="21"/>
              </w:rPr>
            </w:pPr>
            <w:r w:rsidRPr="00760BA4">
              <w:rPr>
                <w:rFonts w:ascii="宋体" w:hAnsi="宋体"/>
                <w:bCs/>
                <w:szCs w:val="21"/>
              </w:rPr>
              <w:t>序号</w:t>
            </w:r>
          </w:p>
        </w:tc>
        <w:tc>
          <w:tcPr>
            <w:tcW w:w="1417" w:type="dxa"/>
            <w:gridSpan w:val="3"/>
            <w:vAlign w:val="center"/>
          </w:tcPr>
          <w:p w:rsidR="00CE0668" w:rsidRPr="00760BA4" w:rsidRDefault="00CE0668" w:rsidP="00CE0668">
            <w:pPr>
              <w:spacing w:line="20" w:lineRule="atLeast"/>
              <w:jc w:val="center"/>
              <w:rPr>
                <w:rFonts w:ascii="宋体" w:hAnsi="宋体"/>
                <w:bCs/>
                <w:szCs w:val="21"/>
              </w:rPr>
            </w:pPr>
            <w:r w:rsidRPr="00760BA4">
              <w:rPr>
                <w:rFonts w:ascii="宋体" w:hAnsi="宋体" w:hint="eastAsia"/>
                <w:bCs/>
                <w:szCs w:val="21"/>
              </w:rPr>
              <w:t>工具</w:t>
            </w:r>
            <w:r w:rsidRPr="00760BA4">
              <w:rPr>
                <w:rFonts w:ascii="宋体" w:hAnsi="宋体"/>
                <w:bCs/>
                <w:szCs w:val="21"/>
              </w:rPr>
              <w:t>名称</w:t>
            </w:r>
          </w:p>
        </w:tc>
        <w:tc>
          <w:tcPr>
            <w:tcW w:w="1406" w:type="dxa"/>
            <w:vAlign w:val="center"/>
          </w:tcPr>
          <w:p w:rsidR="00CE0668" w:rsidRPr="00760BA4" w:rsidRDefault="00CE0668" w:rsidP="00CE0668">
            <w:pPr>
              <w:spacing w:line="20" w:lineRule="atLeast"/>
              <w:jc w:val="center"/>
              <w:rPr>
                <w:rFonts w:ascii="宋体" w:hAnsi="宋体"/>
                <w:bCs/>
                <w:szCs w:val="21"/>
              </w:rPr>
            </w:pPr>
            <w:r w:rsidRPr="00760BA4">
              <w:rPr>
                <w:rFonts w:ascii="宋体" w:hAnsi="宋体" w:hint="eastAsia"/>
                <w:bCs/>
                <w:szCs w:val="21"/>
              </w:rPr>
              <w:t>材质</w:t>
            </w:r>
          </w:p>
        </w:tc>
      </w:tr>
      <w:tr w:rsidR="00760BA4" w:rsidRPr="00760BA4" w:rsidTr="006D5BAB">
        <w:trPr>
          <w:trHeight w:val="398"/>
        </w:trPr>
        <w:tc>
          <w:tcPr>
            <w:tcW w:w="798"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1</w:t>
            </w:r>
          </w:p>
        </w:tc>
        <w:tc>
          <w:tcPr>
            <w:tcW w:w="2127" w:type="dxa"/>
            <w:gridSpan w:val="2"/>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秤</w:t>
            </w:r>
          </w:p>
        </w:tc>
        <w:tc>
          <w:tcPr>
            <w:tcW w:w="1134" w:type="dxa"/>
            <w:gridSpan w:val="2"/>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木、铝</w:t>
            </w:r>
          </w:p>
        </w:tc>
        <w:tc>
          <w:tcPr>
            <w:tcW w:w="1559"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6</w:t>
            </w:r>
          </w:p>
        </w:tc>
        <w:tc>
          <w:tcPr>
            <w:tcW w:w="1417" w:type="dxa"/>
            <w:gridSpan w:val="3"/>
            <w:vAlign w:val="center"/>
          </w:tcPr>
          <w:p w:rsidR="00CE0668" w:rsidRPr="00760BA4" w:rsidRDefault="00CE0668" w:rsidP="00CE0668">
            <w:pPr>
              <w:spacing w:line="360" w:lineRule="exact"/>
              <w:jc w:val="center"/>
              <w:rPr>
                <w:rFonts w:ascii="宋体" w:hAnsi="宋体"/>
                <w:b w:val="0"/>
                <w:szCs w:val="21"/>
              </w:rPr>
            </w:pPr>
            <w:r w:rsidRPr="00760BA4">
              <w:rPr>
                <w:rFonts w:ascii="宋体" w:hAnsi="宋体" w:hint="eastAsia"/>
                <w:b w:val="0"/>
                <w:szCs w:val="21"/>
              </w:rPr>
              <w:t>药瓢（铝制）</w:t>
            </w:r>
          </w:p>
        </w:tc>
        <w:tc>
          <w:tcPr>
            <w:tcW w:w="1406" w:type="dxa"/>
            <w:vAlign w:val="center"/>
          </w:tcPr>
          <w:p w:rsidR="00CE0668" w:rsidRPr="00760BA4" w:rsidRDefault="00CE0668" w:rsidP="00CE0668">
            <w:pPr>
              <w:spacing w:line="360" w:lineRule="exact"/>
              <w:jc w:val="center"/>
              <w:rPr>
                <w:rFonts w:ascii="宋体" w:hAnsi="宋体"/>
                <w:b w:val="0"/>
                <w:szCs w:val="21"/>
              </w:rPr>
            </w:pPr>
            <w:r w:rsidRPr="00760BA4">
              <w:rPr>
                <w:rFonts w:ascii="宋体" w:hAnsi="宋体" w:hint="eastAsia"/>
                <w:b w:val="0"/>
                <w:szCs w:val="21"/>
              </w:rPr>
              <w:t>铝制</w:t>
            </w:r>
          </w:p>
        </w:tc>
      </w:tr>
      <w:tr w:rsidR="00760BA4" w:rsidRPr="00760BA4" w:rsidTr="006D5BAB">
        <w:trPr>
          <w:trHeight w:val="398"/>
        </w:trPr>
        <w:tc>
          <w:tcPr>
            <w:tcW w:w="798"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2</w:t>
            </w:r>
          </w:p>
        </w:tc>
        <w:tc>
          <w:tcPr>
            <w:tcW w:w="2127" w:type="dxa"/>
            <w:gridSpan w:val="2"/>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筛子</w:t>
            </w:r>
          </w:p>
        </w:tc>
        <w:tc>
          <w:tcPr>
            <w:tcW w:w="1134" w:type="dxa"/>
            <w:gridSpan w:val="2"/>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铜、绢</w:t>
            </w:r>
          </w:p>
        </w:tc>
        <w:tc>
          <w:tcPr>
            <w:tcW w:w="1559"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7</w:t>
            </w:r>
          </w:p>
        </w:tc>
        <w:tc>
          <w:tcPr>
            <w:tcW w:w="1417" w:type="dxa"/>
            <w:gridSpan w:val="3"/>
            <w:vAlign w:val="center"/>
          </w:tcPr>
          <w:p w:rsidR="00CE0668" w:rsidRPr="00760BA4" w:rsidRDefault="00CE0668" w:rsidP="00CE0668">
            <w:pPr>
              <w:spacing w:line="360" w:lineRule="exact"/>
              <w:jc w:val="center"/>
              <w:rPr>
                <w:rFonts w:ascii="宋体" w:hAnsi="宋体"/>
                <w:b w:val="0"/>
                <w:szCs w:val="21"/>
              </w:rPr>
            </w:pPr>
            <w:r w:rsidRPr="00760BA4">
              <w:rPr>
                <w:rFonts w:ascii="宋体" w:hAnsi="宋体" w:hint="eastAsia"/>
                <w:b w:val="0"/>
                <w:szCs w:val="21"/>
              </w:rPr>
              <w:t>药瓢（塑制）</w:t>
            </w:r>
          </w:p>
        </w:tc>
        <w:tc>
          <w:tcPr>
            <w:tcW w:w="1406" w:type="dxa"/>
            <w:vAlign w:val="center"/>
          </w:tcPr>
          <w:p w:rsidR="00CE0668" w:rsidRPr="00760BA4" w:rsidRDefault="00CE0668" w:rsidP="00CE0668">
            <w:pPr>
              <w:spacing w:line="360" w:lineRule="exact"/>
              <w:jc w:val="center"/>
              <w:rPr>
                <w:rFonts w:ascii="宋体" w:hAnsi="宋体"/>
                <w:b w:val="0"/>
                <w:szCs w:val="21"/>
              </w:rPr>
            </w:pPr>
            <w:r w:rsidRPr="00760BA4">
              <w:rPr>
                <w:rFonts w:ascii="宋体" w:hAnsi="宋体" w:hint="eastAsia"/>
                <w:b w:val="0"/>
                <w:szCs w:val="21"/>
              </w:rPr>
              <w:t>导电塑制</w:t>
            </w:r>
          </w:p>
        </w:tc>
      </w:tr>
      <w:tr w:rsidR="00760BA4" w:rsidRPr="00760BA4" w:rsidTr="006D5BAB">
        <w:trPr>
          <w:trHeight w:val="398"/>
        </w:trPr>
        <w:tc>
          <w:tcPr>
            <w:tcW w:w="798"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3</w:t>
            </w:r>
          </w:p>
        </w:tc>
        <w:tc>
          <w:tcPr>
            <w:tcW w:w="2127" w:type="dxa"/>
            <w:gridSpan w:val="2"/>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导电塑料筐</w:t>
            </w:r>
          </w:p>
        </w:tc>
        <w:tc>
          <w:tcPr>
            <w:tcW w:w="1134" w:type="dxa"/>
            <w:gridSpan w:val="2"/>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导电塑料</w:t>
            </w:r>
          </w:p>
        </w:tc>
        <w:tc>
          <w:tcPr>
            <w:tcW w:w="1559"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8</w:t>
            </w:r>
          </w:p>
        </w:tc>
        <w:tc>
          <w:tcPr>
            <w:tcW w:w="1417" w:type="dxa"/>
            <w:gridSpan w:val="3"/>
            <w:vAlign w:val="center"/>
          </w:tcPr>
          <w:p w:rsidR="00CE0668" w:rsidRPr="00760BA4" w:rsidRDefault="00CE0668" w:rsidP="00CE0668">
            <w:pPr>
              <w:spacing w:line="360" w:lineRule="exact"/>
              <w:jc w:val="center"/>
              <w:rPr>
                <w:rFonts w:ascii="宋体" w:hAnsi="宋体"/>
                <w:b w:val="0"/>
                <w:szCs w:val="21"/>
              </w:rPr>
            </w:pPr>
            <w:r w:rsidRPr="00760BA4">
              <w:rPr>
                <w:rFonts w:ascii="宋体" w:hAnsi="宋体" w:hint="eastAsia"/>
                <w:b w:val="0"/>
                <w:szCs w:val="21"/>
              </w:rPr>
              <w:t>木锤</w:t>
            </w:r>
          </w:p>
        </w:tc>
        <w:tc>
          <w:tcPr>
            <w:tcW w:w="1406"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木</w:t>
            </w:r>
          </w:p>
        </w:tc>
      </w:tr>
      <w:tr w:rsidR="00760BA4" w:rsidRPr="00760BA4" w:rsidTr="006D5BAB">
        <w:trPr>
          <w:trHeight w:val="398"/>
        </w:trPr>
        <w:tc>
          <w:tcPr>
            <w:tcW w:w="798"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4</w:t>
            </w:r>
          </w:p>
        </w:tc>
        <w:tc>
          <w:tcPr>
            <w:tcW w:w="2127" w:type="dxa"/>
            <w:gridSpan w:val="2"/>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导电塑料桶</w:t>
            </w:r>
          </w:p>
        </w:tc>
        <w:tc>
          <w:tcPr>
            <w:tcW w:w="1134" w:type="dxa"/>
            <w:gridSpan w:val="2"/>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导电塑料</w:t>
            </w:r>
          </w:p>
        </w:tc>
        <w:tc>
          <w:tcPr>
            <w:tcW w:w="1559"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9</w:t>
            </w:r>
          </w:p>
        </w:tc>
        <w:tc>
          <w:tcPr>
            <w:tcW w:w="1417" w:type="dxa"/>
            <w:gridSpan w:val="3"/>
            <w:vAlign w:val="center"/>
          </w:tcPr>
          <w:p w:rsidR="00CE0668" w:rsidRPr="00760BA4" w:rsidRDefault="00CE0668" w:rsidP="00CE0668">
            <w:pPr>
              <w:spacing w:line="360" w:lineRule="exact"/>
              <w:jc w:val="center"/>
              <w:rPr>
                <w:rFonts w:ascii="宋体" w:hAnsi="宋体"/>
                <w:b w:val="0"/>
                <w:szCs w:val="21"/>
              </w:rPr>
            </w:pPr>
            <w:r w:rsidRPr="00760BA4">
              <w:rPr>
                <w:rFonts w:ascii="宋体" w:hAnsi="宋体" w:hint="eastAsia"/>
                <w:b w:val="0"/>
                <w:szCs w:val="21"/>
              </w:rPr>
              <w:t>剪丝钳</w:t>
            </w:r>
          </w:p>
        </w:tc>
        <w:tc>
          <w:tcPr>
            <w:tcW w:w="1406"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铁</w:t>
            </w:r>
          </w:p>
        </w:tc>
      </w:tr>
      <w:tr w:rsidR="00760BA4" w:rsidRPr="00760BA4" w:rsidTr="006D5BAB">
        <w:trPr>
          <w:trHeight w:val="398"/>
        </w:trPr>
        <w:tc>
          <w:tcPr>
            <w:tcW w:w="798"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5</w:t>
            </w:r>
          </w:p>
        </w:tc>
        <w:tc>
          <w:tcPr>
            <w:tcW w:w="2127" w:type="dxa"/>
            <w:gridSpan w:val="2"/>
            <w:vAlign w:val="center"/>
          </w:tcPr>
          <w:p w:rsidR="00CE0668" w:rsidRPr="00760BA4" w:rsidRDefault="00CE0668" w:rsidP="00CE0668">
            <w:pPr>
              <w:spacing w:line="360" w:lineRule="exact"/>
              <w:jc w:val="center"/>
              <w:rPr>
                <w:rFonts w:ascii="宋体" w:hAnsi="宋体"/>
                <w:b w:val="0"/>
                <w:szCs w:val="21"/>
              </w:rPr>
            </w:pPr>
            <w:r w:rsidRPr="00760BA4">
              <w:rPr>
                <w:rFonts w:ascii="宋体" w:hAnsi="宋体" w:hint="eastAsia"/>
                <w:b w:val="0"/>
                <w:szCs w:val="21"/>
              </w:rPr>
              <w:t>标尺</w:t>
            </w:r>
          </w:p>
        </w:tc>
        <w:tc>
          <w:tcPr>
            <w:tcW w:w="1134" w:type="dxa"/>
            <w:gridSpan w:val="2"/>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不锈钢</w:t>
            </w:r>
          </w:p>
        </w:tc>
        <w:tc>
          <w:tcPr>
            <w:tcW w:w="1559"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10</w:t>
            </w:r>
          </w:p>
        </w:tc>
        <w:tc>
          <w:tcPr>
            <w:tcW w:w="1417" w:type="dxa"/>
            <w:gridSpan w:val="3"/>
            <w:vAlign w:val="center"/>
          </w:tcPr>
          <w:p w:rsidR="00CE0668" w:rsidRPr="00760BA4" w:rsidRDefault="00CE0668" w:rsidP="00CE0668">
            <w:pPr>
              <w:spacing w:line="360" w:lineRule="exact"/>
              <w:jc w:val="center"/>
              <w:rPr>
                <w:rFonts w:ascii="宋体" w:hAnsi="宋体"/>
                <w:b w:val="0"/>
                <w:szCs w:val="21"/>
              </w:rPr>
            </w:pPr>
            <w:r w:rsidRPr="00760BA4">
              <w:rPr>
                <w:rFonts w:ascii="宋体" w:hAnsi="宋体" w:hint="eastAsia"/>
                <w:b w:val="0"/>
                <w:szCs w:val="21"/>
              </w:rPr>
              <w:t>电瓶车</w:t>
            </w:r>
          </w:p>
        </w:tc>
        <w:tc>
          <w:tcPr>
            <w:tcW w:w="1406" w:type="dxa"/>
            <w:vAlign w:val="center"/>
          </w:tcPr>
          <w:p w:rsidR="00CE0668" w:rsidRPr="00760BA4" w:rsidRDefault="00CE0668" w:rsidP="00CE0668">
            <w:pPr>
              <w:spacing w:line="20" w:lineRule="atLeast"/>
              <w:jc w:val="center"/>
              <w:rPr>
                <w:rFonts w:ascii="宋体" w:hAnsi="宋体"/>
                <w:b w:val="0"/>
                <w:szCs w:val="21"/>
              </w:rPr>
            </w:pPr>
            <w:r w:rsidRPr="00760BA4">
              <w:rPr>
                <w:rFonts w:ascii="宋体" w:hAnsi="宋体" w:hint="eastAsia"/>
                <w:b w:val="0"/>
                <w:szCs w:val="21"/>
              </w:rPr>
              <w:t>导电橡胶</w:t>
            </w:r>
            <w:r w:rsidRPr="00760BA4">
              <w:rPr>
                <w:rFonts w:ascii="宋体" w:hAnsi="宋体" w:hint="eastAsia"/>
                <w:b w:val="0"/>
                <w:szCs w:val="21"/>
              </w:rPr>
              <w:lastRenderedPageBreak/>
              <w:t>、铁</w:t>
            </w:r>
          </w:p>
        </w:tc>
      </w:tr>
    </w:tbl>
    <w:p w:rsidR="00775157" w:rsidRPr="00760BA4" w:rsidRDefault="00EB74A0">
      <w:pPr>
        <w:keepNext/>
        <w:keepLines/>
        <w:spacing w:before="100" w:beforeAutospacing="1" w:line="360" w:lineRule="auto"/>
        <w:outlineLvl w:val="1"/>
        <w:rPr>
          <w:rFonts w:ascii="黑体" w:eastAsia="黑体" w:hAnsi="宋体"/>
          <w:b w:val="0"/>
          <w:bCs/>
          <w:snapToGrid w:val="0"/>
          <w:sz w:val="30"/>
          <w:szCs w:val="30"/>
        </w:rPr>
      </w:pPr>
      <w:bookmarkStart w:id="330" w:name="_Toc163592539"/>
      <w:r w:rsidRPr="00760BA4">
        <w:rPr>
          <w:rFonts w:ascii="黑体" w:eastAsia="黑体" w:hAnsi="宋体" w:hint="eastAsia"/>
          <w:b w:val="0"/>
          <w:bCs/>
          <w:snapToGrid w:val="0"/>
          <w:sz w:val="30"/>
          <w:szCs w:val="30"/>
        </w:rPr>
        <w:t>2.7安全、消防设施</w:t>
      </w:r>
      <w:bookmarkEnd w:id="329"/>
      <w:bookmarkEnd w:id="330"/>
    </w:p>
    <w:p w:rsidR="00775157" w:rsidRPr="00760BA4" w:rsidRDefault="00A50071">
      <w:pPr>
        <w:spacing w:line="360" w:lineRule="auto"/>
        <w:ind w:firstLineChars="200" w:firstLine="560"/>
        <w:jc w:val="left"/>
        <w:rPr>
          <w:rFonts w:ascii="宋体" w:hAnsi="宋体"/>
          <w:b w:val="0"/>
          <w:sz w:val="24"/>
        </w:rPr>
      </w:pPr>
      <w:r w:rsidRPr="00760BA4">
        <w:rPr>
          <w:rFonts w:ascii="宋体" w:hAnsi="宋体" w:hint="eastAsia"/>
          <w:b w:val="0"/>
          <w:sz w:val="28"/>
        </w:rPr>
        <w:t>湖南文达烟花鞭炮有限公司</w:t>
      </w:r>
      <w:r w:rsidR="00EB74A0" w:rsidRPr="00760BA4">
        <w:rPr>
          <w:rFonts w:ascii="宋体" w:hAnsi="宋体" w:hint="eastAsia"/>
          <w:b w:val="0"/>
          <w:sz w:val="28"/>
        </w:rPr>
        <w:t>配备的消防安全设施如表</w:t>
      </w:r>
      <w:r w:rsidR="00EB74A0" w:rsidRPr="00760BA4">
        <w:rPr>
          <w:rFonts w:ascii="宋体" w:hAnsi="宋体"/>
          <w:b w:val="0"/>
          <w:sz w:val="28"/>
        </w:rPr>
        <w:t>2.7-1</w:t>
      </w:r>
      <w:r w:rsidR="00EB74A0" w:rsidRPr="00760BA4">
        <w:rPr>
          <w:rFonts w:ascii="宋体" w:hAnsi="宋体" w:hint="eastAsia"/>
          <w:b w:val="0"/>
          <w:sz w:val="28"/>
        </w:rPr>
        <w:t>所示：</w:t>
      </w:r>
    </w:p>
    <w:p w:rsidR="00775157" w:rsidRPr="00760BA4" w:rsidRDefault="00EB74A0">
      <w:pPr>
        <w:spacing w:line="360" w:lineRule="auto"/>
        <w:jc w:val="center"/>
        <w:rPr>
          <w:rFonts w:ascii="黑体" w:eastAsia="黑体" w:hAnsi="黑体"/>
          <w:b w:val="0"/>
          <w:sz w:val="24"/>
        </w:rPr>
      </w:pPr>
      <w:r w:rsidRPr="00760BA4">
        <w:rPr>
          <w:rFonts w:ascii="黑体" w:eastAsia="黑体" w:hAnsi="黑体" w:hint="eastAsia"/>
          <w:b w:val="0"/>
          <w:sz w:val="24"/>
        </w:rPr>
        <w:t>表2.7-1  安全、消防设施表</w:t>
      </w:r>
    </w:p>
    <w:tbl>
      <w:tblPr>
        <w:tblW w:w="8441" w:type="dxa"/>
        <w:tblInd w:w="43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44"/>
        <w:gridCol w:w="10"/>
        <w:gridCol w:w="1882"/>
        <w:gridCol w:w="778"/>
        <w:gridCol w:w="842"/>
        <w:gridCol w:w="306"/>
        <w:gridCol w:w="1134"/>
        <w:gridCol w:w="261"/>
        <w:gridCol w:w="822"/>
        <w:gridCol w:w="1562"/>
      </w:tblGrid>
      <w:tr w:rsidR="00760BA4" w:rsidRPr="00760BA4" w:rsidTr="006D5BAB">
        <w:trPr>
          <w:trHeight w:val="239"/>
        </w:trPr>
        <w:tc>
          <w:tcPr>
            <w:tcW w:w="8441" w:type="dxa"/>
            <w:gridSpan w:val="10"/>
            <w:vAlign w:val="center"/>
          </w:tcPr>
          <w:p w:rsidR="00CE0668" w:rsidRPr="00760BA4" w:rsidRDefault="00CE0668" w:rsidP="00CE0668">
            <w:pPr>
              <w:spacing w:line="300" w:lineRule="exact"/>
              <w:jc w:val="center"/>
              <w:rPr>
                <w:rFonts w:ascii="宋体" w:hAnsi="宋体"/>
                <w:b w:val="0"/>
                <w:szCs w:val="21"/>
              </w:rPr>
            </w:pPr>
            <w:bookmarkStart w:id="331" w:name="_Toc143680598"/>
            <w:r w:rsidRPr="00760BA4">
              <w:rPr>
                <w:rFonts w:ascii="宋体" w:hAnsi="宋体" w:hint="eastAsia"/>
                <w:b w:val="0"/>
                <w:szCs w:val="21"/>
              </w:rPr>
              <w:t>消防设施、设备表</w:t>
            </w:r>
          </w:p>
        </w:tc>
      </w:tr>
      <w:tr w:rsidR="00760BA4" w:rsidRPr="00760BA4" w:rsidTr="006D5BAB">
        <w:trPr>
          <w:trHeight w:val="239"/>
        </w:trPr>
        <w:tc>
          <w:tcPr>
            <w:tcW w:w="844" w:type="dxa"/>
            <w:vAlign w:val="center"/>
          </w:tcPr>
          <w:p w:rsidR="00CE0668" w:rsidRPr="00760BA4" w:rsidRDefault="00CE0668" w:rsidP="00CE0668">
            <w:pPr>
              <w:spacing w:line="300" w:lineRule="exact"/>
              <w:jc w:val="center"/>
              <w:rPr>
                <w:rFonts w:ascii="宋体" w:hAnsi="宋体"/>
                <w:szCs w:val="21"/>
              </w:rPr>
            </w:pPr>
            <w:r w:rsidRPr="00760BA4">
              <w:rPr>
                <w:rFonts w:ascii="宋体" w:hAnsi="宋体" w:hint="eastAsia"/>
                <w:szCs w:val="21"/>
              </w:rPr>
              <w:t>序号</w:t>
            </w:r>
          </w:p>
        </w:tc>
        <w:tc>
          <w:tcPr>
            <w:tcW w:w="1892" w:type="dxa"/>
            <w:gridSpan w:val="2"/>
            <w:vAlign w:val="center"/>
          </w:tcPr>
          <w:p w:rsidR="00CE0668" w:rsidRPr="00760BA4" w:rsidRDefault="00CE0668" w:rsidP="00CE0668">
            <w:pPr>
              <w:spacing w:line="300" w:lineRule="exact"/>
              <w:jc w:val="center"/>
              <w:rPr>
                <w:rFonts w:ascii="宋体" w:hAnsi="宋体"/>
                <w:szCs w:val="21"/>
              </w:rPr>
            </w:pPr>
            <w:r w:rsidRPr="00760BA4">
              <w:rPr>
                <w:rFonts w:ascii="宋体" w:hAnsi="宋体" w:hint="eastAsia"/>
                <w:szCs w:val="21"/>
              </w:rPr>
              <w:t>名称</w:t>
            </w:r>
          </w:p>
        </w:tc>
        <w:tc>
          <w:tcPr>
            <w:tcW w:w="1620" w:type="dxa"/>
            <w:gridSpan w:val="2"/>
            <w:vAlign w:val="center"/>
          </w:tcPr>
          <w:p w:rsidR="00CE0668" w:rsidRPr="00760BA4" w:rsidRDefault="00CE0668" w:rsidP="00CE0668">
            <w:pPr>
              <w:spacing w:line="300" w:lineRule="exact"/>
              <w:jc w:val="center"/>
              <w:rPr>
                <w:rFonts w:ascii="宋体" w:hAnsi="宋体"/>
                <w:szCs w:val="21"/>
              </w:rPr>
            </w:pPr>
            <w:r w:rsidRPr="00760BA4">
              <w:rPr>
                <w:rFonts w:ascii="宋体" w:hAnsi="宋体" w:hint="eastAsia"/>
                <w:szCs w:val="21"/>
              </w:rPr>
              <w:t>型号、规格</w:t>
            </w:r>
          </w:p>
        </w:tc>
        <w:tc>
          <w:tcPr>
            <w:tcW w:w="1440" w:type="dxa"/>
            <w:gridSpan w:val="2"/>
            <w:vAlign w:val="center"/>
          </w:tcPr>
          <w:p w:rsidR="00CE0668" w:rsidRPr="00760BA4" w:rsidRDefault="00CE0668" w:rsidP="00CE0668">
            <w:pPr>
              <w:spacing w:line="300" w:lineRule="exact"/>
              <w:jc w:val="center"/>
              <w:rPr>
                <w:rFonts w:ascii="宋体" w:hAnsi="宋体"/>
                <w:szCs w:val="21"/>
              </w:rPr>
            </w:pPr>
            <w:r w:rsidRPr="00760BA4">
              <w:rPr>
                <w:rFonts w:ascii="宋体" w:hAnsi="宋体" w:hint="eastAsia"/>
                <w:szCs w:val="21"/>
              </w:rPr>
              <w:t>数量</w:t>
            </w:r>
          </w:p>
        </w:tc>
        <w:tc>
          <w:tcPr>
            <w:tcW w:w="1083" w:type="dxa"/>
            <w:gridSpan w:val="2"/>
            <w:vAlign w:val="center"/>
          </w:tcPr>
          <w:p w:rsidR="00CE0668" w:rsidRPr="00760BA4" w:rsidRDefault="00CE0668" w:rsidP="00CE0668">
            <w:pPr>
              <w:spacing w:line="300" w:lineRule="exact"/>
              <w:jc w:val="center"/>
              <w:rPr>
                <w:rFonts w:ascii="宋体" w:hAnsi="宋体"/>
                <w:szCs w:val="21"/>
              </w:rPr>
            </w:pPr>
            <w:r w:rsidRPr="00760BA4">
              <w:rPr>
                <w:rFonts w:ascii="宋体" w:hAnsi="宋体" w:hint="eastAsia"/>
                <w:szCs w:val="21"/>
              </w:rPr>
              <w:t>状况</w:t>
            </w:r>
          </w:p>
        </w:tc>
        <w:tc>
          <w:tcPr>
            <w:tcW w:w="1562" w:type="dxa"/>
            <w:vAlign w:val="center"/>
          </w:tcPr>
          <w:p w:rsidR="00CE0668" w:rsidRPr="00760BA4" w:rsidRDefault="00CE0668" w:rsidP="00CE0668">
            <w:pPr>
              <w:spacing w:line="300" w:lineRule="exact"/>
              <w:jc w:val="center"/>
              <w:rPr>
                <w:rFonts w:ascii="宋体" w:hAnsi="宋体"/>
                <w:szCs w:val="21"/>
              </w:rPr>
            </w:pPr>
            <w:r w:rsidRPr="00760BA4">
              <w:rPr>
                <w:rFonts w:ascii="宋体" w:hAnsi="宋体" w:hint="eastAsia"/>
                <w:szCs w:val="21"/>
              </w:rPr>
              <w:t>备注</w:t>
            </w: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w:t>
            </w:r>
          </w:p>
        </w:tc>
        <w:tc>
          <w:tcPr>
            <w:tcW w:w="1892" w:type="dxa"/>
            <w:gridSpan w:val="2"/>
            <w:vMerge w:val="restart"/>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高位水塔</w:t>
            </w: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80m</w:t>
            </w:r>
            <w:r w:rsidRPr="00760BA4">
              <w:rPr>
                <w:rFonts w:ascii="宋体" w:hAnsi="宋体" w:hint="eastAsia"/>
                <w:b w:val="0"/>
                <w:szCs w:val="21"/>
                <w:vertAlign w:val="superscript"/>
              </w:rPr>
              <w:t>3</w:t>
            </w:r>
          </w:p>
        </w:tc>
        <w:tc>
          <w:tcPr>
            <w:tcW w:w="1440" w:type="dxa"/>
            <w:gridSpan w:val="2"/>
            <w:shd w:val="clear" w:color="auto" w:fill="auto"/>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1个</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内筒线山岭</w:t>
            </w: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w:t>
            </w:r>
          </w:p>
        </w:tc>
        <w:tc>
          <w:tcPr>
            <w:tcW w:w="1892" w:type="dxa"/>
            <w:gridSpan w:val="2"/>
            <w:vMerge/>
            <w:vAlign w:val="center"/>
          </w:tcPr>
          <w:p w:rsidR="00CE0668" w:rsidRPr="00760BA4" w:rsidRDefault="00CE0668" w:rsidP="00CE0668">
            <w:pPr>
              <w:jc w:val="center"/>
              <w:rPr>
                <w:rFonts w:ascii="宋体" w:hAnsi="宋体"/>
                <w:b w:val="0"/>
                <w:szCs w:val="21"/>
              </w:rPr>
            </w:pP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50m</w:t>
            </w:r>
            <w:r w:rsidRPr="00760BA4">
              <w:rPr>
                <w:rFonts w:ascii="宋体" w:hAnsi="宋体" w:hint="eastAsia"/>
                <w:b w:val="0"/>
                <w:szCs w:val="21"/>
                <w:vertAlign w:val="superscript"/>
              </w:rPr>
              <w:t>3</w:t>
            </w:r>
          </w:p>
        </w:tc>
        <w:tc>
          <w:tcPr>
            <w:tcW w:w="1440" w:type="dxa"/>
            <w:gridSpan w:val="2"/>
            <w:shd w:val="clear" w:color="auto" w:fill="auto"/>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1个</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成品库区</w:t>
            </w: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3</w:t>
            </w:r>
          </w:p>
        </w:tc>
        <w:tc>
          <w:tcPr>
            <w:tcW w:w="1892"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消防水池</w:t>
            </w: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0.3-1m</w:t>
            </w:r>
            <w:r w:rsidRPr="00760BA4">
              <w:rPr>
                <w:rFonts w:ascii="宋体" w:hAnsi="宋体" w:hint="eastAsia"/>
                <w:b w:val="0"/>
                <w:szCs w:val="21"/>
                <w:vertAlign w:val="superscript"/>
              </w:rPr>
              <w:t>3</w:t>
            </w:r>
          </w:p>
        </w:tc>
        <w:tc>
          <w:tcPr>
            <w:tcW w:w="1440" w:type="dxa"/>
            <w:gridSpan w:val="2"/>
            <w:shd w:val="clear" w:color="auto" w:fill="auto"/>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87个</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4</w:t>
            </w:r>
          </w:p>
        </w:tc>
        <w:tc>
          <w:tcPr>
            <w:tcW w:w="1892"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消火栓</w:t>
            </w: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SD65</w:t>
            </w:r>
          </w:p>
        </w:tc>
        <w:tc>
          <w:tcPr>
            <w:tcW w:w="1440" w:type="dxa"/>
            <w:gridSpan w:val="2"/>
            <w:shd w:val="clear" w:color="auto" w:fill="auto"/>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3个</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成品库区</w:t>
            </w: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5</w:t>
            </w:r>
          </w:p>
        </w:tc>
        <w:tc>
          <w:tcPr>
            <w:tcW w:w="1892"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干粉灭火器</w:t>
            </w: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FMZ-5kg</w:t>
            </w:r>
          </w:p>
        </w:tc>
        <w:tc>
          <w:tcPr>
            <w:tcW w:w="1440" w:type="dxa"/>
            <w:gridSpan w:val="2"/>
            <w:shd w:val="clear" w:color="auto" w:fill="auto"/>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24个</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6</w:t>
            </w:r>
          </w:p>
        </w:tc>
        <w:tc>
          <w:tcPr>
            <w:tcW w:w="1892"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消防水桶</w:t>
            </w: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c>
          <w:tcPr>
            <w:tcW w:w="1440" w:type="dxa"/>
            <w:gridSpan w:val="2"/>
            <w:shd w:val="clear" w:color="auto" w:fill="auto"/>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100个</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7</w:t>
            </w:r>
          </w:p>
        </w:tc>
        <w:tc>
          <w:tcPr>
            <w:tcW w:w="1892"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消防水泵</w:t>
            </w: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c>
          <w:tcPr>
            <w:tcW w:w="144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3台</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8</w:t>
            </w:r>
          </w:p>
        </w:tc>
        <w:tc>
          <w:tcPr>
            <w:tcW w:w="1892"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水塘</w:t>
            </w: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2000-5000m</w:t>
            </w:r>
            <w:r w:rsidRPr="00760BA4">
              <w:rPr>
                <w:rFonts w:ascii="宋体" w:hAnsi="宋体" w:hint="eastAsia"/>
                <w:b w:val="0"/>
                <w:szCs w:val="21"/>
                <w:vertAlign w:val="superscript"/>
              </w:rPr>
              <w:t>3</w:t>
            </w:r>
          </w:p>
        </w:tc>
        <w:tc>
          <w:tcPr>
            <w:tcW w:w="144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2口</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9</w:t>
            </w:r>
          </w:p>
        </w:tc>
        <w:tc>
          <w:tcPr>
            <w:tcW w:w="1892"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消防水网管道</w:t>
            </w: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c>
          <w:tcPr>
            <w:tcW w:w="144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1套</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覆盖厂区</w:t>
            </w:r>
          </w:p>
        </w:tc>
      </w:tr>
      <w:tr w:rsidR="00760BA4" w:rsidRPr="00760BA4" w:rsidTr="006D5BAB">
        <w:trPr>
          <w:trHeight w:val="344"/>
        </w:trPr>
        <w:tc>
          <w:tcPr>
            <w:tcW w:w="844" w:type="dxa"/>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10</w:t>
            </w:r>
          </w:p>
        </w:tc>
        <w:tc>
          <w:tcPr>
            <w:tcW w:w="1892"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柴刀</w:t>
            </w:r>
          </w:p>
        </w:tc>
        <w:tc>
          <w:tcPr>
            <w:tcW w:w="162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c>
          <w:tcPr>
            <w:tcW w:w="1440"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10把</w:t>
            </w:r>
          </w:p>
        </w:tc>
        <w:tc>
          <w:tcPr>
            <w:tcW w:w="1083"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良好</w:t>
            </w:r>
          </w:p>
        </w:tc>
        <w:tc>
          <w:tcPr>
            <w:tcW w:w="1562" w:type="dxa"/>
            <w:vAlign w:val="center"/>
          </w:tcPr>
          <w:p w:rsidR="00CE0668" w:rsidRPr="00760BA4" w:rsidRDefault="00CE0668" w:rsidP="00CE0668">
            <w:pPr>
              <w:spacing w:line="300" w:lineRule="exact"/>
              <w:jc w:val="center"/>
              <w:rPr>
                <w:rFonts w:ascii="宋体" w:hAnsi="宋体"/>
                <w:b w:val="0"/>
                <w:szCs w:val="21"/>
              </w:rPr>
            </w:pPr>
          </w:p>
        </w:tc>
      </w:tr>
      <w:tr w:rsidR="00760BA4" w:rsidRPr="00760BA4" w:rsidTr="006D5BAB">
        <w:trPr>
          <w:trHeight w:val="452"/>
        </w:trPr>
        <w:tc>
          <w:tcPr>
            <w:tcW w:w="8441" w:type="dxa"/>
            <w:gridSpan w:val="10"/>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安全设施、设备表</w:t>
            </w:r>
          </w:p>
        </w:tc>
      </w:tr>
      <w:tr w:rsidR="00760BA4" w:rsidRPr="00760BA4" w:rsidTr="006D5BAB">
        <w:trPr>
          <w:trHeight w:val="30"/>
        </w:trPr>
        <w:tc>
          <w:tcPr>
            <w:tcW w:w="854" w:type="dxa"/>
            <w:gridSpan w:val="2"/>
            <w:vAlign w:val="center"/>
          </w:tcPr>
          <w:p w:rsidR="00CE0668" w:rsidRPr="00760BA4" w:rsidRDefault="00CE0668" w:rsidP="00CE0668">
            <w:pPr>
              <w:jc w:val="center"/>
              <w:rPr>
                <w:rFonts w:ascii="宋体" w:hAnsi="宋体"/>
                <w:szCs w:val="21"/>
              </w:rPr>
            </w:pPr>
            <w:r w:rsidRPr="00760BA4">
              <w:rPr>
                <w:rFonts w:ascii="宋体" w:hAnsi="宋体" w:hint="eastAsia"/>
                <w:szCs w:val="21"/>
              </w:rPr>
              <w:t>序号</w:t>
            </w:r>
          </w:p>
        </w:tc>
        <w:tc>
          <w:tcPr>
            <w:tcW w:w="2660" w:type="dxa"/>
            <w:gridSpan w:val="2"/>
            <w:vAlign w:val="center"/>
          </w:tcPr>
          <w:p w:rsidR="00CE0668" w:rsidRPr="00760BA4" w:rsidRDefault="00CE0668" w:rsidP="00CE0668">
            <w:pPr>
              <w:jc w:val="center"/>
              <w:rPr>
                <w:rFonts w:ascii="宋体" w:hAnsi="宋体"/>
                <w:szCs w:val="21"/>
              </w:rPr>
            </w:pPr>
            <w:r w:rsidRPr="00760BA4">
              <w:rPr>
                <w:rFonts w:ascii="宋体" w:hAnsi="宋体" w:hint="eastAsia"/>
                <w:szCs w:val="21"/>
              </w:rPr>
              <w:t>名称</w:t>
            </w:r>
          </w:p>
        </w:tc>
        <w:tc>
          <w:tcPr>
            <w:tcW w:w="1148" w:type="dxa"/>
            <w:gridSpan w:val="2"/>
            <w:vAlign w:val="center"/>
          </w:tcPr>
          <w:p w:rsidR="00CE0668" w:rsidRPr="00760BA4" w:rsidRDefault="00CE0668" w:rsidP="00CE0668">
            <w:pPr>
              <w:jc w:val="center"/>
              <w:rPr>
                <w:rFonts w:ascii="宋体" w:hAnsi="宋体"/>
                <w:szCs w:val="21"/>
              </w:rPr>
            </w:pPr>
            <w:r w:rsidRPr="00760BA4">
              <w:rPr>
                <w:rFonts w:ascii="宋体" w:hAnsi="宋体" w:hint="eastAsia"/>
                <w:szCs w:val="21"/>
              </w:rPr>
              <w:t>计量单位</w:t>
            </w:r>
          </w:p>
        </w:tc>
        <w:tc>
          <w:tcPr>
            <w:tcW w:w="1395" w:type="dxa"/>
            <w:gridSpan w:val="2"/>
            <w:vAlign w:val="center"/>
          </w:tcPr>
          <w:p w:rsidR="00CE0668" w:rsidRPr="00760BA4" w:rsidRDefault="00CE0668" w:rsidP="00CE0668">
            <w:pPr>
              <w:jc w:val="center"/>
              <w:rPr>
                <w:rFonts w:ascii="宋体" w:hAnsi="宋体"/>
                <w:szCs w:val="21"/>
              </w:rPr>
            </w:pPr>
            <w:r w:rsidRPr="00760BA4">
              <w:rPr>
                <w:rFonts w:ascii="宋体" w:hAnsi="宋体" w:hint="eastAsia"/>
                <w:szCs w:val="21"/>
              </w:rPr>
              <w:t>数量</w:t>
            </w:r>
          </w:p>
        </w:tc>
        <w:tc>
          <w:tcPr>
            <w:tcW w:w="2384" w:type="dxa"/>
            <w:gridSpan w:val="2"/>
            <w:vAlign w:val="center"/>
          </w:tcPr>
          <w:p w:rsidR="00CE0668" w:rsidRPr="00760BA4" w:rsidRDefault="00CE0668" w:rsidP="00CE0668">
            <w:pPr>
              <w:jc w:val="center"/>
              <w:rPr>
                <w:rFonts w:ascii="宋体" w:hAnsi="宋体"/>
                <w:szCs w:val="21"/>
              </w:rPr>
            </w:pPr>
            <w:r w:rsidRPr="00760BA4">
              <w:rPr>
                <w:rFonts w:ascii="宋体" w:hAnsi="宋体" w:hint="eastAsia"/>
                <w:szCs w:val="21"/>
              </w:rPr>
              <w:t>备注</w:t>
            </w:r>
          </w:p>
        </w:tc>
      </w:tr>
      <w:tr w:rsidR="00760BA4" w:rsidRPr="00760BA4" w:rsidTr="006D5BAB">
        <w:trPr>
          <w:trHeight w:val="27"/>
        </w:trPr>
        <w:tc>
          <w:tcPr>
            <w:tcW w:w="854"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w:t>
            </w:r>
          </w:p>
        </w:tc>
        <w:tc>
          <w:tcPr>
            <w:tcW w:w="2660" w:type="dxa"/>
            <w:gridSpan w:val="2"/>
            <w:vAlign w:val="center"/>
          </w:tcPr>
          <w:p w:rsidR="00CE0668" w:rsidRPr="00760BA4" w:rsidRDefault="00CE0668" w:rsidP="00CE0668">
            <w:pPr>
              <w:rPr>
                <w:rFonts w:ascii="宋体" w:hAnsi="宋体"/>
                <w:b w:val="0"/>
                <w:szCs w:val="21"/>
              </w:rPr>
            </w:pPr>
            <w:r w:rsidRPr="00760BA4">
              <w:rPr>
                <w:rFonts w:ascii="宋体" w:hAnsi="宋体" w:hint="eastAsia"/>
                <w:b w:val="0"/>
                <w:szCs w:val="21"/>
              </w:rPr>
              <w:t>温湿度检测表（计）</w:t>
            </w:r>
          </w:p>
        </w:tc>
        <w:tc>
          <w:tcPr>
            <w:tcW w:w="1148"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根(套)</w:t>
            </w:r>
          </w:p>
        </w:tc>
        <w:tc>
          <w:tcPr>
            <w:tcW w:w="1395"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41</w:t>
            </w:r>
          </w:p>
        </w:tc>
        <w:tc>
          <w:tcPr>
            <w:tcW w:w="2384" w:type="dxa"/>
            <w:gridSpan w:val="2"/>
            <w:vAlign w:val="center"/>
          </w:tcPr>
          <w:p w:rsidR="00CE0668" w:rsidRPr="00760BA4" w:rsidRDefault="00CE0668" w:rsidP="00CE0668">
            <w:pPr>
              <w:rPr>
                <w:rFonts w:ascii="宋体" w:hAnsi="宋体"/>
                <w:b w:val="0"/>
                <w:szCs w:val="21"/>
              </w:rPr>
            </w:pPr>
            <w:r w:rsidRPr="00760BA4">
              <w:rPr>
                <w:rFonts w:ascii="宋体" w:hAnsi="宋体" w:hint="eastAsia"/>
                <w:b w:val="0"/>
                <w:szCs w:val="21"/>
              </w:rPr>
              <w:t>危险品操作间、危险品仓库</w:t>
            </w:r>
          </w:p>
        </w:tc>
      </w:tr>
      <w:tr w:rsidR="00760BA4" w:rsidRPr="00760BA4" w:rsidTr="006D5BAB">
        <w:trPr>
          <w:trHeight w:val="1175"/>
        </w:trPr>
        <w:tc>
          <w:tcPr>
            <w:tcW w:w="854"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w:t>
            </w:r>
          </w:p>
        </w:tc>
        <w:tc>
          <w:tcPr>
            <w:tcW w:w="2660" w:type="dxa"/>
            <w:gridSpan w:val="2"/>
            <w:vAlign w:val="center"/>
          </w:tcPr>
          <w:p w:rsidR="00CE0668" w:rsidRPr="00760BA4" w:rsidRDefault="00CE0668" w:rsidP="00CE0668">
            <w:pPr>
              <w:rPr>
                <w:rFonts w:ascii="宋体" w:hAnsi="宋体"/>
                <w:b w:val="0"/>
                <w:szCs w:val="21"/>
              </w:rPr>
            </w:pPr>
            <w:r w:rsidRPr="00760BA4">
              <w:rPr>
                <w:rFonts w:ascii="宋体" w:hAnsi="宋体" w:hint="eastAsia"/>
                <w:b w:val="0"/>
                <w:szCs w:val="21"/>
              </w:rPr>
              <w:t>防雷设施</w:t>
            </w:r>
          </w:p>
        </w:tc>
        <w:tc>
          <w:tcPr>
            <w:tcW w:w="1148"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c>
          <w:tcPr>
            <w:tcW w:w="1395" w:type="dxa"/>
            <w:gridSpan w:val="2"/>
            <w:vAlign w:val="center"/>
          </w:tcPr>
          <w:p w:rsidR="00CE0668" w:rsidRPr="00760BA4" w:rsidRDefault="00CE0668" w:rsidP="00CE0668">
            <w:pPr>
              <w:rPr>
                <w:rFonts w:ascii="宋体" w:hAnsi="宋体"/>
                <w:b w:val="0"/>
                <w:szCs w:val="21"/>
              </w:rPr>
            </w:pPr>
            <w:r w:rsidRPr="00760BA4">
              <w:rPr>
                <w:rFonts w:ascii="宋体" w:hAnsi="宋体" w:hint="eastAsia"/>
                <w:b w:val="0"/>
                <w:szCs w:val="21"/>
              </w:rPr>
              <w:t>16根避雷针、3处避雷网</w:t>
            </w:r>
          </w:p>
        </w:tc>
        <w:tc>
          <w:tcPr>
            <w:tcW w:w="2384" w:type="dxa"/>
            <w:gridSpan w:val="2"/>
            <w:vAlign w:val="center"/>
          </w:tcPr>
          <w:p w:rsidR="00CE0668" w:rsidRPr="00760BA4" w:rsidRDefault="00CE0668" w:rsidP="00CE0668">
            <w:pPr>
              <w:jc w:val="left"/>
              <w:rPr>
                <w:rFonts w:ascii="宋体" w:hAnsi="宋体"/>
                <w:b w:val="0"/>
                <w:szCs w:val="21"/>
              </w:rPr>
            </w:pPr>
            <w:r w:rsidRPr="00760BA4">
              <w:rPr>
                <w:rFonts w:ascii="宋体" w:hAnsi="宋体" w:hint="eastAsia"/>
                <w:b w:val="0"/>
                <w:szCs w:val="21"/>
              </w:rPr>
              <w:t>药物仓库、成品仓库、机械药混合、限药量≥200kg的1.1级建筑等</w:t>
            </w:r>
          </w:p>
        </w:tc>
      </w:tr>
      <w:tr w:rsidR="00760BA4" w:rsidRPr="00760BA4" w:rsidTr="006D5BAB">
        <w:trPr>
          <w:trHeight w:val="406"/>
        </w:trPr>
        <w:tc>
          <w:tcPr>
            <w:tcW w:w="854"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3</w:t>
            </w:r>
          </w:p>
        </w:tc>
        <w:tc>
          <w:tcPr>
            <w:tcW w:w="2660" w:type="dxa"/>
            <w:gridSpan w:val="2"/>
            <w:vAlign w:val="center"/>
          </w:tcPr>
          <w:p w:rsidR="00CE0668" w:rsidRPr="00760BA4" w:rsidRDefault="00CE0668" w:rsidP="00CE0668">
            <w:pPr>
              <w:spacing w:line="300" w:lineRule="exact"/>
              <w:rPr>
                <w:rFonts w:ascii="宋体" w:hAnsi="宋体"/>
                <w:b w:val="0"/>
                <w:szCs w:val="21"/>
              </w:rPr>
            </w:pPr>
            <w:r w:rsidRPr="00760BA4">
              <w:rPr>
                <w:rFonts w:ascii="宋体" w:hAnsi="宋体" w:hint="eastAsia"/>
                <w:b w:val="0"/>
                <w:szCs w:val="21"/>
              </w:rPr>
              <w:t>静电消除装置</w:t>
            </w:r>
          </w:p>
        </w:tc>
        <w:tc>
          <w:tcPr>
            <w:tcW w:w="1148" w:type="dxa"/>
            <w:gridSpan w:val="2"/>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处</w:t>
            </w:r>
          </w:p>
        </w:tc>
        <w:tc>
          <w:tcPr>
            <w:tcW w:w="1395" w:type="dxa"/>
            <w:gridSpan w:val="2"/>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138</w:t>
            </w:r>
          </w:p>
        </w:tc>
        <w:tc>
          <w:tcPr>
            <w:tcW w:w="2384" w:type="dxa"/>
            <w:gridSpan w:val="2"/>
            <w:vAlign w:val="center"/>
          </w:tcPr>
          <w:p w:rsidR="00CE0668" w:rsidRPr="00760BA4" w:rsidRDefault="00CE0668" w:rsidP="00CE0668">
            <w:pPr>
              <w:spacing w:line="300" w:lineRule="exact"/>
              <w:jc w:val="left"/>
              <w:rPr>
                <w:rFonts w:ascii="宋体" w:hAnsi="宋体"/>
                <w:b w:val="0"/>
                <w:szCs w:val="21"/>
              </w:rPr>
            </w:pPr>
            <w:r w:rsidRPr="00760BA4">
              <w:rPr>
                <w:rFonts w:ascii="宋体" w:hAnsi="宋体" w:hint="eastAsia"/>
                <w:b w:val="0"/>
                <w:szCs w:val="21"/>
              </w:rPr>
              <w:t>静电触摸器</w:t>
            </w:r>
          </w:p>
        </w:tc>
      </w:tr>
      <w:tr w:rsidR="00760BA4" w:rsidRPr="00760BA4" w:rsidTr="006D5BAB">
        <w:trPr>
          <w:trHeight w:val="341"/>
        </w:trPr>
        <w:tc>
          <w:tcPr>
            <w:tcW w:w="854"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4</w:t>
            </w:r>
          </w:p>
        </w:tc>
        <w:tc>
          <w:tcPr>
            <w:tcW w:w="2660" w:type="dxa"/>
            <w:gridSpan w:val="2"/>
            <w:vAlign w:val="center"/>
          </w:tcPr>
          <w:p w:rsidR="00CE0668" w:rsidRPr="00760BA4" w:rsidRDefault="00CE0668" w:rsidP="00CE0668">
            <w:pPr>
              <w:rPr>
                <w:rFonts w:ascii="宋体" w:hAnsi="宋体"/>
                <w:b w:val="0"/>
                <w:szCs w:val="21"/>
              </w:rPr>
            </w:pPr>
            <w:r w:rsidRPr="00760BA4">
              <w:rPr>
                <w:rFonts w:ascii="宋体" w:hAnsi="宋体" w:hint="eastAsia"/>
                <w:b w:val="0"/>
                <w:szCs w:val="21"/>
              </w:rPr>
              <w:t>安全警示标志</w:t>
            </w:r>
          </w:p>
        </w:tc>
        <w:tc>
          <w:tcPr>
            <w:tcW w:w="1148"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块/处</w:t>
            </w:r>
          </w:p>
        </w:tc>
        <w:tc>
          <w:tcPr>
            <w:tcW w:w="1395"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16</w:t>
            </w:r>
          </w:p>
        </w:tc>
        <w:tc>
          <w:tcPr>
            <w:tcW w:w="2384" w:type="dxa"/>
            <w:gridSpan w:val="2"/>
            <w:vAlign w:val="center"/>
          </w:tcPr>
          <w:p w:rsidR="00CE0668" w:rsidRPr="00760BA4" w:rsidRDefault="00CE0668" w:rsidP="00CE0668">
            <w:pPr>
              <w:jc w:val="left"/>
              <w:rPr>
                <w:rFonts w:ascii="宋体" w:hAnsi="宋体"/>
                <w:b w:val="0"/>
                <w:szCs w:val="21"/>
              </w:rPr>
            </w:pPr>
            <w:r w:rsidRPr="00760BA4">
              <w:rPr>
                <w:rFonts w:ascii="宋体" w:hAnsi="宋体" w:hint="eastAsia"/>
                <w:b w:val="0"/>
                <w:szCs w:val="21"/>
              </w:rPr>
              <w:t>工库房外墙、道路路口</w:t>
            </w:r>
          </w:p>
        </w:tc>
      </w:tr>
      <w:tr w:rsidR="00760BA4" w:rsidRPr="00760BA4" w:rsidTr="006D5BAB">
        <w:trPr>
          <w:trHeight w:val="341"/>
        </w:trPr>
        <w:tc>
          <w:tcPr>
            <w:tcW w:w="854"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5</w:t>
            </w:r>
          </w:p>
        </w:tc>
        <w:tc>
          <w:tcPr>
            <w:tcW w:w="2660" w:type="dxa"/>
            <w:gridSpan w:val="2"/>
            <w:vAlign w:val="center"/>
          </w:tcPr>
          <w:p w:rsidR="00CE0668" w:rsidRPr="00760BA4" w:rsidRDefault="00CE0668" w:rsidP="00CE0668">
            <w:pPr>
              <w:rPr>
                <w:rFonts w:ascii="宋体" w:hAnsi="宋体"/>
                <w:b w:val="0"/>
                <w:szCs w:val="21"/>
              </w:rPr>
            </w:pPr>
            <w:r w:rsidRPr="00760BA4">
              <w:rPr>
                <w:rFonts w:ascii="宋体" w:hAnsi="宋体" w:hint="eastAsia"/>
                <w:b w:val="0"/>
                <w:szCs w:val="21"/>
              </w:rPr>
              <w:t>棉质工作服</w:t>
            </w:r>
          </w:p>
        </w:tc>
        <w:tc>
          <w:tcPr>
            <w:tcW w:w="1148"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套</w:t>
            </w:r>
          </w:p>
        </w:tc>
        <w:tc>
          <w:tcPr>
            <w:tcW w:w="1395"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若干</w:t>
            </w:r>
          </w:p>
        </w:tc>
        <w:tc>
          <w:tcPr>
            <w:tcW w:w="2384" w:type="dxa"/>
            <w:gridSpan w:val="2"/>
            <w:vAlign w:val="center"/>
          </w:tcPr>
          <w:p w:rsidR="00CE0668" w:rsidRPr="00760BA4" w:rsidRDefault="00CE0668" w:rsidP="00CE0668">
            <w:pPr>
              <w:jc w:val="left"/>
              <w:rPr>
                <w:rFonts w:ascii="宋体" w:hAnsi="宋体"/>
                <w:b w:val="0"/>
                <w:szCs w:val="21"/>
              </w:rPr>
            </w:pPr>
            <w:r w:rsidRPr="00760BA4">
              <w:rPr>
                <w:rFonts w:ascii="宋体" w:hAnsi="宋体" w:hint="eastAsia"/>
                <w:b w:val="0"/>
                <w:szCs w:val="21"/>
              </w:rPr>
              <w:t>操作工人均配置</w:t>
            </w:r>
          </w:p>
        </w:tc>
      </w:tr>
      <w:tr w:rsidR="00760BA4" w:rsidRPr="00760BA4" w:rsidTr="006D5BAB">
        <w:trPr>
          <w:trHeight w:val="341"/>
        </w:trPr>
        <w:tc>
          <w:tcPr>
            <w:tcW w:w="854"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6</w:t>
            </w:r>
          </w:p>
        </w:tc>
        <w:tc>
          <w:tcPr>
            <w:tcW w:w="2660" w:type="dxa"/>
            <w:gridSpan w:val="2"/>
            <w:vAlign w:val="center"/>
          </w:tcPr>
          <w:p w:rsidR="00CE0668" w:rsidRPr="00760BA4" w:rsidRDefault="00CE0668" w:rsidP="00CE0668">
            <w:pPr>
              <w:rPr>
                <w:rFonts w:ascii="宋体" w:hAnsi="宋体"/>
                <w:b w:val="0"/>
                <w:szCs w:val="21"/>
              </w:rPr>
            </w:pPr>
            <w:r w:rsidRPr="00760BA4">
              <w:rPr>
                <w:rFonts w:ascii="宋体" w:hAnsi="宋体" w:hint="eastAsia"/>
                <w:b w:val="0"/>
                <w:szCs w:val="21"/>
              </w:rPr>
              <w:t>防尘口罩</w:t>
            </w:r>
          </w:p>
        </w:tc>
        <w:tc>
          <w:tcPr>
            <w:tcW w:w="1148"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个</w:t>
            </w:r>
          </w:p>
        </w:tc>
        <w:tc>
          <w:tcPr>
            <w:tcW w:w="1395"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若干</w:t>
            </w:r>
          </w:p>
        </w:tc>
        <w:tc>
          <w:tcPr>
            <w:tcW w:w="2384" w:type="dxa"/>
            <w:gridSpan w:val="2"/>
            <w:vAlign w:val="center"/>
          </w:tcPr>
          <w:p w:rsidR="00CE0668" w:rsidRPr="00760BA4" w:rsidRDefault="00CE0668" w:rsidP="00CE0668">
            <w:pPr>
              <w:jc w:val="left"/>
              <w:rPr>
                <w:rFonts w:ascii="宋体" w:hAnsi="宋体"/>
                <w:b w:val="0"/>
                <w:szCs w:val="21"/>
              </w:rPr>
            </w:pPr>
            <w:r w:rsidRPr="00760BA4">
              <w:rPr>
                <w:rFonts w:ascii="宋体" w:hAnsi="宋体" w:hint="eastAsia"/>
                <w:b w:val="0"/>
                <w:szCs w:val="21"/>
              </w:rPr>
              <w:t>操作工人均配置</w:t>
            </w:r>
          </w:p>
        </w:tc>
      </w:tr>
      <w:tr w:rsidR="00760BA4" w:rsidRPr="00760BA4" w:rsidTr="006D5BAB">
        <w:trPr>
          <w:trHeight w:val="341"/>
        </w:trPr>
        <w:tc>
          <w:tcPr>
            <w:tcW w:w="854"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7</w:t>
            </w:r>
          </w:p>
        </w:tc>
        <w:tc>
          <w:tcPr>
            <w:tcW w:w="2660" w:type="dxa"/>
            <w:gridSpan w:val="2"/>
            <w:vAlign w:val="center"/>
          </w:tcPr>
          <w:p w:rsidR="00CE0668" w:rsidRPr="00760BA4" w:rsidRDefault="00CE0668" w:rsidP="00CE0668">
            <w:pPr>
              <w:rPr>
                <w:rFonts w:ascii="宋体" w:hAnsi="宋体"/>
                <w:b w:val="0"/>
                <w:szCs w:val="21"/>
              </w:rPr>
            </w:pPr>
            <w:r w:rsidRPr="00760BA4">
              <w:rPr>
                <w:rFonts w:ascii="宋体" w:hAnsi="宋体" w:hint="eastAsia"/>
                <w:b w:val="0"/>
                <w:szCs w:val="21"/>
              </w:rPr>
              <w:t>库房防潮设施</w:t>
            </w:r>
          </w:p>
        </w:tc>
        <w:tc>
          <w:tcPr>
            <w:tcW w:w="1148"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处</w:t>
            </w:r>
          </w:p>
        </w:tc>
        <w:tc>
          <w:tcPr>
            <w:tcW w:w="1395"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22</w:t>
            </w:r>
          </w:p>
        </w:tc>
        <w:tc>
          <w:tcPr>
            <w:tcW w:w="2384" w:type="dxa"/>
            <w:gridSpan w:val="2"/>
            <w:vAlign w:val="center"/>
          </w:tcPr>
          <w:p w:rsidR="00CE0668" w:rsidRPr="00760BA4" w:rsidRDefault="00CE0668" w:rsidP="00CE0668">
            <w:pPr>
              <w:jc w:val="left"/>
              <w:rPr>
                <w:rFonts w:ascii="宋体" w:hAnsi="宋体"/>
                <w:b w:val="0"/>
                <w:szCs w:val="21"/>
              </w:rPr>
            </w:pPr>
            <w:r w:rsidRPr="00760BA4">
              <w:rPr>
                <w:rFonts w:ascii="宋体" w:hAnsi="宋体" w:hint="eastAsia"/>
                <w:b w:val="0"/>
                <w:szCs w:val="21"/>
              </w:rPr>
              <w:t>中转间、库房地面防潮</w:t>
            </w:r>
          </w:p>
        </w:tc>
      </w:tr>
      <w:tr w:rsidR="00760BA4" w:rsidRPr="00760BA4" w:rsidTr="006D5BAB">
        <w:trPr>
          <w:trHeight w:val="27"/>
        </w:trPr>
        <w:tc>
          <w:tcPr>
            <w:tcW w:w="854" w:type="dxa"/>
            <w:gridSpan w:val="2"/>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8</w:t>
            </w:r>
          </w:p>
        </w:tc>
        <w:tc>
          <w:tcPr>
            <w:tcW w:w="2660" w:type="dxa"/>
            <w:gridSpan w:val="2"/>
            <w:vAlign w:val="center"/>
          </w:tcPr>
          <w:p w:rsidR="00CE0668" w:rsidRPr="00760BA4" w:rsidRDefault="00CE0668" w:rsidP="00CE0668">
            <w:pPr>
              <w:rPr>
                <w:rFonts w:ascii="宋体" w:hAnsi="宋体"/>
                <w:b w:val="0"/>
                <w:szCs w:val="21"/>
              </w:rPr>
            </w:pPr>
            <w:r w:rsidRPr="00760BA4">
              <w:rPr>
                <w:rFonts w:ascii="宋体" w:hAnsi="宋体" w:hint="eastAsia"/>
                <w:b w:val="0"/>
                <w:szCs w:val="21"/>
              </w:rPr>
              <w:t>防火隔离带</w:t>
            </w:r>
          </w:p>
        </w:tc>
        <w:tc>
          <w:tcPr>
            <w:tcW w:w="1148"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c>
          <w:tcPr>
            <w:tcW w:w="1395"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w:t>
            </w:r>
          </w:p>
        </w:tc>
        <w:tc>
          <w:tcPr>
            <w:tcW w:w="2384" w:type="dxa"/>
            <w:gridSpan w:val="2"/>
            <w:vAlign w:val="center"/>
          </w:tcPr>
          <w:p w:rsidR="00CE0668" w:rsidRPr="00760BA4" w:rsidRDefault="00CE0668" w:rsidP="00CE0668">
            <w:pPr>
              <w:jc w:val="left"/>
              <w:rPr>
                <w:rFonts w:ascii="宋体" w:hAnsi="宋体"/>
                <w:b w:val="0"/>
                <w:szCs w:val="21"/>
              </w:rPr>
            </w:pPr>
            <w:r w:rsidRPr="00760BA4">
              <w:rPr>
                <w:rFonts w:ascii="宋体" w:hAnsi="宋体" w:hint="eastAsia"/>
                <w:b w:val="0"/>
                <w:szCs w:val="21"/>
              </w:rPr>
              <w:t>较完善，已清理至距工房5m内</w:t>
            </w:r>
          </w:p>
        </w:tc>
      </w:tr>
      <w:tr w:rsidR="00760BA4" w:rsidRPr="00760BA4" w:rsidTr="006D5BAB">
        <w:trPr>
          <w:trHeight w:val="27"/>
        </w:trPr>
        <w:tc>
          <w:tcPr>
            <w:tcW w:w="854" w:type="dxa"/>
            <w:gridSpan w:val="2"/>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9</w:t>
            </w:r>
          </w:p>
        </w:tc>
        <w:tc>
          <w:tcPr>
            <w:tcW w:w="2660" w:type="dxa"/>
            <w:gridSpan w:val="2"/>
            <w:vAlign w:val="center"/>
          </w:tcPr>
          <w:p w:rsidR="00CE0668" w:rsidRPr="00760BA4" w:rsidRDefault="00CE0668" w:rsidP="00CE0668">
            <w:pPr>
              <w:spacing w:line="300" w:lineRule="exact"/>
              <w:rPr>
                <w:rFonts w:ascii="宋体" w:hAnsi="宋体"/>
                <w:b w:val="0"/>
                <w:szCs w:val="21"/>
              </w:rPr>
            </w:pPr>
            <w:r w:rsidRPr="00760BA4">
              <w:rPr>
                <w:rFonts w:ascii="宋体" w:hAnsi="宋体" w:hint="eastAsia"/>
                <w:b w:val="0"/>
                <w:szCs w:val="21"/>
              </w:rPr>
              <w:t>入侵自动报警装置</w:t>
            </w:r>
          </w:p>
        </w:tc>
        <w:tc>
          <w:tcPr>
            <w:tcW w:w="1148"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处</w:t>
            </w:r>
          </w:p>
        </w:tc>
        <w:tc>
          <w:tcPr>
            <w:tcW w:w="1395"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8</w:t>
            </w:r>
          </w:p>
        </w:tc>
        <w:tc>
          <w:tcPr>
            <w:tcW w:w="2384" w:type="dxa"/>
            <w:gridSpan w:val="2"/>
            <w:vAlign w:val="center"/>
          </w:tcPr>
          <w:p w:rsidR="00CE0668" w:rsidRPr="00760BA4" w:rsidRDefault="00CE0668" w:rsidP="00CE0668">
            <w:pPr>
              <w:jc w:val="left"/>
              <w:rPr>
                <w:rFonts w:ascii="宋体" w:hAnsi="宋体"/>
                <w:b w:val="0"/>
                <w:szCs w:val="21"/>
              </w:rPr>
            </w:pPr>
            <w:r w:rsidRPr="00760BA4">
              <w:rPr>
                <w:rFonts w:ascii="宋体" w:hAnsi="宋体" w:hint="eastAsia"/>
                <w:b w:val="0"/>
                <w:szCs w:val="21"/>
              </w:rPr>
              <w:t>化工原材料库、药物总库、1.1级成品库门口</w:t>
            </w:r>
          </w:p>
        </w:tc>
      </w:tr>
      <w:tr w:rsidR="00760BA4" w:rsidRPr="00760BA4" w:rsidTr="006D5BAB">
        <w:trPr>
          <w:trHeight w:val="27"/>
        </w:trPr>
        <w:tc>
          <w:tcPr>
            <w:tcW w:w="854" w:type="dxa"/>
            <w:gridSpan w:val="2"/>
            <w:vAlign w:val="center"/>
          </w:tcPr>
          <w:p w:rsidR="00CE0668" w:rsidRPr="00760BA4" w:rsidRDefault="00CE0668" w:rsidP="00CE0668">
            <w:pPr>
              <w:spacing w:line="300" w:lineRule="exact"/>
              <w:jc w:val="center"/>
              <w:rPr>
                <w:rFonts w:ascii="宋体" w:hAnsi="宋体"/>
                <w:b w:val="0"/>
                <w:szCs w:val="21"/>
              </w:rPr>
            </w:pPr>
            <w:r w:rsidRPr="00760BA4">
              <w:rPr>
                <w:rFonts w:ascii="宋体" w:hAnsi="宋体" w:hint="eastAsia"/>
                <w:b w:val="0"/>
                <w:szCs w:val="21"/>
              </w:rPr>
              <w:t>10</w:t>
            </w:r>
          </w:p>
        </w:tc>
        <w:tc>
          <w:tcPr>
            <w:tcW w:w="2660" w:type="dxa"/>
            <w:gridSpan w:val="2"/>
            <w:vAlign w:val="center"/>
          </w:tcPr>
          <w:p w:rsidR="00CE0668" w:rsidRPr="00760BA4" w:rsidRDefault="00CE0668" w:rsidP="00CE0668">
            <w:pPr>
              <w:spacing w:line="300" w:lineRule="exact"/>
              <w:rPr>
                <w:rFonts w:ascii="宋体" w:hAnsi="宋体"/>
                <w:b w:val="0"/>
                <w:szCs w:val="21"/>
              </w:rPr>
            </w:pPr>
            <w:r w:rsidRPr="00760BA4">
              <w:rPr>
                <w:rFonts w:ascii="宋体" w:hAnsi="宋体" w:hint="eastAsia"/>
                <w:b w:val="0"/>
                <w:szCs w:val="21"/>
              </w:rPr>
              <w:t>视频监控（摄像头）</w:t>
            </w:r>
          </w:p>
        </w:tc>
        <w:tc>
          <w:tcPr>
            <w:tcW w:w="1148"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个</w:t>
            </w:r>
          </w:p>
        </w:tc>
        <w:tc>
          <w:tcPr>
            <w:tcW w:w="1395" w:type="dxa"/>
            <w:gridSpan w:val="2"/>
            <w:vAlign w:val="center"/>
          </w:tcPr>
          <w:p w:rsidR="00CE0668" w:rsidRPr="00760BA4" w:rsidRDefault="00CE0668" w:rsidP="00CE0668">
            <w:pPr>
              <w:jc w:val="center"/>
              <w:rPr>
                <w:rFonts w:ascii="宋体" w:hAnsi="宋体"/>
                <w:b w:val="0"/>
                <w:szCs w:val="21"/>
              </w:rPr>
            </w:pPr>
            <w:r w:rsidRPr="00760BA4">
              <w:rPr>
                <w:rFonts w:ascii="宋体" w:hAnsi="宋体" w:hint="eastAsia"/>
                <w:b w:val="0"/>
                <w:szCs w:val="21"/>
              </w:rPr>
              <w:t>83</w:t>
            </w:r>
          </w:p>
        </w:tc>
        <w:tc>
          <w:tcPr>
            <w:tcW w:w="2384" w:type="dxa"/>
            <w:gridSpan w:val="2"/>
            <w:vAlign w:val="center"/>
          </w:tcPr>
          <w:p w:rsidR="00CE0668" w:rsidRPr="00760BA4" w:rsidRDefault="00CE0668" w:rsidP="00CE0668">
            <w:pPr>
              <w:jc w:val="left"/>
              <w:rPr>
                <w:rFonts w:ascii="宋体" w:hAnsi="宋体"/>
                <w:b w:val="0"/>
                <w:szCs w:val="21"/>
              </w:rPr>
            </w:pPr>
            <w:r w:rsidRPr="00760BA4">
              <w:rPr>
                <w:rFonts w:ascii="宋体" w:hAnsi="宋体" w:hint="eastAsia"/>
                <w:b w:val="0"/>
                <w:bCs/>
                <w:szCs w:val="21"/>
              </w:rPr>
              <w:t>危险操作工房、库房、重要路口</w:t>
            </w:r>
          </w:p>
        </w:tc>
      </w:tr>
    </w:tbl>
    <w:p w:rsidR="00775157" w:rsidRPr="00760BA4" w:rsidRDefault="00EB74A0">
      <w:pPr>
        <w:keepNext/>
        <w:keepLines/>
        <w:spacing w:beforeLines="50" w:before="156" w:line="360" w:lineRule="auto"/>
        <w:outlineLvl w:val="1"/>
        <w:rPr>
          <w:rFonts w:ascii="黑体" w:eastAsia="黑体" w:hAnsi="宋体"/>
          <w:b w:val="0"/>
          <w:bCs/>
          <w:snapToGrid w:val="0"/>
          <w:sz w:val="30"/>
          <w:szCs w:val="30"/>
        </w:rPr>
      </w:pPr>
      <w:bookmarkStart w:id="332" w:name="_Toc163592540"/>
      <w:r w:rsidRPr="00760BA4">
        <w:rPr>
          <w:rFonts w:ascii="黑体" w:eastAsia="黑体" w:hAnsi="宋体" w:hint="eastAsia"/>
          <w:b w:val="0"/>
          <w:bCs/>
          <w:snapToGrid w:val="0"/>
          <w:sz w:val="30"/>
          <w:szCs w:val="30"/>
        </w:rPr>
        <w:t>2.8厂区内、外部安全距离</w:t>
      </w:r>
      <w:bookmarkEnd w:id="331"/>
      <w:bookmarkEnd w:id="332"/>
    </w:p>
    <w:p w:rsidR="00775157" w:rsidRPr="00760BA4" w:rsidRDefault="00EB74A0">
      <w:pPr>
        <w:keepLines/>
        <w:widowControl/>
        <w:spacing w:line="360" w:lineRule="auto"/>
        <w:outlineLvl w:val="2"/>
        <w:rPr>
          <w:rFonts w:ascii="黑体" w:eastAsia="黑体" w:hAnsi="Times New Roman"/>
          <w:b w:val="0"/>
          <w:bCs/>
          <w:snapToGrid w:val="0"/>
          <w:sz w:val="28"/>
          <w:szCs w:val="28"/>
        </w:rPr>
      </w:pPr>
      <w:bookmarkStart w:id="333" w:name="_Toc302046178"/>
      <w:bookmarkStart w:id="334" w:name="_Toc304973591"/>
      <w:bookmarkStart w:id="335" w:name="_Toc304973938"/>
      <w:bookmarkStart w:id="336" w:name="_Toc305509183"/>
      <w:bookmarkStart w:id="337" w:name="_Toc305745824"/>
      <w:bookmarkStart w:id="338" w:name="_Toc305936667"/>
      <w:bookmarkStart w:id="339" w:name="_Toc310429464"/>
      <w:bookmarkStart w:id="340" w:name="_Toc311622809"/>
      <w:bookmarkStart w:id="341" w:name="_Toc311704859"/>
      <w:bookmarkStart w:id="342" w:name="_Toc314213770"/>
      <w:bookmarkStart w:id="343" w:name="_Toc314560630"/>
      <w:bookmarkStart w:id="344" w:name="_Toc314560820"/>
      <w:bookmarkStart w:id="345" w:name="_Toc319506609"/>
      <w:bookmarkStart w:id="346" w:name="_Toc324334545"/>
      <w:bookmarkStart w:id="347" w:name="_Toc324425786"/>
      <w:bookmarkStart w:id="348" w:name="_Toc325093953"/>
      <w:bookmarkStart w:id="349" w:name="_Toc325721980"/>
      <w:bookmarkStart w:id="350" w:name="_Toc326067757"/>
      <w:bookmarkStart w:id="351" w:name="_Toc333589816"/>
      <w:bookmarkStart w:id="352" w:name="_Toc337565404"/>
      <w:bookmarkStart w:id="353" w:name="_Toc338423095"/>
      <w:bookmarkStart w:id="354" w:name="_Toc339913523"/>
      <w:bookmarkStart w:id="355" w:name="_Toc343585831"/>
      <w:bookmarkStart w:id="356" w:name="_Toc352072383"/>
      <w:bookmarkStart w:id="357" w:name="_Toc353805590"/>
      <w:bookmarkStart w:id="358" w:name="_Toc354243862"/>
      <w:bookmarkStart w:id="359" w:name="_Toc354735020"/>
      <w:bookmarkStart w:id="360" w:name="_Toc355864748"/>
      <w:bookmarkStart w:id="361" w:name="_Toc370137724"/>
      <w:bookmarkStart w:id="362" w:name="_Toc390960803"/>
      <w:bookmarkStart w:id="363" w:name="_Toc459456352"/>
      <w:bookmarkStart w:id="364" w:name="_Toc459989946"/>
      <w:bookmarkStart w:id="365" w:name="_Toc462674451"/>
      <w:bookmarkStart w:id="366" w:name="_Toc465063105"/>
      <w:bookmarkStart w:id="367" w:name="_Toc468783182"/>
      <w:bookmarkStart w:id="368" w:name="_Toc488096585"/>
      <w:bookmarkStart w:id="369" w:name="_Toc489976884"/>
      <w:bookmarkStart w:id="370" w:name="_Toc56065955"/>
      <w:bookmarkStart w:id="371" w:name="_Toc56958134"/>
      <w:bookmarkStart w:id="372" w:name="_Toc68512875"/>
      <w:bookmarkStart w:id="373" w:name="_Toc127982363"/>
      <w:bookmarkStart w:id="374" w:name="_Toc143680599"/>
      <w:bookmarkStart w:id="375" w:name="_Toc144024766"/>
      <w:bookmarkStart w:id="376" w:name="_Toc144559705"/>
      <w:bookmarkStart w:id="377" w:name="_Toc163479984"/>
      <w:bookmarkStart w:id="378" w:name="_Toc163592541"/>
      <w:r w:rsidRPr="00760BA4">
        <w:rPr>
          <w:rFonts w:ascii="黑体" w:eastAsia="黑体" w:hAnsi="Times New Roman" w:hint="eastAsia"/>
          <w:b w:val="0"/>
          <w:bCs/>
          <w:snapToGrid w:val="0"/>
          <w:sz w:val="28"/>
          <w:szCs w:val="28"/>
        </w:rPr>
        <w:t>2.8.1内部距离</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lastRenderedPageBreak/>
        <w:t>本次评价组通过对</w:t>
      </w:r>
      <w:r w:rsidR="00A50071" w:rsidRPr="00760BA4">
        <w:rPr>
          <w:rFonts w:ascii="宋体" w:hAnsi="宋体" w:hint="eastAsia"/>
          <w:b w:val="0"/>
          <w:sz w:val="28"/>
        </w:rPr>
        <w:t>湖南文达烟花鞭炮有限公司</w:t>
      </w:r>
      <w:r w:rsidRPr="00760BA4">
        <w:rPr>
          <w:rFonts w:ascii="宋体" w:hAnsi="宋体" w:hint="eastAsia"/>
          <w:b w:val="0"/>
          <w:sz w:val="28"/>
        </w:rPr>
        <w:t>改建项目工房内部距离的现场检查, 确认改建项目工房与周边危险性建筑物之间的内部距离与图纸标注距离是否相符，是否符合GB50161-2022的内部安全距离要求。企业新改建项目危险性建筑物之间的内部距离见表</w:t>
      </w:r>
      <w:r w:rsidRPr="00760BA4">
        <w:rPr>
          <w:rFonts w:ascii="宋体" w:hAnsi="宋体"/>
          <w:b w:val="0"/>
          <w:sz w:val="28"/>
        </w:rPr>
        <w:t>2.8-1</w:t>
      </w:r>
      <w:r w:rsidRPr="00760BA4">
        <w:rPr>
          <w:rFonts w:ascii="宋体" w:hAnsi="宋体" w:hint="eastAsia"/>
          <w:b w:val="0"/>
          <w:sz w:val="28"/>
        </w:rPr>
        <w:t>。</w:t>
      </w:r>
    </w:p>
    <w:p w:rsidR="00775157" w:rsidRPr="00760BA4" w:rsidRDefault="00EB74A0">
      <w:pPr>
        <w:spacing w:beforeLines="50" w:before="156"/>
        <w:jc w:val="center"/>
        <w:rPr>
          <w:rFonts w:ascii="黑体" w:eastAsia="黑体" w:hAnsi="黑体"/>
          <w:b w:val="0"/>
          <w:sz w:val="24"/>
          <w:szCs w:val="21"/>
        </w:rPr>
      </w:pPr>
      <w:r w:rsidRPr="00760BA4">
        <w:rPr>
          <w:rFonts w:ascii="黑体" w:eastAsia="黑体" w:hAnsi="黑体" w:hint="eastAsia"/>
          <w:b w:val="0"/>
          <w:sz w:val="24"/>
          <w:szCs w:val="21"/>
        </w:rPr>
        <w:t>表2.8-1  改建项目危险性建筑物内部距离情况表</w:t>
      </w:r>
    </w:p>
    <w:tbl>
      <w:tblPr>
        <w:tblW w:w="8770" w:type="dxa"/>
        <w:jc w:val="center"/>
        <w:tblInd w:w="2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832"/>
        <w:gridCol w:w="851"/>
        <w:gridCol w:w="850"/>
        <w:gridCol w:w="2327"/>
        <w:gridCol w:w="992"/>
        <w:gridCol w:w="992"/>
        <w:gridCol w:w="926"/>
      </w:tblGrid>
      <w:tr w:rsidR="00760BA4" w:rsidRPr="00760BA4" w:rsidTr="006D5BAB">
        <w:trPr>
          <w:trHeight w:val="510"/>
          <w:tblHeader/>
          <w:jc w:val="center"/>
        </w:trPr>
        <w:tc>
          <w:tcPr>
            <w:tcW w:w="1832" w:type="dxa"/>
            <w:vAlign w:val="center"/>
          </w:tcPr>
          <w:p w:rsidR="006D5BAB" w:rsidRPr="00760BA4" w:rsidRDefault="006D5BAB" w:rsidP="006D5BAB">
            <w:pPr>
              <w:jc w:val="center"/>
              <w:rPr>
                <w:rFonts w:ascii="宋体" w:hAnsi="宋体"/>
                <w:szCs w:val="21"/>
              </w:rPr>
            </w:pPr>
            <w:bookmarkStart w:id="379" w:name="_Toc144024767"/>
            <w:bookmarkStart w:id="380" w:name="_Toc143680600"/>
            <w:bookmarkStart w:id="381" w:name="_Toc127982364"/>
            <w:bookmarkStart w:id="382" w:name="_Toc68512876"/>
            <w:bookmarkStart w:id="383" w:name="_Toc56958135"/>
            <w:bookmarkStart w:id="384" w:name="_Toc56065956"/>
            <w:bookmarkStart w:id="385" w:name="_Toc489976885"/>
            <w:bookmarkStart w:id="386" w:name="_Toc488096586"/>
            <w:bookmarkStart w:id="387" w:name="_Toc468783183"/>
            <w:bookmarkStart w:id="388" w:name="_Toc465063106"/>
            <w:bookmarkStart w:id="389" w:name="_Toc462674452"/>
            <w:bookmarkStart w:id="390" w:name="_Toc459989947"/>
            <w:bookmarkStart w:id="391" w:name="_Toc459394687"/>
            <w:bookmarkStart w:id="392" w:name="_Toc430098797"/>
            <w:bookmarkStart w:id="393" w:name="_Toc428089021"/>
            <w:bookmarkStart w:id="394" w:name="_Toc400534907"/>
            <w:bookmarkStart w:id="395" w:name="_Toc390960804"/>
            <w:bookmarkStart w:id="396" w:name="_Toc370137725"/>
            <w:bookmarkStart w:id="397" w:name="_Toc355864749"/>
            <w:bookmarkStart w:id="398" w:name="_Toc354735021"/>
            <w:bookmarkStart w:id="399" w:name="_Toc354243863"/>
            <w:bookmarkStart w:id="400" w:name="_Toc353805591"/>
            <w:bookmarkStart w:id="401" w:name="_Toc352072384"/>
            <w:bookmarkStart w:id="402" w:name="_Toc343585832"/>
            <w:bookmarkStart w:id="403" w:name="_Toc339913524"/>
            <w:bookmarkStart w:id="404" w:name="_Toc338423096"/>
            <w:bookmarkStart w:id="405" w:name="_Toc337565405"/>
            <w:bookmarkStart w:id="406" w:name="_Toc333589817"/>
            <w:bookmarkStart w:id="407" w:name="_Toc326067758"/>
            <w:bookmarkStart w:id="408" w:name="_Toc325721981"/>
            <w:bookmarkStart w:id="409" w:name="_Toc325093954"/>
            <w:bookmarkStart w:id="410" w:name="_Toc324425787"/>
            <w:bookmarkStart w:id="411" w:name="_Toc324334546"/>
            <w:bookmarkStart w:id="412" w:name="_Toc319506610"/>
            <w:bookmarkStart w:id="413" w:name="_Toc314560821"/>
            <w:bookmarkStart w:id="414" w:name="_Toc314560631"/>
            <w:bookmarkStart w:id="415" w:name="_Toc314213771"/>
            <w:bookmarkStart w:id="416" w:name="_Toc311704860"/>
            <w:bookmarkStart w:id="417" w:name="_Toc311622810"/>
            <w:bookmarkStart w:id="418" w:name="_Toc310429465"/>
            <w:bookmarkStart w:id="419" w:name="_Toc305936668"/>
            <w:bookmarkStart w:id="420" w:name="_Toc305745825"/>
            <w:bookmarkStart w:id="421" w:name="_Toc305509184"/>
            <w:bookmarkStart w:id="422" w:name="_Toc304973939"/>
            <w:bookmarkStart w:id="423" w:name="_Toc304973592"/>
            <w:bookmarkStart w:id="424" w:name="_Toc302046179"/>
            <w:bookmarkStart w:id="425" w:name="_Toc144559706"/>
            <w:r w:rsidRPr="00760BA4">
              <w:rPr>
                <w:rFonts w:ascii="宋体" w:hAnsi="宋体" w:hint="eastAsia"/>
                <w:szCs w:val="21"/>
              </w:rPr>
              <w:t>工房名称</w:t>
            </w:r>
          </w:p>
        </w:tc>
        <w:tc>
          <w:tcPr>
            <w:tcW w:w="851" w:type="dxa"/>
            <w:vAlign w:val="center"/>
          </w:tcPr>
          <w:p w:rsidR="006D5BAB" w:rsidRPr="00760BA4" w:rsidRDefault="006D5BAB" w:rsidP="006D5BAB">
            <w:pPr>
              <w:jc w:val="center"/>
              <w:rPr>
                <w:rFonts w:ascii="宋体" w:hAnsi="宋体"/>
                <w:szCs w:val="21"/>
              </w:rPr>
            </w:pPr>
            <w:r w:rsidRPr="00760BA4">
              <w:rPr>
                <w:rFonts w:ascii="宋体" w:hAnsi="宋体" w:hint="eastAsia"/>
                <w:szCs w:val="21"/>
              </w:rPr>
              <w:t>危险</w:t>
            </w:r>
          </w:p>
          <w:p w:rsidR="006D5BAB" w:rsidRPr="00760BA4" w:rsidRDefault="006D5BAB" w:rsidP="006D5BAB">
            <w:pPr>
              <w:jc w:val="center"/>
              <w:rPr>
                <w:rFonts w:ascii="宋体" w:hAnsi="宋体"/>
                <w:szCs w:val="21"/>
              </w:rPr>
            </w:pPr>
            <w:r w:rsidRPr="00760BA4">
              <w:rPr>
                <w:rFonts w:ascii="宋体" w:hAnsi="宋体" w:hint="eastAsia"/>
                <w:szCs w:val="21"/>
              </w:rPr>
              <w:t>等级</w:t>
            </w:r>
          </w:p>
        </w:tc>
        <w:tc>
          <w:tcPr>
            <w:tcW w:w="850" w:type="dxa"/>
            <w:vAlign w:val="center"/>
          </w:tcPr>
          <w:p w:rsidR="006D5BAB" w:rsidRPr="00760BA4" w:rsidRDefault="006D5BAB" w:rsidP="006D5BAB">
            <w:pPr>
              <w:jc w:val="center"/>
              <w:rPr>
                <w:rFonts w:ascii="宋体" w:hAnsi="宋体"/>
                <w:szCs w:val="21"/>
              </w:rPr>
            </w:pPr>
            <w:r w:rsidRPr="00760BA4">
              <w:rPr>
                <w:rFonts w:ascii="宋体" w:hAnsi="宋体" w:hint="eastAsia"/>
                <w:szCs w:val="21"/>
              </w:rPr>
              <w:t>限药量（kg）</w:t>
            </w:r>
          </w:p>
        </w:tc>
        <w:tc>
          <w:tcPr>
            <w:tcW w:w="2327" w:type="dxa"/>
            <w:vAlign w:val="center"/>
          </w:tcPr>
          <w:p w:rsidR="006D5BAB" w:rsidRPr="00760BA4" w:rsidRDefault="006D5BAB" w:rsidP="006D5BAB">
            <w:pPr>
              <w:jc w:val="center"/>
              <w:rPr>
                <w:rFonts w:ascii="宋体" w:hAnsi="宋体"/>
                <w:szCs w:val="21"/>
              </w:rPr>
            </w:pPr>
            <w:r w:rsidRPr="00760BA4">
              <w:rPr>
                <w:rFonts w:ascii="宋体" w:hAnsi="宋体" w:hint="eastAsia"/>
                <w:szCs w:val="21"/>
              </w:rPr>
              <w:t>相邻建筑物名称</w:t>
            </w:r>
          </w:p>
        </w:tc>
        <w:tc>
          <w:tcPr>
            <w:tcW w:w="992" w:type="dxa"/>
            <w:vAlign w:val="center"/>
          </w:tcPr>
          <w:p w:rsidR="006D5BAB" w:rsidRPr="00760BA4" w:rsidRDefault="006D5BAB" w:rsidP="006D5BAB">
            <w:pPr>
              <w:jc w:val="center"/>
              <w:rPr>
                <w:rFonts w:ascii="宋体" w:hAnsi="宋体"/>
                <w:szCs w:val="21"/>
              </w:rPr>
            </w:pPr>
            <w:r w:rsidRPr="00760BA4">
              <w:rPr>
                <w:rFonts w:ascii="宋体" w:hAnsi="宋体" w:hint="eastAsia"/>
                <w:szCs w:val="21"/>
              </w:rPr>
              <w:t>防护屏障</w:t>
            </w:r>
          </w:p>
        </w:tc>
        <w:tc>
          <w:tcPr>
            <w:tcW w:w="992" w:type="dxa"/>
            <w:vAlign w:val="center"/>
          </w:tcPr>
          <w:p w:rsidR="006D5BAB" w:rsidRPr="00760BA4" w:rsidRDefault="006D5BAB" w:rsidP="006D5BAB">
            <w:pPr>
              <w:jc w:val="center"/>
              <w:rPr>
                <w:rFonts w:ascii="宋体" w:hAnsi="宋体"/>
                <w:szCs w:val="21"/>
              </w:rPr>
            </w:pPr>
            <w:r w:rsidRPr="00760BA4">
              <w:rPr>
                <w:rFonts w:ascii="宋体" w:hAnsi="宋体" w:hint="eastAsia"/>
                <w:szCs w:val="21"/>
              </w:rPr>
              <w:t>标准距离（m）</w:t>
            </w:r>
          </w:p>
        </w:tc>
        <w:tc>
          <w:tcPr>
            <w:tcW w:w="926" w:type="dxa"/>
            <w:vAlign w:val="center"/>
          </w:tcPr>
          <w:p w:rsidR="006D5BAB" w:rsidRPr="00760BA4" w:rsidRDefault="006D5BAB" w:rsidP="006D5BAB">
            <w:pPr>
              <w:jc w:val="center"/>
              <w:rPr>
                <w:rFonts w:ascii="宋体" w:hAnsi="宋体"/>
                <w:szCs w:val="21"/>
              </w:rPr>
            </w:pPr>
            <w:r w:rsidRPr="00760BA4">
              <w:rPr>
                <w:rFonts w:ascii="宋体" w:hAnsi="宋体" w:hint="eastAsia"/>
                <w:szCs w:val="21"/>
              </w:rPr>
              <w:t>实际距离（m）</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12号组盆中转</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1.3</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14号机械组盆串引</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14</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26</w:t>
            </w:r>
          </w:p>
        </w:tc>
      </w:tr>
      <w:tr w:rsidR="00760BA4" w:rsidRPr="00760BA4" w:rsidTr="006D5BAB">
        <w:trPr>
          <w:trHeight w:val="510"/>
          <w:jc w:val="center"/>
        </w:trPr>
        <w:tc>
          <w:tcPr>
            <w:tcW w:w="1832" w:type="dxa"/>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21号半成品中转</w:t>
            </w:r>
          </w:p>
        </w:tc>
        <w:tc>
          <w:tcPr>
            <w:tcW w:w="851"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1.3</w:t>
            </w:r>
          </w:p>
        </w:tc>
        <w:tc>
          <w:tcPr>
            <w:tcW w:w="850"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50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20号组装/包装</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r>
      <w:tr w:rsidR="00760BA4" w:rsidRPr="00760BA4" w:rsidTr="006D5BAB">
        <w:trPr>
          <w:trHeight w:val="510"/>
          <w:jc w:val="center"/>
        </w:trPr>
        <w:tc>
          <w:tcPr>
            <w:tcW w:w="1832" w:type="dxa"/>
            <w:vMerge/>
            <w:vAlign w:val="center"/>
          </w:tcPr>
          <w:p w:rsidR="006D5BAB" w:rsidRPr="00760BA4" w:rsidRDefault="006D5BAB" w:rsidP="006D5BAB">
            <w:pPr>
              <w:jc w:val="center"/>
              <w:rPr>
                <w:rFonts w:ascii="宋体" w:hAnsi="宋体"/>
                <w:b w:val="0"/>
                <w:szCs w:val="21"/>
              </w:rPr>
            </w:pPr>
          </w:p>
        </w:tc>
        <w:tc>
          <w:tcPr>
            <w:tcW w:w="851" w:type="dxa"/>
            <w:vMerge/>
            <w:vAlign w:val="center"/>
          </w:tcPr>
          <w:p w:rsidR="006D5BAB" w:rsidRPr="00760BA4" w:rsidRDefault="006D5BAB" w:rsidP="006D5BAB">
            <w:pPr>
              <w:jc w:val="center"/>
              <w:rPr>
                <w:rFonts w:ascii="宋体" w:hAnsi="宋体" w:cs="宋体"/>
                <w:b w:val="0"/>
                <w:szCs w:val="21"/>
              </w:rPr>
            </w:pPr>
          </w:p>
        </w:tc>
        <w:tc>
          <w:tcPr>
            <w:tcW w:w="850" w:type="dxa"/>
            <w:vMerge/>
            <w:vAlign w:val="center"/>
          </w:tcPr>
          <w:p w:rsidR="006D5BAB" w:rsidRPr="00760BA4" w:rsidRDefault="006D5BAB" w:rsidP="006D5BAB">
            <w:pPr>
              <w:jc w:val="center"/>
              <w:rPr>
                <w:rFonts w:ascii="宋体" w:hAnsi="宋体" w:cs="宋体"/>
                <w:b w:val="0"/>
                <w:szCs w:val="21"/>
              </w:rPr>
            </w:pP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22号组装/包装</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13</w:t>
            </w:r>
          </w:p>
        </w:tc>
      </w:tr>
      <w:tr w:rsidR="00760BA4" w:rsidRPr="00760BA4" w:rsidTr="006D5BAB">
        <w:trPr>
          <w:trHeight w:val="510"/>
          <w:jc w:val="center"/>
        </w:trPr>
        <w:tc>
          <w:tcPr>
            <w:tcW w:w="1832" w:type="dxa"/>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23号组装/包装</w:t>
            </w:r>
          </w:p>
        </w:tc>
        <w:tc>
          <w:tcPr>
            <w:tcW w:w="851"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1.3</w:t>
            </w:r>
          </w:p>
        </w:tc>
        <w:tc>
          <w:tcPr>
            <w:tcW w:w="850"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100</w:t>
            </w:r>
          </w:p>
        </w:tc>
        <w:tc>
          <w:tcPr>
            <w:tcW w:w="2327" w:type="dxa"/>
            <w:tcBorders>
              <w:bottom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22号组装/包装</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17</w:t>
            </w:r>
          </w:p>
        </w:tc>
      </w:tr>
      <w:tr w:rsidR="00760BA4" w:rsidRPr="00760BA4" w:rsidTr="006D5BAB">
        <w:trPr>
          <w:trHeight w:val="510"/>
          <w:jc w:val="center"/>
        </w:trPr>
        <w:tc>
          <w:tcPr>
            <w:tcW w:w="1832" w:type="dxa"/>
            <w:vMerge/>
            <w:vAlign w:val="center"/>
          </w:tcPr>
          <w:p w:rsidR="006D5BAB" w:rsidRPr="00760BA4" w:rsidRDefault="006D5BAB" w:rsidP="006D5BAB">
            <w:pPr>
              <w:jc w:val="center"/>
              <w:rPr>
                <w:rFonts w:ascii="宋体" w:hAnsi="宋体"/>
                <w:b w:val="0"/>
                <w:szCs w:val="21"/>
              </w:rPr>
            </w:pPr>
          </w:p>
        </w:tc>
        <w:tc>
          <w:tcPr>
            <w:tcW w:w="851" w:type="dxa"/>
            <w:vMerge/>
            <w:vAlign w:val="center"/>
          </w:tcPr>
          <w:p w:rsidR="006D5BAB" w:rsidRPr="00760BA4" w:rsidRDefault="006D5BAB" w:rsidP="006D5BAB">
            <w:pPr>
              <w:jc w:val="center"/>
              <w:rPr>
                <w:rFonts w:ascii="宋体" w:hAnsi="宋体" w:cs="宋体"/>
                <w:b w:val="0"/>
                <w:szCs w:val="21"/>
              </w:rPr>
            </w:pPr>
          </w:p>
        </w:tc>
        <w:tc>
          <w:tcPr>
            <w:tcW w:w="850" w:type="dxa"/>
            <w:vMerge/>
            <w:vAlign w:val="center"/>
          </w:tcPr>
          <w:p w:rsidR="006D5BAB" w:rsidRPr="00760BA4" w:rsidRDefault="006D5BAB" w:rsidP="006D5BAB">
            <w:pPr>
              <w:jc w:val="center"/>
              <w:rPr>
                <w:rFonts w:ascii="宋体" w:hAnsi="宋体" w:cs="宋体"/>
                <w:b w:val="0"/>
                <w:szCs w:val="21"/>
              </w:rPr>
            </w:pPr>
          </w:p>
        </w:tc>
        <w:tc>
          <w:tcPr>
            <w:tcW w:w="2327" w:type="dxa"/>
            <w:tcBorders>
              <w:bottom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24号组装/包装</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15</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35号机械药混合</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-1</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w:t>
            </w:r>
          </w:p>
        </w:tc>
        <w:tc>
          <w:tcPr>
            <w:tcW w:w="2327" w:type="dxa"/>
            <w:tcBorders>
              <w:bottom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34号称料</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14.5</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15</w:t>
            </w:r>
          </w:p>
        </w:tc>
      </w:tr>
      <w:tr w:rsidR="00760BA4" w:rsidRPr="00760BA4" w:rsidTr="006D5BAB">
        <w:trPr>
          <w:trHeight w:val="510"/>
          <w:jc w:val="center"/>
        </w:trPr>
        <w:tc>
          <w:tcPr>
            <w:tcW w:w="1832" w:type="dxa"/>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37号药物中转</w:t>
            </w:r>
          </w:p>
        </w:tc>
        <w:tc>
          <w:tcPr>
            <w:tcW w:w="851"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50</w:t>
            </w:r>
          </w:p>
        </w:tc>
        <w:tc>
          <w:tcPr>
            <w:tcW w:w="2327" w:type="dxa"/>
            <w:tcBorders>
              <w:top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35号机械药混合</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r>
      <w:tr w:rsidR="00760BA4" w:rsidRPr="00760BA4" w:rsidTr="006D5BAB">
        <w:trPr>
          <w:trHeight w:val="510"/>
          <w:jc w:val="center"/>
        </w:trPr>
        <w:tc>
          <w:tcPr>
            <w:tcW w:w="1832" w:type="dxa"/>
            <w:vMerge/>
            <w:vAlign w:val="center"/>
          </w:tcPr>
          <w:p w:rsidR="006D5BAB" w:rsidRPr="00760BA4" w:rsidRDefault="006D5BAB" w:rsidP="006D5BAB">
            <w:pPr>
              <w:jc w:val="center"/>
              <w:rPr>
                <w:rFonts w:ascii="宋体" w:hAnsi="宋体"/>
                <w:b w:val="0"/>
                <w:szCs w:val="21"/>
              </w:rPr>
            </w:pPr>
          </w:p>
        </w:tc>
        <w:tc>
          <w:tcPr>
            <w:tcW w:w="851" w:type="dxa"/>
            <w:vMerge/>
            <w:vAlign w:val="center"/>
          </w:tcPr>
          <w:p w:rsidR="006D5BAB" w:rsidRPr="00760BA4" w:rsidRDefault="006D5BAB" w:rsidP="006D5BAB">
            <w:pPr>
              <w:jc w:val="center"/>
              <w:rPr>
                <w:rFonts w:ascii="宋体" w:hAnsi="宋体" w:cs="宋体"/>
                <w:b w:val="0"/>
                <w:szCs w:val="21"/>
              </w:rPr>
            </w:pPr>
          </w:p>
        </w:tc>
        <w:tc>
          <w:tcPr>
            <w:tcW w:w="850" w:type="dxa"/>
            <w:vMerge/>
            <w:vAlign w:val="center"/>
          </w:tcPr>
          <w:p w:rsidR="006D5BAB" w:rsidRPr="00760BA4" w:rsidRDefault="006D5BAB" w:rsidP="006D5BAB">
            <w:pPr>
              <w:jc w:val="center"/>
              <w:rPr>
                <w:rFonts w:ascii="宋体" w:hAnsi="宋体" w:cs="宋体"/>
                <w:b w:val="0"/>
                <w:szCs w:val="21"/>
              </w:rPr>
            </w:pPr>
          </w:p>
        </w:tc>
        <w:tc>
          <w:tcPr>
            <w:tcW w:w="2327" w:type="dxa"/>
            <w:tcBorders>
              <w:top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35号装/压药</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76号装/压药</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3</w:t>
            </w:r>
          </w:p>
        </w:tc>
        <w:tc>
          <w:tcPr>
            <w:tcW w:w="2327" w:type="dxa"/>
            <w:tcBorders>
              <w:top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75号药饼中转40kg</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10</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79#装/压药</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3</w:t>
            </w:r>
          </w:p>
        </w:tc>
        <w:tc>
          <w:tcPr>
            <w:tcW w:w="2327" w:type="dxa"/>
            <w:tcBorders>
              <w:top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80号药饼中转40kg</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w:t>
            </w:r>
          </w:p>
        </w:tc>
      </w:tr>
      <w:tr w:rsidR="00760BA4" w:rsidRPr="00760BA4" w:rsidTr="006D5BAB">
        <w:trPr>
          <w:trHeight w:val="510"/>
          <w:jc w:val="center"/>
        </w:trPr>
        <w:tc>
          <w:tcPr>
            <w:tcW w:w="1832" w:type="dxa"/>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86号黑药中转</w:t>
            </w:r>
          </w:p>
        </w:tc>
        <w:tc>
          <w:tcPr>
            <w:tcW w:w="851"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100</w:t>
            </w:r>
          </w:p>
        </w:tc>
        <w:tc>
          <w:tcPr>
            <w:tcW w:w="2327" w:type="dxa"/>
            <w:tcBorders>
              <w:top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65号组装装药</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单有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15</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20</w:t>
            </w:r>
          </w:p>
        </w:tc>
      </w:tr>
      <w:tr w:rsidR="00760BA4" w:rsidRPr="00760BA4" w:rsidTr="006D5BAB">
        <w:trPr>
          <w:trHeight w:val="510"/>
          <w:jc w:val="center"/>
        </w:trPr>
        <w:tc>
          <w:tcPr>
            <w:tcW w:w="1832" w:type="dxa"/>
            <w:vMerge/>
            <w:vAlign w:val="center"/>
          </w:tcPr>
          <w:p w:rsidR="006D5BAB" w:rsidRPr="00760BA4" w:rsidRDefault="006D5BAB" w:rsidP="006D5BAB">
            <w:pPr>
              <w:jc w:val="center"/>
              <w:rPr>
                <w:rFonts w:ascii="宋体" w:hAnsi="宋体"/>
                <w:b w:val="0"/>
                <w:szCs w:val="21"/>
              </w:rPr>
            </w:pPr>
          </w:p>
        </w:tc>
        <w:tc>
          <w:tcPr>
            <w:tcW w:w="851" w:type="dxa"/>
            <w:vMerge/>
            <w:vAlign w:val="center"/>
          </w:tcPr>
          <w:p w:rsidR="006D5BAB" w:rsidRPr="00760BA4" w:rsidRDefault="006D5BAB" w:rsidP="006D5BAB">
            <w:pPr>
              <w:jc w:val="center"/>
              <w:rPr>
                <w:rFonts w:ascii="宋体" w:hAnsi="宋体" w:cs="宋体"/>
                <w:b w:val="0"/>
                <w:szCs w:val="21"/>
              </w:rPr>
            </w:pPr>
          </w:p>
        </w:tc>
        <w:tc>
          <w:tcPr>
            <w:tcW w:w="850" w:type="dxa"/>
            <w:vMerge/>
            <w:vAlign w:val="center"/>
          </w:tcPr>
          <w:p w:rsidR="006D5BAB" w:rsidRPr="00760BA4" w:rsidRDefault="006D5BAB" w:rsidP="006D5BAB">
            <w:pPr>
              <w:jc w:val="center"/>
              <w:rPr>
                <w:rFonts w:ascii="宋体" w:hAnsi="宋体" w:cs="宋体"/>
                <w:b w:val="0"/>
                <w:szCs w:val="21"/>
              </w:rPr>
            </w:pPr>
          </w:p>
        </w:tc>
        <w:tc>
          <w:tcPr>
            <w:tcW w:w="2327" w:type="dxa"/>
            <w:tcBorders>
              <w:top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97号化材中转</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94号黑药库</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1000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93号黑药库</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16</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22</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99号药饼中转</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200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100号拍余药</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16</w:t>
            </w:r>
          </w:p>
        </w:tc>
      </w:tr>
      <w:tr w:rsidR="00760BA4" w:rsidRPr="00760BA4" w:rsidTr="006D5BAB">
        <w:trPr>
          <w:trHeight w:val="510"/>
          <w:jc w:val="center"/>
        </w:trPr>
        <w:tc>
          <w:tcPr>
            <w:tcW w:w="1832" w:type="dxa"/>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101号药饼中转</w:t>
            </w:r>
          </w:p>
        </w:tc>
        <w:tc>
          <w:tcPr>
            <w:tcW w:w="851"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200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100号拍余药</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22</w:t>
            </w:r>
          </w:p>
        </w:tc>
      </w:tr>
      <w:tr w:rsidR="00760BA4" w:rsidRPr="00760BA4" w:rsidTr="006D5BAB">
        <w:trPr>
          <w:trHeight w:val="510"/>
          <w:jc w:val="center"/>
        </w:trPr>
        <w:tc>
          <w:tcPr>
            <w:tcW w:w="1832" w:type="dxa"/>
            <w:vMerge/>
            <w:vAlign w:val="center"/>
          </w:tcPr>
          <w:p w:rsidR="006D5BAB" w:rsidRPr="00760BA4" w:rsidRDefault="006D5BAB" w:rsidP="006D5BAB">
            <w:pPr>
              <w:jc w:val="center"/>
              <w:rPr>
                <w:rFonts w:ascii="宋体" w:hAnsi="宋体"/>
                <w:b w:val="0"/>
                <w:szCs w:val="21"/>
              </w:rPr>
            </w:pPr>
          </w:p>
        </w:tc>
        <w:tc>
          <w:tcPr>
            <w:tcW w:w="851" w:type="dxa"/>
            <w:vMerge/>
            <w:vAlign w:val="center"/>
          </w:tcPr>
          <w:p w:rsidR="006D5BAB" w:rsidRPr="00760BA4" w:rsidRDefault="006D5BAB" w:rsidP="006D5BAB">
            <w:pPr>
              <w:jc w:val="center"/>
              <w:rPr>
                <w:rFonts w:ascii="宋体" w:hAnsi="宋体" w:cs="宋体"/>
                <w:b w:val="0"/>
                <w:szCs w:val="21"/>
              </w:rPr>
            </w:pPr>
          </w:p>
        </w:tc>
        <w:tc>
          <w:tcPr>
            <w:tcW w:w="850" w:type="dxa"/>
            <w:vMerge/>
            <w:vAlign w:val="center"/>
          </w:tcPr>
          <w:p w:rsidR="006D5BAB" w:rsidRPr="00760BA4" w:rsidRDefault="006D5BAB" w:rsidP="006D5BAB">
            <w:pPr>
              <w:jc w:val="center"/>
              <w:rPr>
                <w:rFonts w:ascii="宋体" w:hAnsi="宋体" w:cs="宋体"/>
                <w:b w:val="0"/>
                <w:szCs w:val="21"/>
              </w:rPr>
            </w:pP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103号机械压药</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18</w:t>
            </w:r>
          </w:p>
        </w:tc>
      </w:tr>
      <w:tr w:rsidR="00760BA4" w:rsidRPr="00760BA4" w:rsidTr="006D5BAB">
        <w:trPr>
          <w:trHeight w:val="510"/>
          <w:jc w:val="center"/>
        </w:trPr>
        <w:tc>
          <w:tcPr>
            <w:tcW w:w="1832" w:type="dxa"/>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111号机械药混合</w:t>
            </w:r>
          </w:p>
        </w:tc>
        <w:tc>
          <w:tcPr>
            <w:tcW w:w="851"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-1</w:t>
            </w:r>
          </w:p>
        </w:tc>
        <w:tc>
          <w:tcPr>
            <w:tcW w:w="850"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110号药物中转100kg</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14</w:t>
            </w:r>
          </w:p>
        </w:tc>
      </w:tr>
      <w:tr w:rsidR="00760BA4" w:rsidRPr="00760BA4" w:rsidTr="006D5BAB">
        <w:trPr>
          <w:trHeight w:val="510"/>
          <w:jc w:val="center"/>
        </w:trPr>
        <w:tc>
          <w:tcPr>
            <w:tcW w:w="1832" w:type="dxa"/>
            <w:vMerge/>
            <w:vAlign w:val="center"/>
          </w:tcPr>
          <w:p w:rsidR="006D5BAB" w:rsidRPr="00760BA4" w:rsidRDefault="006D5BAB" w:rsidP="006D5BAB">
            <w:pPr>
              <w:jc w:val="center"/>
              <w:rPr>
                <w:rFonts w:ascii="宋体" w:hAnsi="宋体"/>
                <w:b w:val="0"/>
                <w:szCs w:val="21"/>
              </w:rPr>
            </w:pPr>
          </w:p>
        </w:tc>
        <w:tc>
          <w:tcPr>
            <w:tcW w:w="851" w:type="dxa"/>
            <w:vMerge/>
            <w:vAlign w:val="center"/>
          </w:tcPr>
          <w:p w:rsidR="006D5BAB" w:rsidRPr="00760BA4" w:rsidRDefault="006D5BAB" w:rsidP="006D5BAB">
            <w:pPr>
              <w:jc w:val="center"/>
              <w:rPr>
                <w:rFonts w:ascii="宋体" w:hAnsi="宋体" w:cs="宋体"/>
                <w:b w:val="0"/>
                <w:szCs w:val="21"/>
              </w:rPr>
            </w:pPr>
          </w:p>
        </w:tc>
        <w:tc>
          <w:tcPr>
            <w:tcW w:w="850" w:type="dxa"/>
            <w:vMerge/>
            <w:vAlign w:val="center"/>
          </w:tcPr>
          <w:p w:rsidR="006D5BAB" w:rsidRPr="00760BA4" w:rsidRDefault="006D5BAB" w:rsidP="006D5BAB">
            <w:pPr>
              <w:jc w:val="center"/>
              <w:rPr>
                <w:rFonts w:ascii="宋体" w:hAnsi="宋体" w:cs="宋体"/>
                <w:b w:val="0"/>
                <w:szCs w:val="21"/>
              </w:rPr>
            </w:pP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112号称料</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13</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114号插引中转</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1.3</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115号粉碎</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lastRenderedPageBreak/>
              <w:t>12</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116号插引中转</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1.3</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118号空筒插引</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121号机械药混合</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-1</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122号药物中转100kg</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w:t>
            </w:r>
          </w:p>
        </w:tc>
      </w:tr>
      <w:tr w:rsidR="00760BA4" w:rsidRPr="00760BA4" w:rsidTr="006D5BAB">
        <w:trPr>
          <w:trHeight w:val="510"/>
          <w:jc w:val="center"/>
        </w:trPr>
        <w:tc>
          <w:tcPr>
            <w:tcW w:w="1832" w:type="dxa"/>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132号药饼中转</w:t>
            </w:r>
          </w:p>
        </w:tc>
        <w:tc>
          <w:tcPr>
            <w:tcW w:w="851"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50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131号机械压药</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10</w:t>
            </w:r>
          </w:p>
        </w:tc>
      </w:tr>
      <w:tr w:rsidR="00760BA4" w:rsidRPr="00760BA4" w:rsidTr="006D5BAB">
        <w:trPr>
          <w:trHeight w:val="510"/>
          <w:jc w:val="center"/>
        </w:trPr>
        <w:tc>
          <w:tcPr>
            <w:tcW w:w="1832" w:type="dxa"/>
            <w:vMerge/>
            <w:vAlign w:val="center"/>
          </w:tcPr>
          <w:p w:rsidR="006D5BAB" w:rsidRPr="00760BA4" w:rsidRDefault="006D5BAB" w:rsidP="006D5BAB">
            <w:pPr>
              <w:jc w:val="center"/>
              <w:rPr>
                <w:rFonts w:ascii="宋体" w:hAnsi="宋体"/>
                <w:b w:val="0"/>
                <w:szCs w:val="21"/>
              </w:rPr>
            </w:pPr>
          </w:p>
        </w:tc>
        <w:tc>
          <w:tcPr>
            <w:tcW w:w="851" w:type="dxa"/>
            <w:vMerge/>
            <w:vAlign w:val="center"/>
          </w:tcPr>
          <w:p w:rsidR="006D5BAB" w:rsidRPr="00760BA4" w:rsidRDefault="006D5BAB" w:rsidP="006D5BAB">
            <w:pPr>
              <w:jc w:val="center"/>
              <w:rPr>
                <w:rFonts w:ascii="宋体" w:hAnsi="宋体" w:cs="宋体"/>
                <w:b w:val="0"/>
                <w:szCs w:val="21"/>
              </w:rPr>
            </w:pPr>
          </w:p>
        </w:tc>
        <w:tc>
          <w:tcPr>
            <w:tcW w:w="850" w:type="dxa"/>
            <w:vMerge/>
            <w:vAlign w:val="center"/>
          </w:tcPr>
          <w:p w:rsidR="006D5BAB" w:rsidRPr="00760BA4" w:rsidRDefault="006D5BAB" w:rsidP="006D5BAB">
            <w:pPr>
              <w:jc w:val="center"/>
              <w:rPr>
                <w:rFonts w:ascii="宋体" w:hAnsi="宋体" w:cs="宋体"/>
                <w:b w:val="0"/>
                <w:szCs w:val="21"/>
              </w:rPr>
            </w:pP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133号拍余药</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11</w:t>
            </w:r>
          </w:p>
        </w:tc>
      </w:tr>
      <w:tr w:rsidR="00760BA4" w:rsidRPr="00760BA4" w:rsidTr="006D5BAB">
        <w:trPr>
          <w:trHeight w:val="510"/>
          <w:jc w:val="center"/>
        </w:trPr>
        <w:tc>
          <w:tcPr>
            <w:tcW w:w="183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135号药饼中转</w:t>
            </w:r>
          </w:p>
        </w:tc>
        <w:tc>
          <w:tcPr>
            <w:tcW w:w="851"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30</w:t>
            </w:r>
          </w:p>
        </w:tc>
        <w:tc>
          <w:tcPr>
            <w:tcW w:w="2327"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133号拍余药</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双有</w:t>
            </w:r>
          </w:p>
        </w:tc>
        <w:tc>
          <w:tcPr>
            <w:tcW w:w="992"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8</w:t>
            </w:r>
          </w:p>
        </w:tc>
        <w:tc>
          <w:tcPr>
            <w:tcW w:w="926" w:type="dxa"/>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10</w:t>
            </w:r>
          </w:p>
        </w:tc>
      </w:tr>
    </w:tbl>
    <w:p w:rsidR="00775157" w:rsidRPr="00760BA4" w:rsidRDefault="00EB74A0">
      <w:pPr>
        <w:keepLines/>
        <w:widowControl/>
        <w:spacing w:beforeLines="50" w:before="156" w:line="360" w:lineRule="auto"/>
        <w:outlineLvl w:val="2"/>
        <w:rPr>
          <w:rFonts w:ascii="黑体" w:eastAsia="黑体" w:hAnsi="Times New Roman"/>
          <w:b w:val="0"/>
          <w:bCs/>
          <w:snapToGrid w:val="0"/>
          <w:sz w:val="28"/>
          <w:szCs w:val="28"/>
        </w:rPr>
      </w:pPr>
      <w:bookmarkStart w:id="426" w:name="_Toc163479985"/>
      <w:bookmarkStart w:id="427" w:name="_Toc163592542"/>
      <w:r w:rsidRPr="00760BA4">
        <w:rPr>
          <w:rFonts w:ascii="黑体" w:eastAsia="黑体" w:hAnsi="Times New Roman" w:hint="eastAsia"/>
          <w:b w:val="0"/>
          <w:bCs/>
          <w:snapToGrid w:val="0"/>
          <w:sz w:val="28"/>
          <w:szCs w:val="28"/>
        </w:rPr>
        <w:t>2.8.2外部距离</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p>
    <w:p w:rsidR="00775157" w:rsidRPr="00760BA4" w:rsidRDefault="00EB74A0">
      <w:pPr>
        <w:numPr>
          <w:ilvl w:val="0"/>
          <w:numId w:val="6"/>
        </w:numPr>
        <w:tabs>
          <w:tab w:val="clear" w:pos="397"/>
        </w:tabs>
        <w:spacing w:line="360" w:lineRule="auto"/>
        <w:ind w:firstLineChars="200" w:firstLine="560"/>
        <w:rPr>
          <w:rFonts w:ascii="宋体" w:hAnsi="宋体"/>
          <w:b w:val="0"/>
          <w:bCs/>
          <w:sz w:val="28"/>
        </w:rPr>
      </w:pPr>
      <w:bookmarkStart w:id="428" w:name="_Toc354229650"/>
      <w:bookmarkStart w:id="429" w:name="_Toc355364644"/>
      <w:bookmarkStart w:id="430" w:name="_Toc355270239"/>
      <w:r w:rsidRPr="00760BA4">
        <w:rPr>
          <w:rFonts w:ascii="宋体" w:hAnsi="宋体" w:hint="eastAsia"/>
          <w:b w:val="0"/>
          <w:bCs/>
          <w:sz w:val="28"/>
        </w:rPr>
        <w:t>选址</w:t>
      </w:r>
      <w:bookmarkEnd w:id="428"/>
      <w:bookmarkEnd w:id="429"/>
      <w:bookmarkEnd w:id="430"/>
      <w:r w:rsidRPr="00760BA4">
        <w:rPr>
          <w:rFonts w:ascii="宋体" w:hAnsi="宋体" w:hint="eastAsia"/>
          <w:b w:val="0"/>
          <w:bCs/>
          <w:sz w:val="28"/>
        </w:rPr>
        <w:t xml:space="preserve">  本项目选址位于</w:t>
      </w:r>
      <w:r w:rsidR="001C152F" w:rsidRPr="00760BA4">
        <w:rPr>
          <w:rFonts w:ascii="宋体" w:hAnsi="宋体" w:hint="eastAsia"/>
          <w:b w:val="0"/>
          <w:bCs/>
          <w:sz w:val="28"/>
        </w:rPr>
        <w:t>湖南省常德市临澧县佘市桥镇文家店社区合头组</w:t>
      </w:r>
      <w:r w:rsidRPr="00760BA4">
        <w:rPr>
          <w:rFonts w:ascii="宋体" w:hAnsi="宋体" w:hint="eastAsia"/>
          <w:b w:val="0"/>
          <w:bCs/>
          <w:sz w:val="28"/>
        </w:rPr>
        <w:t>；</w:t>
      </w:r>
      <w:r w:rsidR="006D5BAB" w:rsidRPr="00760BA4">
        <w:rPr>
          <w:rFonts w:ascii="宋体" w:hAnsi="宋体" w:hint="eastAsia"/>
          <w:b w:val="0"/>
          <w:bCs/>
          <w:sz w:val="28"/>
        </w:rPr>
        <w:t>选址远离国家级文物建筑、高速铁路、机场等重点建筑以及居民区、机关、工厂、军事管理区、村庄、旅游区、区域变电站、铁路车站、国家铁路、公路和通航的河流航道、高压架空输电线路、通信枢纽、城镇规划边缘等；生产厂区北面存在一所学校、且周边存在有零星居民建筑</w:t>
      </w:r>
      <w:r w:rsidRPr="00760BA4">
        <w:rPr>
          <w:rFonts w:ascii="宋体" w:hAnsi="宋体" w:hint="eastAsia"/>
          <w:b w:val="0"/>
          <w:bCs/>
          <w:sz w:val="28"/>
        </w:rPr>
        <w:t>。</w:t>
      </w:r>
    </w:p>
    <w:p w:rsidR="00775157" w:rsidRPr="00760BA4" w:rsidRDefault="00EB74A0">
      <w:pPr>
        <w:numPr>
          <w:ilvl w:val="0"/>
          <w:numId w:val="6"/>
        </w:numPr>
        <w:tabs>
          <w:tab w:val="clear" w:pos="397"/>
        </w:tabs>
        <w:spacing w:line="360" w:lineRule="auto"/>
        <w:ind w:firstLineChars="200" w:firstLine="560"/>
        <w:rPr>
          <w:rFonts w:ascii="宋体" w:hAnsi="宋体"/>
          <w:b w:val="0"/>
          <w:bCs/>
          <w:sz w:val="28"/>
        </w:rPr>
      </w:pPr>
      <w:bookmarkStart w:id="431" w:name="_Toc354229651"/>
      <w:bookmarkStart w:id="432" w:name="_Toc355270240"/>
      <w:bookmarkStart w:id="433" w:name="_Toc355364645"/>
      <w:r w:rsidRPr="00760BA4">
        <w:rPr>
          <w:rFonts w:ascii="宋体" w:hAnsi="宋体" w:hint="eastAsia"/>
          <w:b w:val="0"/>
          <w:bCs/>
          <w:sz w:val="28"/>
        </w:rPr>
        <w:t>规划</w:t>
      </w:r>
      <w:bookmarkEnd w:id="431"/>
      <w:bookmarkEnd w:id="432"/>
      <w:bookmarkEnd w:id="433"/>
      <w:r w:rsidRPr="00760BA4">
        <w:rPr>
          <w:rFonts w:ascii="宋体" w:hAnsi="宋体" w:hint="eastAsia"/>
          <w:b w:val="0"/>
          <w:bCs/>
          <w:sz w:val="28"/>
        </w:rPr>
        <w:t xml:space="preserve">  生产区、总仓库区总体上立足区域内自然条件、地势、地幅和周边条件，进行分区规划和地块划分。</w:t>
      </w:r>
      <w:bookmarkStart w:id="434" w:name="_Toc355270241"/>
      <w:bookmarkStart w:id="435" w:name="_Toc355364646"/>
      <w:bookmarkStart w:id="436" w:name="_Toc354229652"/>
    </w:p>
    <w:bookmarkEnd w:id="434"/>
    <w:bookmarkEnd w:id="435"/>
    <w:bookmarkEnd w:id="436"/>
    <w:p w:rsidR="00775157" w:rsidRPr="00760BA4" w:rsidRDefault="00EB74A0">
      <w:pPr>
        <w:numPr>
          <w:ilvl w:val="0"/>
          <w:numId w:val="6"/>
        </w:numPr>
        <w:tabs>
          <w:tab w:val="clear" w:pos="397"/>
        </w:tabs>
        <w:spacing w:line="360" w:lineRule="auto"/>
        <w:ind w:firstLineChars="200" w:firstLine="560"/>
        <w:rPr>
          <w:rFonts w:ascii="宋体" w:hAnsi="宋体"/>
          <w:b w:val="0"/>
          <w:bCs/>
          <w:sz w:val="28"/>
        </w:rPr>
      </w:pPr>
      <w:r w:rsidRPr="00760BA4">
        <w:rPr>
          <w:rFonts w:ascii="宋体" w:hAnsi="宋体" w:hint="eastAsia"/>
          <w:b w:val="0"/>
          <w:bCs/>
          <w:sz w:val="28"/>
        </w:rPr>
        <w:t xml:space="preserve"> 本项目新改建危险建筑物与周围建(构)筑物的外部距离情况见表2.8-2。</w:t>
      </w:r>
    </w:p>
    <w:p w:rsidR="00775157" w:rsidRPr="00760BA4" w:rsidRDefault="00EB74A0">
      <w:pPr>
        <w:jc w:val="center"/>
        <w:rPr>
          <w:rFonts w:ascii="黑体" w:eastAsia="黑体" w:hAnsi="黑体"/>
          <w:b w:val="0"/>
          <w:sz w:val="24"/>
        </w:rPr>
      </w:pPr>
      <w:r w:rsidRPr="00760BA4">
        <w:rPr>
          <w:rFonts w:ascii="黑体" w:eastAsia="黑体" w:hAnsi="黑体" w:hint="eastAsia"/>
          <w:b w:val="0"/>
          <w:sz w:val="24"/>
        </w:rPr>
        <w:t xml:space="preserve">表2.8-2  </w:t>
      </w:r>
      <w:r w:rsidRPr="00760BA4">
        <w:rPr>
          <w:rFonts w:ascii="宋体" w:hAnsi="宋体" w:hint="eastAsia"/>
          <w:bCs/>
          <w:sz w:val="24"/>
        </w:rPr>
        <w:t>新、改建</w:t>
      </w:r>
      <w:r w:rsidRPr="00760BA4">
        <w:rPr>
          <w:rFonts w:ascii="宋体" w:hAnsi="宋体" w:hint="eastAsia"/>
          <w:sz w:val="24"/>
        </w:rPr>
        <w:t>危险建筑物与周围建(构)筑物外部距离情况表</w:t>
      </w:r>
    </w:p>
    <w:tbl>
      <w:tblPr>
        <w:tblW w:w="464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54"/>
        <w:gridCol w:w="717"/>
        <w:gridCol w:w="757"/>
        <w:gridCol w:w="822"/>
        <w:gridCol w:w="2128"/>
        <w:gridCol w:w="1134"/>
        <w:gridCol w:w="905"/>
      </w:tblGrid>
      <w:tr w:rsidR="00760BA4" w:rsidRPr="00760BA4" w:rsidTr="006D5BAB">
        <w:trPr>
          <w:trHeight w:val="454"/>
          <w:tblHeader/>
          <w:jc w:val="center"/>
        </w:trPr>
        <w:tc>
          <w:tcPr>
            <w:tcW w:w="1250" w:type="pct"/>
            <w:vMerge w:val="restart"/>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bookmarkStart w:id="437" w:name="_Toc143680601"/>
            <w:r w:rsidRPr="00760BA4">
              <w:rPr>
                <w:rFonts w:asciiTheme="minorEastAsia" w:eastAsiaTheme="minorEastAsia" w:hAnsiTheme="minorEastAsia" w:cstheme="minorEastAsia" w:hint="eastAsia"/>
                <w:szCs w:val="21"/>
              </w:rPr>
              <w:t>危险性建筑物</w:t>
            </w:r>
          </w:p>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名称</w:t>
            </w:r>
          </w:p>
        </w:tc>
        <w:tc>
          <w:tcPr>
            <w:tcW w:w="416" w:type="pct"/>
            <w:vMerge w:val="restart"/>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危险</w:t>
            </w:r>
          </w:p>
          <w:p w:rsidR="006D5BAB" w:rsidRPr="00760BA4" w:rsidRDefault="006D5BAB" w:rsidP="006D5BAB">
            <w:pPr>
              <w:spacing w:line="300" w:lineRule="exact"/>
              <w:jc w:val="center"/>
              <w:rPr>
                <w:rFonts w:asciiTheme="minorEastAsia" w:eastAsiaTheme="minorEastAsia" w:hAnsiTheme="minorEastAsia" w:cstheme="minorEastAsia"/>
                <w:spacing w:val="-10"/>
                <w:szCs w:val="21"/>
              </w:rPr>
            </w:pPr>
            <w:r w:rsidRPr="00760BA4">
              <w:rPr>
                <w:rFonts w:asciiTheme="minorEastAsia" w:eastAsiaTheme="minorEastAsia" w:hAnsiTheme="minorEastAsia" w:cstheme="minorEastAsia" w:hint="eastAsia"/>
                <w:szCs w:val="21"/>
              </w:rPr>
              <w:t>等级</w:t>
            </w:r>
          </w:p>
        </w:tc>
        <w:tc>
          <w:tcPr>
            <w:tcW w:w="439" w:type="pct"/>
            <w:vMerge w:val="restart"/>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定量</w:t>
            </w:r>
          </w:p>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w:t>
            </w:r>
          </w:p>
        </w:tc>
        <w:tc>
          <w:tcPr>
            <w:tcW w:w="2895" w:type="pct"/>
            <w:gridSpan w:val="4"/>
            <w:tcBorders>
              <w:right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外部安全距离符合性</w:t>
            </w:r>
          </w:p>
        </w:tc>
      </w:tr>
      <w:tr w:rsidR="00760BA4" w:rsidRPr="00760BA4" w:rsidTr="006D5BAB">
        <w:trPr>
          <w:trHeight w:val="454"/>
          <w:tblHeader/>
          <w:jc w:val="center"/>
        </w:trPr>
        <w:tc>
          <w:tcPr>
            <w:tcW w:w="1250" w:type="pct"/>
            <w:vMerge/>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p>
        </w:tc>
        <w:tc>
          <w:tcPr>
            <w:tcW w:w="416" w:type="pct"/>
            <w:vMerge/>
            <w:vAlign w:val="center"/>
          </w:tcPr>
          <w:p w:rsidR="006D5BAB" w:rsidRPr="00760BA4" w:rsidRDefault="006D5BAB" w:rsidP="006D5BAB">
            <w:pPr>
              <w:spacing w:line="300" w:lineRule="exact"/>
              <w:jc w:val="center"/>
              <w:rPr>
                <w:rFonts w:asciiTheme="minorEastAsia" w:eastAsiaTheme="minorEastAsia" w:hAnsiTheme="minorEastAsia" w:cstheme="minorEastAsia"/>
                <w:spacing w:val="-10"/>
                <w:szCs w:val="21"/>
              </w:rPr>
            </w:pPr>
          </w:p>
        </w:tc>
        <w:tc>
          <w:tcPr>
            <w:tcW w:w="439" w:type="pct"/>
            <w:vMerge/>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p>
        </w:tc>
        <w:tc>
          <w:tcPr>
            <w:tcW w:w="2895" w:type="pct"/>
            <w:gridSpan w:val="4"/>
            <w:tcBorders>
              <w:right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与最近建构筑物距离（m）</w:t>
            </w:r>
          </w:p>
        </w:tc>
      </w:tr>
      <w:tr w:rsidR="00760BA4" w:rsidRPr="00760BA4" w:rsidTr="006D5BAB">
        <w:trPr>
          <w:trHeight w:val="373"/>
          <w:tblHeader/>
          <w:jc w:val="center"/>
        </w:trPr>
        <w:tc>
          <w:tcPr>
            <w:tcW w:w="1250" w:type="pct"/>
            <w:vMerge/>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p>
        </w:tc>
        <w:tc>
          <w:tcPr>
            <w:tcW w:w="416" w:type="pct"/>
            <w:vMerge/>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p>
        </w:tc>
        <w:tc>
          <w:tcPr>
            <w:tcW w:w="439" w:type="pct"/>
            <w:vMerge/>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p>
        </w:tc>
        <w:tc>
          <w:tcPr>
            <w:tcW w:w="477" w:type="pct"/>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方位</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被保护物名称</w:t>
            </w:r>
          </w:p>
        </w:tc>
        <w:tc>
          <w:tcPr>
            <w:tcW w:w="658" w:type="pct"/>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标准要求</w:t>
            </w:r>
          </w:p>
        </w:tc>
        <w:tc>
          <w:tcPr>
            <w:tcW w:w="525" w:type="pct"/>
            <w:tcBorders>
              <w:right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实测</w:t>
            </w:r>
          </w:p>
        </w:tc>
      </w:tr>
      <w:tr w:rsidR="00760BA4" w:rsidRPr="00760BA4" w:rsidTr="006D5BAB">
        <w:trPr>
          <w:trHeight w:val="468"/>
          <w:jc w:val="center"/>
        </w:trPr>
        <w:tc>
          <w:tcPr>
            <w:tcW w:w="1250" w:type="pct"/>
            <w:tcBorders>
              <w:bottom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14号机械组盆串引</w:t>
            </w:r>
          </w:p>
        </w:tc>
        <w:tc>
          <w:tcPr>
            <w:tcW w:w="416" w:type="pct"/>
            <w:tcBorders>
              <w:bottom w:val="single" w:sz="4" w:space="0" w:color="auto"/>
            </w:tcBorders>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1.3</w:t>
            </w:r>
          </w:p>
        </w:tc>
        <w:tc>
          <w:tcPr>
            <w:tcW w:w="439" w:type="pct"/>
            <w:tcBorders>
              <w:bottom w:val="single" w:sz="4" w:space="0" w:color="auto"/>
            </w:tcBorders>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50</w:t>
            </w:r>
          </w:p>
        </w:tc>
        <w:tc>
          <w:tcPr>
            <w:tcW w:w="477"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东南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658"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35</w:t>
            </w:r>
          </w:p>
        </w:tc>
        <w:tc>
          <w:tcPr>
            <w:tcW w:w="52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116</w:t>
            </w:r>
          </w:p>
        </w:tc>
      </w:tr>
      <w:tr w:rsidR="00760BA4" w:rsidRPr="00760BA4" w:rsidTr="006D5BAB">
        <w:trPr>
          <w:trHeight w:val="468"/>
          <w:jc w:val="center"/>
        </w:trPr>
        <w:tc>
          <w:tcPr>
            <w:tcW w:w="1250" w:type="pct"/>
            <w:tcBorders>
              <w:bottom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21号半成品中转</w:t>
            </w:r>
          </w:p>
        </w:tc>
        <w:tc>
          <w:tcPr>
            <w:tcW w:w="416" w:type="pct"/>
            <w:tcBorders>
              <w:bottom w:val="single" w:sz="4" w:space="0" w:color="auto"/>
            </w:tcBorders>
            <w:vAlign w:val="center"/>
          </w:tcPr>
          <w:p w:rsidR="006D5BAB" w:rsidRPr="00760BA4" w:rsidRDefault="006D5BAB" w:rsidP="006D5BAB">
            <w:pPr>
              <w:jc w:val="center"/>
              <w:rPr>
                <w:rFonts w:ascii="宋体" w:hAnsi="宋体" w:cs="Arial"/>
                <w:b w:val="0"/>
                <w:szCs w:val="21"/>
              </w:rPr>
            </w:pPr>
            <w:r w:rsidRPr="00760BA4">
              <w:rPr>
                <w:rFonts w:ascii="宋体" w:hAnsi="宋体" w:cs="Arial" w:hint="eastAsia"/>
                <w:b w:val="0"/>
                <w:szCs w:val="21"/>
              </w:rPr>
              <w:t>1.3</w:t>
            </w:r>
          </w:p>
        </w:tc>
        <w:tc>
          <w:tcPr>
            <w:tcW w:w="439" w:type="pct"/>
            <w:tcBorders>
              <w:bottom w:val="single" w:sz="4" w:space="0" w:color="auto"/>
            </w:tcBorders>
            <w:vAlign w:val="center"/>
          </w:tcPr>
          <w:p w:rsidR="006D5BAB" w:rsidRPr="00760BA4" w:rsidRDefault="006D5BAB" w:rsidP="006D5BAB">
            <w:pPr>
              <w:jc w:val="center"/>
              <w:rPr>
                <w:rFonts w:ascii="宋体" w:hAnsi="宋体" w:cs="Arial"/>
                <w:b w:val="0"/>
                <w:szCs w:val="21"/>
              </w:rPr>
            </w:pPr>
            <w:r w:rsidRPr="00760BA4">
              <w:rPr>
                <w:rFonts w:ascii="宋体" w:hAnsi="宋体" w:cs="Arial" w:hint="eastAsia"/>
                <w:b w:val="0"/>
                <w:szCs w:val="21"/>
              </w:rPr>
              <w:t>50</w:t>
            </w:r>
          </w:p>
        </w:tc>
        <w:tc>
          <w:tcPr>
            <w:tcW w:w="477"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西南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658"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35</w:t>
            </w:r>
          </w:p>
        </w:tc>
        <w:tc>
          <w:tcPr>
            <w:tcW w:w="52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80</w:t>
            </w:r>
          </w:p>
        </w:tc>
      </w:tr>
      <w:tr w:rsidR="00760BA4" w:rsidRPr="00760BA4" w:rsidTr="006D5BAB">
        <w:trPr>
          <w:trHeight w:val="468"/>
          <w:jc w:val="center"/>
        </w:trPr>
        <w:tc>
          <w:tcPr>
            <w:tcW w:w="1250" w:type="pct"/>
            <w:tcBorders>
              <w:top w:val="single" w:sz="4" w:space="0" w:color="auto"/>
              <w:bottom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138号引中转</w:t>
            </w:r>
          </w:p>
        </w:tc>
        <w:tc>
          <w:tcPr>
            <w:tcW w:w="416" w:type="pct"/>
            <w:tcBorders>
              <w:top w:val="single" w:sz="4" w:space="0" w:color="auto"/>
              <w:bottom w:val="single" w:sz="4" w:space="0" w:color="auto"/>
            </w:tcBorders>
            <w:vAlign w:val="center"/>
          </w:tcPr>
          <w:p w:rsidR="006D5BAB" w:rsidRPr="00760BA4" w:rsidRDefault="006D5BAB" w:rsidP="006D5BAB">
            <w:pPr>
              <w:jc w:val="center"/>
              <w:rPr>
                <w:rFonts w:ascii="宋体" w:hAnsi="宋体" w:cs="宋体"/>
                <w:b w:val="0"/>
                <w:szCs w:val="21"/>
              </w:rPr>
            </w:pPr>
            <w:r w:rsidRPr="00760BA4">
              <w:rPr>
                <w:rFonts w:ascii="宋体" w:hAnsi="宋体" w:hint="eastAsia"/>
                <w:b w:val="0"/>
                <w:szCs w:val="21"/>
              </w:rPr>
              <w:t>1.1</w:t>
            </w:r>
            <w:r w:rsidRPr="00760BA4">
              <w:rPr>
                <w:rFonts w:ascii="宋体" w:hAnsi="宋体" w:hint="eastAsia"/>
                <w:b w:val="0"/>
                <w:szCs w:val="21"/>
                <w:vertAlign w:val="superscript"/>
              </w:rPr>
              <w:t>-2</w:t>
            </w:r>
          </w:p>
        </w:tc>
        <w:tc>
          <w:tcPr>
            <w:tcW w:w="439" w:type="pct"/>
            <w:tcBorders>
              <w:top w:val="single" w:sz="4" w:space="0" w:color="auto"/>
              <w:bottom w:val="single" w:sz="4" w:space="0" w:color="auto"/>
            </w:tcBorders>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100</w:t>
            </w:r>
          </w:p>
        </w:tc>
        <w:tc>
          <w:tcPr>
            <w:tcW w:w="477"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东南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658"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80</w:t>
            </w:r>
          </w:p>
        </w:tc>
        <w:tc>
          <w:tcPr>
            <w:tcW w:w="52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135</w:t>
            </w:r>
          </w:p>
        </w:tc>
      </w:tr>
      <w:tr w:rsidR="00760BA4" w:rsidRPr="00760BA4" w:rsidTr="006D5BAB">
        <w:trPr>
          <w:trHeight w:val="468"/>
          <w:jc w:val="center"/>
        </w:trPr>
        <w:tc>
          <w:tcPr>
            <w:tcW w:w="1250" w:type="pct"/>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132号药饼中转</w:t>
            </w:r>
          </w:p>
        </w:tc>
        <w:tc>
          <w:tcPr>
            <w:tcW w:w="416" w:type="pct"/>
            <w:vMerge w:val="restart"/>
            <w:vAlign w:val="center"/>
          </w:tcPr>
          <w:p w:rsidR="006D5BAB" w:rsidRPr="00760BA4" w:rsidRDefault="006D5BAB" w:rsidP="006D5BAB">
            <w:pPr>
              <w:jc w:val="center"/>
              <w:rPr>
                <w:rFonts w:ascii="宋体" w:hAnsi="宋体" w:cs="宋体"/>
                <w:b w:val="0"/>
                <w:szCs w:val="21"/>
              </w:rPr>
            </w:pPr>
            <w:r w:rsidRPr="00760BA4">
              <w:rPr>
                <w:rFonts w:ascii="宋体" w:hAnsi="宋体" w:hint="eastAsia"/>
                <w:b w:val="0"/>
                <w:szCs w:val="21"/>
              </w:rPr>
              <w:t>1.1</w:t>
            </w:r>
            <w:r w:rsidRPr="00760BA4">
              <w:rPr>
                <w:rFonts w:ascii="宋体" w:hAnsi="宋体" w:hint="eastAsia"/>
                <w:b w:val="0"/>
                <w:szCs w:val="21"/>
                <w:vertAlign w:val="superscript"/>
              </w:rPr>
              <w:t>-2</w:t>
            </w:r>
          </w:p>
        </w:tc>
        <w:tc>
          <w:tcPr>
            <w:tcW w:w="439" w:type="pct"/>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50</w:t>
            </w:r>
          </w:p>
        </w:tc>
        <w:tc>
          <w:tcPr>
            <w:tcW w:w="477" w:type="pct"/>
            <w:tcBorders>
              <w:bottom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西北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学校（文家小学）</w:t>
            </w:r>
          </w:p>
        </w:tc>
        <w:tc>
          <w:tcPr>
            <w:tcW w:w="658"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180</w:t>
            </w:r>
          </w:p>
        </w:tc>
        <w:tc>
          <w:tcPr>
            <w:tcW w:w="525"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w:t>
            </w:r>
            <w:r w:rsidRPr="00760BA4">
              <w:rPr>
                <w:rFonts w:ascii="宋体" w:hAnsi="宋体" w:hint="eastAsia"/>
                <w:b w:val="0"/>
                <w:szCs w:val="21"/>
              </w:rPr>
              <w:lastRenderedPageBreak/>
              <w:t>83</w:t>
            </w:r>
          </w:p>
        </w:tc>
      </w:tr>
      <w:tr w:rsidR="00760BA4" w:rsidRPr="00760BA4" w:rsidTr="006D5BAB">
        <w:trPr>
          <w:trHeight w:val="468"/>
          <w:jc w:val="center"/>
        </w:trPr>
        <w:tc>
          <w:tcPr>
            <w:tcW w:w="1250" w:type="pct"/>
            <w:vMerge/>
            <w:tcBorders>
              <w:bottom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p>
        </w:tc>
        <w:tc>
          <w:tcPr>
            <w:tcW w:w="416" w:type="pct"/>
            <w:vMerge/>
            <w:tcBorders>
              <w:bottom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p>
        </w:tc>
        <w:tc>
          <w:tcPr>
            <w:tcW w:w="439" w:type="pct"/>
            <w:vMerge/>
            <w:tcBorders>
              <w:bottom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p>
        </w:tc>
        <w:tc>
          <w:tcPr>
            <w:tcW w:w="477" w:type="pct"/>
            <w:tcBorders>
              <w:top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西北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658"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70</w:t>
            </w:r>
          </w:p>
        </w:tc>
        <w:tc>
          <w:tcPr>
            <w:tcW w:w="525"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128</w:t>
            </w:r>
          </w:p>
        </w:tc>
      </w:tr>
      <w:tr w:rsidR="00760BA4" w:rsidRPr="00760BA4" w:rsidTr="006D5BAB">
        <w:trPr>
          <w:trHeight w:val="468"/>
          <w:jc w:val="center"/>
        </w:trPr>
        <w:tc>
          <w:tcPr>
            <w:tcW w:w="1250" w:type="pct"/>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37号药物中转</w:t>
            </w:r>
          </w:p>
        </w:tc>
        <w:tc>
          <w:tcPr>
            <w:tcW w:w="416" w:type="pct"/>
            <w:vMerge w:val="restart"/>
            <w:vAlign w:val="center"/>
          </w:tcPr>
          <w:p w:rsidR="006D5BAB" w:rsidRPr="00760BA4" w:rsidRDefault="006D5BAB" w:rsidP="006D5BAB">
            <w:pPr>
              <w:jc w:val="center"/>
              <w:rPr>
                <w:rFonts w:ascii="宋体" w:hAnsi="宋体" w:cs="宋体"/>
                <w:b w:val="0"/>
                <w:szCs w:val="21"/>
              </w:rPr>
            </w:pPr>
            <w:r w:rsidRPr="00760BA4">
              <w:rPr>
                <w:rFonts w:ascii="宋体" w:hAnsi="宋体" w:hint="eastAsia"/>
                <w:b w:val="0"/>
                <w:szCs w:val="21"/>
              </w:rPr>
              <w:t>1.1</w:t>
            </w:r>
            <w:r w:rsidRPr="00760BA4">
              <w:rPr>
                <w:rFonts w:ascii="宋体" w:hAnsi="宋体" w:hint="eastAsia"/>
                <w:b w:val="0"/>
                <w:szCs w:val="21"/>
                <w:vertAlign w:val="superscript"/>
              </w:rPr>
              <w:t>-1</w:t>
            </w:r>
          </w:p>
        </w:tc>
        <w:tc>
          <w:tcPr>
            <w:tcW w:w="439" w:type="pct"/>
            <w:vMerge w:val="restart"/>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50</w:t>
            </w:r>
          </w:p>
        </w:tc>
        <w:tc>
          <w:tcPr>
            <w:tcW w:w="477" w:type="pct"/>
            <w:tcBorders>
              <w:bottom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学校（文家小学）</w:t>
            </w:r>
          </w:p>
        </w:tc>
        <w:tc>
          <w:tcPr>
            <w:tcW w:w="658"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180</w:t>
            </w:r>
          </w:p>
        </w:tc>
        <w:tc>
          <w:tcPr>
            <w:tcW w:w="525"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180</w:t>
            </w:r>
          </w:p>
        </w:tc>
      </w:tr>
      <w:tr w:rsidR="00760BA4" w:rsidRPr="00760BA4" w:rsidTr="006D5BAB">
        <w:trPr>
          <w:trHeight w:val="468"/>
          <w:jc w:val="center"/>
        </w:trPr>
        <w:tc>
          <w:tcPr>
            <w:tcW w:w="1250" w:type="pct"/>
            <w:vMerge/>
            <w:tcBorders>
              <w:bottom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p>
        </w:tc>
        <w:tc>
          <w:tcPr>
            <w:tcW w:w="416" w:type="pct"/>
            <w:vMerge/>
            <w:tcBorders>
              <w:bottom w:val="single" w:sz="4" w:space="0" w:color="auto"/>
            </w:tcBorders>
            <w:vAlign w:val="center"/>
          </w:tcPr>
          <w:p w:rsidR="006D5BAB" w:rsidRPr="00760BA4" w:rsidRDefault="006D5BAB" w:rsidP="006D5BAB">
            <w:pPr>
              <w:jc w:val="center"/>
              <w:rPr>
                <w:rFonts w:ascii="宋体" w:hAnsi="宋体" w:cs="Arial"/>
                <w:b w:val="0"/>
                <w:szCs w:val="21"/>
              </w:rPr>
            </w:pPr>
          </w:p>
        </w:tc>
        <w:tc>
          <w:tcPr>
            <w:tcW w:w="439" w:type="pct"/>
            <w:vMerge/>
            <w:tcBorders>
              <w:bottom w:val="single" w:sz="4" w:space="0" w:color="auto"/>
            </w:tcBorders>
            <w:vAlign w:val="center"/>
          </w:tcPr>
          <w:p w:rsidR="006D5BAB" w:rsidRPr="00760BA4" w:rsidRDefault="006D5BAB" w:rsidP="006D5BAB">
            <w:pPr>
              <w:jc w:val="center"/>
              <w:rPr>
                <w:rFonts w:ascii="宋体" w:hAnsi="宋体" w:cs="Arial"/>
                <w:b w:val="0"/>
                <w:szCs w:val="21"/>
              </w:rPr>
            </w:pPr>
          </w:p>
        </w:tc>
        <w:tc>
          <w:tcPr>
            <w:tcW w:w="477" w:type="pct"/>
            <w:tcBorders>
              <w:top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658"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70</w:t>
            </w:r>
          </w:p>
        </w:tc>
        <w:tc>
          <w:tcPr>
            <w:tcW w:w="525"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144</w:t>
            </w:r>
          </w:p>
        </w:tc>
      </w:tr>
      <w:tr w:rsidR="00760BA4" w:rsidRPr="00760BA4" w:rsidTr="006D5BAB">
        <w:trPr>
          <w:trHeight w:val="468"/>
          <w:jc w:val="center"/>
        </w:trPr>
        <w:tc>
          <w:tcPr>
            <w:tcW w:w="1250" w:type="pct"/>
            <w:tcBorders>
              <w:bottom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35号机械药混合</w:t>
            </w:r>
          </w:p>
        </w:tc>
        <w:tc>
          <w:tcPr>
            <w:tcW w:w="416" w:type="pct"/>
            <w:tcBorders>
              <w:bottom w:val="single" w:sz="4" w:space="0" w:color="auto"/>
            </w:tcBorders>
            <w:vAlign w:val="center"/>
          </w:tcPr>
          <w:p w:rsidR="006D5BAB" w:rsidRPr="00760BA4" w:rsidRDefault="006D5BAB" w:rsidP="006D5BAB">
            <w:pPr>
              <w:jc w:val="center"/>
              <w:rPr>
                <w:rFonts w:ascii="宋体" w:hAnsi="宋体" w:cs="Arial"/>
                <w:b w:val="0"/>
                <w:szCs w:val="21"/>
              </w:rPr>
            </w:pPr>
            <w:r w:rsidRPr="00760BA4">
              <w:rPr>
                <w:rFonts w:ascii="宋体" w:hAnsi="宋体" w:hint="eastAsia"/>
                <w:b w:val="0"/>
                <w:szCs w:val="21"/>
              </w:rPr>
              <w:t>1.1</w:t>
            </w:r>
            <w:r w:rsidRPr="00760BA4">
              <w:rPr>
                <w:rFonts w:ascii="宋体" w:hAnsi="宋体" w:hint="eastAsia"/>
                <w:b w:val="0"/>
                <w:szCs w:val="21"/>
                <w:vertAlign w:val="superscript"/>
              </w:rPr>
              <w:t>-1</w:t>
            </w:r>
          </w:p>
        </w:tc>
        <w:tc>
          <w:tcPr>
            <w:tcW w:w="439" w:type="pct"/>
            <w:tcBorders>
              <w:bottom w:val="single" w:sz="4" w:space="0" w:color="auto"/>
            </w:tcBorders>
            <w:vAlign w:val="center"/>
          </w:tcPr>
          <w:p w:rsidR="006D5BAB" w:rsidRPr="00760BA4" w:rsidRDefault="006D5BAB" w:rsidP="006D5BAB">
            <w:pPr>
              <w:jc w:val="center"/>
              <w:rPr>
                <w:rFonts w:ascii="宋体" w:hAnsi="宋体" w:cs="Arial"/>
                <w:b w:val="0"/>
                <w:szCs w:val="21"/>
              </w:rPr>
            </w:pPr>
            <w:r w:rsidRPr="00760BA4">
              <w:rPr>
                <w:rFonts w:ascii="宋体" w:hAnsi="宋体" w:cs="Arial" w:hint="eastAsia"/>
                <w:b w:val="0"/>
                <w:szCs w:val="21"/>
              </w:rPr>
              <w:t>10</w:t>
            </w:r>
          </w:p>
        </w:tc>
        <w:tc>
          <w:tcPr>
            <w:tcW w:w="477"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宋体" w:hAnsi="宋体"/>
                <w:b w:val="0"/>
                <w:szCs w:val="21"/>
              </w:rPr>
              <w:t>无线电通信塔</w:t>
            </w:r>
          </w:p>
        </w:tc>
        <w:tc>
          <w:tcPr>
            <w:tcW w:w="658"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50</w:t>
            </w:r>
          </w:p>
        </w:tc>
        <w:tc>
          <w:tcPr>
            <w:tcW w:w="52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146</w:t>
            </w:r>
          </w:p>
        </w:tc>
      </w:tr>
      <w:tr w:rsidR="00760BA4" w:rsidRPr="00760BA4" w:rsidTr="006D5BAB">
        <w:trPr>
          <w:trHeight w:val="468"/>
          <w:jc w:val="center"/>
        </w:trPr>
        <w:tc>
          <w:tcPr>
            <w:tcW w:w="1250" w:type="pct"/>
            <w:tcBorders>
              <w:bottom w:val="single" w:sz="4" w:space="0" w:color="auto"/>
            </w:tcBorders>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101号药饼中转</w:t>
            </w:r>
          </w:p>
        </w:tc>
        <w:tc>
          <w:tcPr>
            <w:tcW w:w="416" w:type="pct"/>
            <w:tcBorders>
              <w:bottom w:val="single" w:sz="4" w:space="0" w:color="auto"/>
            </w:tcBorders>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1.1</w:t>
            </w:r>
            <w:r w:rsidRPr="00760BA4">
              <w:rPr>
                <w:rFonts w:ascii="宋体" w:hAnsi="宋体" w:hint="eastAsia"/>
                <w:b w:val="0"/>
                <w:szCs w:val="21"/>
                <w:vertAlign w:val="superscript"/>
              </w:rPr>
              <w:t>-2</w:t>
            </w:r>
          </w:p>
        </w:tc>
        <w:tc>
          <w:tcPr>
            <w:tcW w:w="439" w:type="pct"/>
            <w:tcBorders>
              <w:bottom w:val="single" w:sz="4" w:space="0" w:color="auto"/>
            </w:tcBorders>
            <w:vAlign w:val="center"/>
          </w:tcPr>
          <w:p w:rsidR="006D5BAB" w:rsidRPr="00760BA4" w:rsidRDefault="006D5BAB" w:rsidP="006D5BAB">
            <w:pPr>
              <w:jc w:val="center"/>
              <w:rPr>
                <w:rFonts w:ascii="宋体" w:hAnsi="宋体" w:cs="Arial"/>
                <w:b w:val="0"/>
                <w:szCs w:val="21"/>
              </w:rPr>
            </w:pPr>
            <w:r w:rsidRPr="00760BA4">
              <w:rPr>
                <w:rFonts w:ascii="宋体" w:hAnsi="宋体" w:cs="Arial" w:hint="eastAsia"/>
                <w:b w:val="0"/>
                <w:szCs w:val="21"/>
              </w:rPr>
              <w:t>200</w:t>
            </w:r>
          </w:p>
        </w:tc>
        <w:tc>
          <w:tcPr>
            <w:tcW w:w="477"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东</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658"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110</w:t>
            </w:r>
          </w:p>
        </w:tc>
        <w:tc>
          <w:tcPr>
            <w:tcW w:w="52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222</w:t>
            </w:r>
          </w:p>
        </w:tc>
      </w:tr>
      <w:tr w:rsidR="00760BA4" w:rsidRPr="00760BA4" w:rsidTr="006D5BAB">
        <w:trPr>
          <w:trHeight w:val="468"/>
          <w:jc w:val="center"/>
        </w:trPr>
        <w:tc>
          <w:tcPr>
            <w:tcW w:w="1250" w:type="pct"/>
            <w:vMerge w:val="restar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94号黑药库</w:t>
            </w:r>
          </w:p>
        </w:tc>
        <w:tc>
          <w:tcPr>
            <w:tcW w:w="416" w:type="pct"/>
            <w:vMerge w:val="restart"/>
            <w:vAlign w:val="center"/>
          </w:tcPr>
          <w:p w:rsidR="006D5BAB" w:rsidRPr="00760BA4" w:rsidRDefault="006D5BAB" w:rsidP="006D5BAB">
            <w:pPr>
              <w:jc w:val="center"/>
              <w:rPr>
                <w:rFonts w:ascii="宋体" w:hAnsi="宋体" w:cs="Arial"/>
                <w:b w:val="0"/>
                <w:szCs w:val="21"/>
              </w:rPr>
            </w:pPr>
            <w:r w:rsidRPr="00760BA4">
              <w:rPr>
                <w:rFonts w:ascii="宋体" w:hAnsi="宋体" w:hint="eastAsia"/>
                <w:b w:val="0"/>
                <w:szCs w:val="21"/>
              </w:rPr>
              <w:t>1.1</w:t>
            </w:r>
            <w:r w:rsidRPr="00760BA4">
              <w:rPr>
                <w:rFonts w:ascii="宋体" w:hAnsi="宋体" w:hint="eastAsia"/>
                <w:b w:val="0"/>
                <w:szCs w:val="21"/>
                <w:vertAlign w:val="superscript"/>
              </w:rPr>
              <w:t>-2</w:t>
            </w:r>
          </w:p>
        </w:tc>
        <w:tc>
          <w:tcPr>
            <w:tcW w:w="439" w:type="pct"/>
            <w:vMerge w:val="restart"/>
            <w:vAlign w:val="center"/>
          </w:tcPr>
          <w:p w:rsidR="006D5BAB" w:rsidRPr="00760BA4" w:rsidRDefault="006D5BAB" w:rsidP="006D5BAB">
            <w:pPr>
              <w:jc w:val="center"/>
              <w:rPr>
                <w:rFonts w:ascii="宋体" w:hAnsi="宋体" w:cs="Arial"/>
                <w:b w:val="0"/>
                <w:szCs w:val="21"/>
              </w:rPr>
            </w:pPr>
            <w:r w:rsidRPr="00760BA4">
              <w:rPr>
                <w:rFonts w:ascii="宋体" w:hAnsi="宋体" w:cs="Arial" w:hint="eastAsia"/>
                <w:b w:val="0"/>
                <w:szCs w:val="21"/>
              </w:rPr>
              <w:t>2000</w:t>
            </w:r>
          </w:p>
        </w:tc>
        <w:tc>
          <w:tcPr>
            <w:tcW w:w="477"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东北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658"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145</w:t>
            </w:r>
          </w:p>
        </w:tc>
        <w:tc>
          <w:tcPr>
            <w:tcW w:w="525"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272</w:t>
            </w:r>
          </w:p>
        </w:tc>
      </w:tr>
      <w:tr w:rsidR="00760BA4" w:rsidRPr="00760BA4" w:rsidTr="006D5BAB">
        <w:trPr>
          <w:trHeight w:val="468"/>
          <w:jc w:val="center"/>
        </w:trPr>
        <w:tc>
          <w:tcPr>
            <w:tcW w:w="1250" w:type="pct"/>
            <w:vMerge/>
            <w:tcBorders>
              <w:bottom w:val="single" w:sz="4" w:space="0" w:color="auto"/>
            </w:tcBorders>
            <w:vAlign w:val="center"/>
          </w:tcPr>
          <w:p w:rsidR="006D5BAB" w:rsidRPr="00760BA4" w:rsidRDefault="006D5BAB" w:rsidP="006D5BAB">
            <w:pPr>
              <w:jc w:val="center"/>
              <w:rPr>
                <w:rFonts w:ascii="宋体" w:hAnsi="宋体"/>
                <w:b w:val="0"/>
                <w:szCs w:val="21"/>
              </w:rPr>
            </w:pPr>
          </w:p>
        </w:tc>
        <w:tc>
          <w:tcPr>
            <w:tcW w:w="416" w:type="pct"/>
            <w:vMerge/>
            <w:tcBorders>
              <w:bottom w:val="single" w:sz="4" w:space="0" w:color="auto"/>
            </w:tcBorders>
            <w:vAlign w:val="center"/>
          </w:tcPr>
          <w:p w:rsidR="006D5BAB" w:rsidRPr="00760BA4" w:rsidRDefault="006D5BAB" w:rsidP="006D5BAB">
            <w:pPr>
              <w:jc w:val="center"/>
              <w:rPr>
                <w:rFonts w:ascii="宋体" w:hAnsi="宋体"/>
                <w:b w:val="0"/>
                <w:szCs w:val="21"/>
              </w:rPr>
            </w:pPr>
          </w:p>
        </w:tc>
        <w:tc>
          <w:tcPr>
            <w:tcW w:w="439" w:type="pct"/>
            <w:vMerge/>
            <w:tcBorders>
              <w:bottom w:val="single" w:sz="4" w:space="0" w:color="auto"/>
            </w:tcBorders>
            <w:vAlign w:val="center"/>
          </w:tcPr>
          <w:p w:rsidR="006D5BAB" w:rsidRPr="00760BA4" w:rsidRDefault="006D5BAB" w:rsidP="006D5BAB">
            <w:pPr>
              <w:jc w:val="center"/>
              <w:rPr>
                <w:rFonts w:ascii="宋体" w:hAnsi="宋体" w:cs="Arial"/>
                <w:b w:val="0"/>
                <w:szCs w:val="21"/>
              </w:rPr>
            </w:pPr>
          </w:p>
        </w:tc>
        <w:tc>
          <w:tcPr>
            <w:tcW w:w="477"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北</w:t>
            </w:r>
          </w:p>
        </w:tc>
        <w:tc>
          <w:tcPr>
            <w:tcW w:w="1235" w:type="pct"/>
            <w:vAlign w:val="center"/>
          </w:tcPr>
          <w:p w:rsidR="006D5BAB" w:rsidRPr="00760BA4" w:rsidRDefault="006D5BAB" w:rsidP="006D5BAB">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68号包装</w:t>
            </w:r>
          </w:p>
        </w:tc>
        <w:tc>
          <w:tcPr>
            <w:tcW w:w="658"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145</w:t>
            </w:r>
          </w:p>
        </w:tc>
        <w:tc>
          <w:tcPr>
            <w:tcW w:w="525" w:type="pct"/>
            <w:vAlign w:val="center"/>
          </w:tcPr>
          <w:p w:rsidR="006D5BAB" w:rsidRPr="00760BA4" w:rsidRDefault="006D5BAB" w:rsidP="006D5BAB">
            <w:pPr>
              <w:jc w:val="center"/>
              <w:rPr>
                <w:rFonts w:ascii="宋体" w:hAnsi="宋体"/>
                <w:b w:val="0"/>
                <w:szCs w:val="21"/>
              </w:rPr>
            </w:pPr>
            <w:r w:rsidRPr="00760BA4">
              <w:rPr>
                <w:rFonts w:ascii="宋体" w:hAnsi="宋体" w:hint="eastAsia"/>
                <w:b w:val="0"/>
                <w:szCs w:val="21"/>
              </w:rPr>
              <w:t>195</w:t>
            </w:r>
          </w:p>
        </w:tc>
      </w:tr>
    </w:tbl>
    <w:p w:rsidR="00775157" w:rsidRPr="00760BA4" w:rsidRDefault="00EB74A0">
      <w:pPr>
        <w:keepNext/>
        <w:keepLines/>
        <w:spacing w:beforeLines="50" w:before="156" w:line="360" w:lineRule="auto"/>
        <w:outlineLvl w:val="1"/>
        <w:rPr>
          <w:rFonts w:ascii="黑体" w:eastAsia="黑体" w:hAnsi="宋体"/>
          <w:b w:val="0"/>
          <w:bCs/>
          <w:snapToGrid w:val="0"/>
          <w:sz w:val="30"/>
          <w:szCs w:val="30"/>
        </w:rPr>
      </w:pPr>
      <w:bookmarkStart w:id="438" w:name="_Toc163592543"/>
      <w:r w:rsidRPr="00760BA4">
        <w:rPr>
          <w:rFonts w:ascii="黑体" w:eastAsia="黑体" w:hAnsi="宋体" w:hint="eastAsia"/>
          <w:b w:val="0"/>
          <w:bCs/>
          <w:snapToGrid w:val="0"/>
          <w:sz w:val="30"/>
          <w:szCs w:val="30"/>
        </w:rPr>
        <w:t>2.9企业安全管理情况</w:t>
      </w:r>
      <w:bookmarkEnd w:id="437"/>
      <w:bookmarkEnd w:id="438"/>
    </w:p>
    <w:p w:rsidR="00775157" w:rsidRPr="00760BA4" w:rsidRDefault="00EB74A0">
      <w:pPr>
        <w:spacing w:line="360" w:lineRule="auto"/>
        <w:jc w:val="left"/>
        <w:outlineLvl w:val="2"/>
        <w:rPr>
          <w:rFonts w:ascii="黑体" w:eastAsia="黑体" w:hAnsi="Times New Roman"/>
          <w:b w:val="0"/>
          <w:bCs/>
          <w:sz w:val="28"/>
          <w:szCs w:val="28"/>
        </w:rPr>
      </w:pPr>
      <w:bookmarkStart w:id="439" w:name="_Toc275464436"/>
      <w:bookmarkStart w:id="440" w:name="_Toc410372360"/>
      <w:bookmarkStart w:id="441" w:name="_Toc127982366"/>
      <w:bookmarkStart w:id="442" w:name="_Toc143680602"/>
      <w:bookmarkStart w:id="443" w:name="_Toc144024769"/>
      <w:bookmarkStart w:id="444" w:name="_Toc144559708"/>
      <w:bookmarkStart w:id="445" w:name="_Toc163479987"/>
      <w:bookmarkStart w:id="446" w:name="_Toc163592544"/>
      <w:r w:rsidRPr="00760BA4">
        <w:rPr>
          <w:rFonts w:ascii="黑体" w:eastAsia="黑体" w:hAnsi="Times New Roman" w:hint="eastAsia"/>
          <w:b w:val="0"/>
          <w:bCs/>
          <w:sz w:val="28"/>
          <w:szCs w:val="28"/>
        </w:rPr>
        <w:t>2.9.1组织机构</w:t>
      </w:r>
      <w:bookmarkEnd w:id="439"/>
      <w:bookmarkEnd w:id="440"/>
      <w:bookmarkEnd w:id="441"/>
      <w:bookmarkEnd w:id="442"/>
      <w:bookmarkEnd w:id="443"/>
      <w:bookmarkEnd w:id="444"/>
      <w:bookmarkEnd w:id="445"/>
      <w:bookmarkEnd w:id="446"/>
    </w:p>
    <w:p w:rsidR="006D5BAB" w:rsidRPr="00760BA4" w:rsidRDefault="006D5BAB" w:rsidP="006D5BAB">
      <w:pPr>
        <w:spacing w:line="360" w:lineRule="auto"/>
        <w:ind w:firstLineChars="200" w:firstLine="560"/>
        <w:rPr>
          <w:rFonts w:ascii="宋体" w:hAnsi="宋体"/>
          <w:b w:val="0"/>
          <w:bCs/>
          <w:sz w:val="28"/>
        </w:rPr>
      </w:pPr>
      <w:r w:rsidRPr="00760BA4">
        <w:rPr>
          <w:rFonts w:ascii="宋体" w:hAnsi="宋体" w:hint="eastAsia"/>
          <w:b w:val="0"/>
          <w:bCs/>
          <w:sz w:val="28"/>
        </w:rPr>
        <w:t>该企业组织机构健全，建立了以王学文为主要负责人的安全管理组织机构，并成立了安全管理领导小组，主要负责人王学文任组长，配备了2名专职安全生产管理人员及4名兼职安全员，分管负责人由持烟花爆竹生产单位主要负责人考核合格证的杨云莲担任，具体负责全厂安全管理工作。企业聘用了注册安全工程师熊彬在安全科岗位工作，负责该企业的职业道德、业务技术及各种规章制度的教育和培训等有关安全生产管理的咨询、培训。</w:t>
      </w:r>
    </w:p>
    <w:p w:rsidR="006D5BAB" w:rsidRPr="00760BA4" w:rsidRDefault="006D5BAB" w:rsidP="006D5BAB">
      <w:pPr>
        <w:spacing w:line="360" w:lineRule="auto"/>
        <w:ind w:firstLineChars="200" w:firstLine="560"/>
        <w:rPr>
          <w:rFonts w:ascii="宋体" w:hAnsi="宋体"/>
          <w:b w:val="0"/>
          <w:bCs/>
          <w:sz w:val="28"/>
        </w:rPr>
      </w:pPr>
      <w:r w:rsidRPr="00760BA4">
        <w:rPr>
          <w:rFonts w:ascii="宋体" w:hAnsi="宋体" w:hint="eastAsia"/>
          <w:b w:val="0"/>
          <w:bCs/>
          <w:sz w:val="28"/>
        </w:rPr>
        <w:t>同时该企业设立了安全科等科室及各车间主任配合安全管理领导小组执行安全管理工作。</w:t>
      </w:r>
    </w:p>
    <w:p w:rsidR="00775157" w:rsidRPr="00760BA4" w:rsidRDefault="006D5BAB" w:rsidP="006D5BAB">
      <w:pPr>
        <w:spacing w:line="360" w:lineRule="auto"/>
        <w:ind w:firstLineChars="200" w:firstLine="560"/>
        <w:rPr>
          <w:rFonts w:ascii="宋体" w:eastAsia="隶书" w:hAnsi="宋体" w:cs="宋体"/>
          <w:b w:val="0"/>
          <w:kern w:val="0"/>
          <w:sz w:val="24"/>
        </w:rPr>
      </w:pPr>
      <w:r w:rsidRPr="00760BA4">
        <w:rPr>
          <w:rFonts w:ascii="宋体" w:hAnsi="宋体" w:hint="eastAsia"/>
          <w:b w:val="0"/>
          <w:bCs/>
          <w:sz w:val="28"/>
        </w:rPr>
        <w:t>建立了应急救援组织机构，负责企业事故应急救援工作，设有消防队、救护队等，并配备了相应的器材、设备</w:t>
      </w:r>
      <w:r w:rsidR="00EB74A0" w:rsidRPr="00760BA4">
        <w:rPr>
          <w:rFonts w:ascii="宋体" w:hAnsi="宋体" w:hint="eastAsia"/>
          <w:b w:val="0"/>
          <w:bCs/>
          <w:sz w:val="28"/>
        </w:rPr>
        <w:t>。</w:t>
      </w:r>
    </w:p>
    <w:p w:rsidR="00775157" w:rsidRPr="00760BA4" w:rsidRDefault="00EB74A0">
      <w:pPr>
        <w:widowControl/>
        <w:spacing w:line="360" w:lineRule="auto"/>
        <w:jc w:val="left"/>
        <w:outlineLvl w:val="2"/>
        <w:rPr>
          <w:rFonts w:ascii="黑体" w:eastAsia="黑体" w:hAnsi="Times New Roman"/>
          <w:b w:val="0"/>
          <w:bCs/>
          <w:sz w:val="28"/>
        </w:rPr>
      </w:pPr>
      <w:bookmarkStart w:id="447" w:name="_Toc410372361"/>
      <w:bookmarkStart w:id="448" w:name="_Toc275464437"/>
      <w:bookmarkStart w:id="449" w:name="_Toc127982367"/>
      <w:bookmarkStart w:id="450" w:name="_Toc143680603"/>
      <w:bookmarkStart w:id="451" w:name="_Toc144024770"/>
      <w:bookmarkStart w:id="452" w:name="_Toc144559709"/>
      <w:bookmarkStart w:id="453" w:name="_Toc163479988"/>
      <w:bookmarkStart w:id="454" w:name="_Toc163592545"/>
      <w:r w:rsidRPr="00760BA4">
        <w:rPr>
          <w:rFonts w:ascii="黑体" w:eastAsia="黑体" w:hAnsi="Times New Roman" w:hint="eastAsia"/>
          <w:b w:val="0"/>
          <w:bCs/>
          <w:sz w:val="28"/>
        </w:rPr>
        <w:t>2.9.2教育与培训</w:t>
      </w:r>
      <w:bookmarkEnd w:id="447"/>
      <w:bookmarkEnd w:id="448"/>
      <w:bookmarkEnd w:id="449"/>
      <w:bookmarkEnd w:id="450"/>
      <w:bookmarkEnd w:id="451"/>
      <w:bookmarkEnd w:id="452"/>
      <w:bookmarkEnd w:id="453"/>
      <w:bookmarkEnd w:id="454"/>
    </w:p>
    <w:p w:rsidR="00775157" w:rsidRPr="00760BA4" w:rsidRDefault="006D5BAB" w:rsidP="006D5BAB">
      <w:pPr>
        <w:spacing w:line="360" w:lineRule="auto"/>
        <w:ind w:firstLineChars="200" w:firstLine="560"/>
        <w:rPr>
          <w:rFonts w:ascii="宋体" w:hAnsi="宋体"/>
          <w:b w:val="0"/>
          <w:sz w:val="28"/>
        </w:rPr>
      </w:pPr>
      <w:r w:rsidRPr="00760BA4">
        <w:rPr>
          <w:rFonts w:ascii="宋体" w:hAnsi="宋体" w:hint="eastAsia"/>
          <w:b w:val="0"/>
          <w:bCs/>
          <w:sz w:val="28"/>
        </w:rPr>
        <w:lastRenderedPageBreak/>
        <w:t>该企业现有职工25人，其中专职安全生产管理人员2人，兼职安全员4人，持证特种作业人员16人。企业主要负责人王学文、专职安全生产管理人员周元秀、李春英经相关部门培训考核合格并取得考核合格证；分管负责人由持烟花爆竹生产单位主要负责人考核合格证的杨云莲担任。特种作业人员经各级主管部门培训考核合格，持证上岗；其它危险工序作业人员都已参加了相关部门的安全培训，无药工序作业人员均通过本企业组织的内部培训教育后上岗。该企业已按要求购买了工伤保险（证明材料见附件），从业人员持证情况见表2.9-1至2.9-2</w:t>
      </w:r>
      <w:r w:rsidR="00EB74A0" w:rsidRPr="00760BA4">
        <w:rPr>
          <w:rFonts w:ascii="宋体" w:hAnsi="宋体" w:hint="eastAsia"/>
          <w:b w:val="0"/>
          <w:sz w:val="28"/>
        </w:rPr>
        <w:t>。</w:t>
      </w:r>
    </w:p>
    <w:p w:rsidR="00775157" w:rsidRPr="00760BA4" w:rsidRDefault="00EB74A0">
      <w:pPr>
        <w:spacing w:line="360" w:lineRule="auto"/>
        <w:ind w:firstLineChars="200" w:firstLine="480"/>
        <w:jc w:val="center"/>
        <w:rPr>
          <w:rFonts w:ascii="黑体" w:eastAsia="黑体" w:hAnsi="宋体"/>
          <w:b w:val="0"/>
          <w:sz w:val="24"/>
        </w:rPr>
      </w:pPr>
      <w:r w:rsidRPr="00760BA4">
        <w:rPr>
          <w:rFonts w:ascii="黑体" w:eastAsia="黑体" w:hAnsi="宋体" w:hint="eastAsia"/>
          <w:b w:val="0"/>
          <w:sz w:val="24"/>
        </w:rPr>
        <w:t>表2.9-1  主要负责人和安全生产管理人员持证情况表</w:t>
      </w:r>
    </w:p>
    <w:tbl>
      <w:tblPr>
        <w:tblW w:w="9205" w:type="dxa"/>
        <w:jc w:val="center"/>
        <w:tblInd w:w="-15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494"/>
        <w:gridCol w:w="924"/>
        <w:gridCol w:w="2194"/>
        <w:gridCol w:w="2126"/>
        <w:gridCol w:w="1560"/>
        <w:gridCol w:w="1907"/>
      </w:tblGrid>
      <w:tr w:rsidR="00760BA4" w:rsidRPr="00760BA4" w:rsidTr="006D5BAB">
        <w:trPr>
          <w:trHeight w:val="397"/>
          <w:tblHeader/>
          <w:jc w:val="center"/>
        </w:trPr>
        <w:tc>
          <w:tcPr>
            <w:tcW w:w="494" w:type="dxa"/>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序号</w:t>
            </w:r>
          </w:p>
        </w:tc>
        <w:tc>
          <w:tcPr>
            <w:tcW w:w="924"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姓名</w:t>
            </w:r>
          </w:p>
        </w:tc>
        <w:tc>
          <w:tcPr>
            <w:tcW w:w="2194"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证号</w:t>
            </w:r>
          </w:p>
        </w:tc>
        <w:tc>
          <w:tcPr>
            <w:tcW w:w="2126"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岗位或工种</w:t>
            </w:r>
          </w:p>
        </w:tc>
        <w:tc>
          <w:tcPr>
            <w:tcW w:w="1560"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有效期限或发证日期</w:t>
            </w:r>
          </w:p>
        </w:tc>
        <w:tc>
          <w:tcPr>
            <w:tcW w:w="1907"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发证机关</w:t>
            </w:r>
          </w:p>
        </w:tc>
      </w:tr>
      <w:tr w:rsidR="00760BA4" w:rsidRPr="00760BA4" w:rsidTr="006D5BAB">
        <w:trPr>
          <w:trHeight w:val="429"/>
          <w:jc w:val="center"/>
        </w:trPr>
        <w:tc>
          <w:tcPr>
            <w:tcW w:w="494"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w:t>
            </w:r>
          </w:p>
        </w:tc>
        <w:tc>
          <w:tcPr>
            <w:tcW w:w="92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王学文</w:t>
            </w:r>
          </w:p>
        </w:tc>
        <w:tc>
          <w:tcPr>
            <w:tcW w:w="219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3</w:t>
            </w:r>
            <w:r w:rsidRPr="00760BA4">
              <w:rPr>
                <w:rFonts w:ascii="宋体" w:hAnsi="宋体" w:cs="宋体"/>
                <w:b w:val="0"/>
                <w:szCs w:val="21"/>
              </w:rPr>
              <w:t>62227197709012911</w:t>
            </w:r>
          </w:p>
        </w:tc>
        <w:tc>
          <w:tcPr>
            <w:tcW w:w="2126"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主要负责人</w:t>
            </w:r>
          </w:p>
        </w:tc>
        <w:tc>
          <w:tcPr>
            <w:tcW w:w="1560"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至2</w:t>
            </w:r>
            <w:r w:rsidRPr="00760BA4">
              <w:rPr>
                <w:rFonts w:ascii="宋体" w:hAnsi="宋体" w:cs="宋体"/>
                <w:b w:val="0"/>
                <w:szCs w:val="21"/>
              </w:rPr>
              <w:t>026</w:t>
            </w:r>
            <w:r w:rsidRPr="00760BA4">
              <w:rPr>
                <w:rFonts w:ascii="宋体" w:hAnsi="宋体" w:cs="宋体" w:hint="eastAsia"/>
                <w:b w:val="0"/>
                <w:szCs w:val="21"/>
              </w:rPr>
              <w:t>-</w:t>
            </w:r>
            <w:r w:rsidRPr="00760BA4">
              <w:rPr>
                <w:rFonts w:ascii="宋体" w:hAnsi="宋体" w:cs="宋体"/>
                <w:b w:val="0"/>
                <w:szCs w:val="21"/>
              </w:rPr>
              <w:t>09</w:t>
            </w:r>
            <w:r w:rsidRPr="00760BA4">
              <w:rPr>
                <w:rFonts w:ascii="宋体" w:hAnsi="宋体" w:cs="宋体" w:hint="eastAsia"/>
                <w:b w:val="0"/>
                <w:szCs w:val="21"/>
              </w:rPr>
              <w:t>-</w:t>
            </w:r>
            <w:r w:rsidRPr="00760BA4">
              <w:rPr>
                <w:rFonts w:ascii="宋体" w:hAnsi="宋体" w:cs="宋体"/>
                <w:b w:val="0"/>
                <w:szCs w:val="21"/>
              </w:rPr>
              <w:t>19</w:t>
            </w:r>
          </w:p>
        </w:tc>
        <w:tc>
          <w:tcPr>
            <w:tcW w:w="1907"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湖南省应急管理厅</w:t>
            </w:r>
          </w:p>
        </w:tc>
      </w:tr>
      <w:tr w:rsidR="00760BA4" w:rsidRPr="00760BA4" w:rsidTr="006D5BAB">
        <w:trPr>
          <w:trHeight w:val="429"/>
          <w:jc w:val="center"/>
        </w:trPr>
        <w:tc>
          <w:tcPr>
            <w:tcW w:w="494"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2</w:t>
            </w:r>
          </w:p>
        </w:tc>
        <w:tc>
          <w:tcPr>
            <w:tcW w:w="92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杨云莲</w:t>
            </w:r>
          </w:p>
        </w:tc>
        <w:tc>
          <w:tcPr>
            <w:tcW w:w="219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r w:rsidRPr="00760BA4">
              <w:rPr>
                <w:rFonts w:ascii="宋体" w:hAnsi="宋体" w:cs="宋体"/>
                <w:b w:val="0"/>
                <w:szCs w:val="21"/>
              </w:rPr>
              <w:t>32425196208191159</w:t>
            </w:r>
          </w:p>
        </w:tc>
        <w:tc>
          <w:tcPr>
            <w:tcW w:w="2126"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分管负责人</w:t>
            </w:r>
          </w:p>
        </w:tc>
        <w:tc>
          <w:tcPr>
            <w:tcW w:w="1560"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至2</w:t>
            </w:r>
            <w:r w:rsidRPr="00760BA4">
              <w:rPr>
                <w:rFonts w:ascii="宋体" w:hAnsi="宋体" w:cs="宋体"/>
                <w:b w:val="0"/>
                <w:szCs w:val="21"/>
              </w:rPr>
              <w:t>024</w:t>
            </w:r>
            <w:r w:rsidRPr="00760BA4">
              <w:rPr>
                <w:rFonts w:ascii="宋体" w:hAnsi="宋体" w:cs="宋体" w:hint="eastAsia"/>
                <w:b w:val="0"/>
                <w:szCs w:val="21"/>
              </w:rPr>
              <w:t>-</w:t>
            </w:r>
            <w:r w:rsidRPr="00760BA4">
              <w:rPr>
                <w:rFonts w:ascii="宋体" w:hAnsi="宋体" w:cs="宋体"/>
                <w:b w:val="0"/>
                <w:szCs w:val="21"/>
              </w:rPr>
              <w:t>07</w:t>
            </w:r>
            <w:r w:rsidRPr="00760BA4">
              <w:rPr>
                <w:rFonts w:ascii="宋体" w:hAnsi="宋体" w:cs="宋体" w:hint="eastAsia"/>
                <w:b w:val="0"/>
                <w:szCs w:val="21"/>
              </w:rPr>
              <w:t>-</w:t>
            </w:r>
            <w:r w:rsidRPr="00760BA4">
              <w:rPr>
                <w:rFonts w:ascii="宋体" w:hAnsi="宋体" w:cs="宋体"/>
                <w:b w:val="0"/>
                <w:szCs w:val="21"/>
              </w:rPr>
              <w:t>05</w:t>
            </w:r>
          </w:p>
        </w:tc>
        <w:tc>
          <w:tcPr>
            <w:tcW w:w="1907"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湖南省应急管理厅</w:t>
            </w:r>
          </w:p>
        </w:tc>
      </w:tr>
      <w:tr w:rsidR="00760BA4" w:rsidRPr="00760BA4" w:rsidTr="006D5BAB">
        <w:trPr>
          <w:trHeight w:val="429"/>
          <w:jc w:val="center"/>
        </w:trPr>
        <w:tc>
          <w:tcPr>
            <w:tcW w:w="494"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3</w:t>
            </w:r>
          </w:p>
        </w:tc>
        <w:tc>
          <w:tcPr>
            <w:tcW w:w="92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周元秀</w:t>
            </w:r>
          </w:p>
        </w:tc>
        <w:tc>
          <w:tcPr>
            <w:tcW w:w="219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r w:rsidRPr="00760BA4">
              <w:rPr>
                <w:rFonts w:ascii="宋体" w:hAnsi="宋体" w:cs="宋体"/>
                <w:b w:val="0"/>
                <w:szCs w:val="21"/>
              </w:rPr>
              <w:t>32425197708123624</w:t>
            </w:r>
          </w:p>
        </w:tc>
        <w:tc>
          <w:tcPr>
            <w:tcW w:w="2126"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专职安全生产管理员</w:t>
            </w:r>
          </w:p>
        </w:tc>
        <w:tc>
          <w:tcPr>
            <w:tcW w:w="1560"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至2</w:t>
            </w:r>
            <w:r w:rsidRPr="00760BA4">
              <w:rPr>
                <w:rFonts w:ascii="宋体" w:hAnsi="宋体" w:cs="宋体"/>
                <w:b w:val="0"/>
                <w:szCs w:val="21"/>
              </w:rPr>
              <w:t>0</w:t>
            </w:r>
            <w:r w:rsidRPr="00760BA4">
              <w:rPr>
                <w:rFonts w:ascii="宋体" w:hAnsi="宋体" w:cs="宋体" w:hint="eastAsia"/>
                <w:b w:val="0"/>
                <w:szCs w:val="21"/>
              </w:rPr>
              <w:t>24-</w:t>
            </w:r>
            <w:r w:rsidRPr="00760BA4">
              <w:rPr>
                <w:rFonts w:ascii="宋体" w:hAnsi="宋体" w:cs="宋体"/>
                <w:b w:val="0"/>
                <w:szCs w:val="21"/>
              </w:rPr>
              <w:t>10</w:t>
            </w:r>
            <w:r w:rsidRPr="00760BA4">
              <w:rPr>
                <w:rFonts w:ascii="宋体" w:hAnsi="宋体" w:cs="宋体" w:hint="eastAsia"/>
                <w:b w:val="0"/>
                <w:szCs w:val="21"/>
              </w:rPr>
              <w:t>-</w:t>
            </w:r>
            <w:r w:rsidRPr="00760BA4">
              <w:rPr>
                <w:rFonts w:ascii="宋体" w:hAnsi="宋体" w:cs="宋体"/>
                <w:b w:val="0"/>
                <w:szCs w:val="21"/>
              </w:rPr>
              <w:t>08</w:t>
            </w:r>
          </w:p>
        </w:tc>
        <w:tc>
          <w:tcPr>
            <w:tcW w:w="1907"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常德市应急管理局</w:t>
            </w:r>
          </w:p>
        </w:tc>
      </w:tr>
      <w:tr w:rsidR="00760BA4" w:rsidRPr="00760BA4" w:rsidTr="006D5BAB">
        <w:trPr>
          <w:trHeight w:val="429"/>
          <w:jc w:val="center"/>
        </w:trPr>
        <w:tc>
          <w:tcPr>
            <w:tcW w:w="494"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p>
        </w:tc>
        <w:tc>
          <w:tcPr>
            <w:tcW w:w="92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李春英</w:t>
            </w:r>
          </w:p>
        </w:tc>
        <w:tc>
          <w:tcPr>
            <w:tcW w:w="219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r w:rsidRPr="00760BA4">
              <w:rPr>
                <w:rFonts w:ascii="宋体" w:hAnsi="宋体" w:cs="宋体"/>
                <w:b w:val="0"/>
                <w:szCs w:val="21"/>
              </w:rPr>
              <w:t>30724196804043628</w:t>
            </w:r>
          </w:p>
        </w:tc>
        <w:tc>
          <w:tcPr>
            <w:tcW w:w="2126"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专职安全生产管理员</w:t>
            </w:r>
          </w:p>
        </w:tc>
        <w:tc>
          <w:tcPr>
            <w:tcW w:w="1560"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至2</w:t>
            </w:r>
            <w:r w:rsidRPr="00760BA4">
              <w:rPr>
                <w:rFonts w:ascii="宋体" w:hAnsi="宋体" w:cs="宋体"/>
                <w:b w:val="0"/>
                <w:szCs w:val="21"/>
              </w:rPr>
              <w:t>024</w:t>
            </w:r>
            <w:r w:rsidRPr="00760BA4">
              <w:rPr>
                <w:rFonts w:ascii="宋体" w:hAnsi="宋体" w:cs="宋体" w:hint="eastAsia"/>
                <w:b w:val="0"/>
                <w:szCs w:val="21"/>
              </w:rPr>
              <w:t>-</w:t>
            </w:r>
            <w:r w:rsidRPr="00760BA4">
              <w:rPr>
                <w:rFonts w:ascii="宋体" w:hAnsi="宋体" w:cs="宋体"/>
                <w:b w:val="0"/>
                <w:szCs w:val="21"/>
              </w:rPr>
              <w:t>11</w:t>
            </w:r>
            <w:r w:rsidRPr="00760BA4">
              <w:rPr>
                <w:rFonts w:ascii="宋体" w:hAnsi="宋体" w:cs="宋体" w:hint="eastAsia"/>
                <w:b w:val="0"/>
                <w:szCs w:val="21"/>
              </w:rPr>
              <w:t>-</w:t>
            </w:r>
            <w:r w:rsidRPr="00760BA4">
              <w:rPr>
                <w:rFonts w:ascii="宋体" w:hAnsi="宋体" w:cs="宋体"/>
                <w:b w:val="0"/>
                <w:szCs w:val="21"/>
              </w:rPr>
              <w:t>08</w:t>
            </w:r>
          </w:p>
        </w:tc>
        <w:tc>
          <w:tcPr>
            <w:tcW w:w="1907"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湖南省应急管理厅</w:t>
            </w:r>
          </w:p>
        </w:tc>
      </w:tr>
      <w:tr w:rsidR="00760BA4" w:rsidRPr="00760BA4" w:rsidTr="006D5BAB">
        <w:trPr>
          <w:trHeight w:val="429"/>
          <w:jc w:val="center"/>
        </w:trPr>
        <w:tc>
          <w:tcPr>
            <w:tcW w:w="494"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5</w:t>
            </w:r>
          </w:p>
        </w:tc>
        <w:tc>
          <w:tcPr>
            <w:tcW w:w="92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钟范</w:t>
            </w:r>
          </w:p>
        </w:tc>
        <w:tc>
          <w:tcPr>
            <w:tcW w:w="219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r w:rsidRPr="00760BA4">
              <w:rPr>
                <w:rFonts w:ascii="宋体" w:hAnsi="宋体" w:cs="宋体"/>
                <w:b w:val="0"/>
                <w:szCs w:val="21"/>
              </w:rPr>
              <w:t>32425197104273613</w:t>
            </w:r>
          </w:p>
        </w:tc>
        <w:tc>
          <w:tcPr>
            <w:tcW w:w="2126"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兼职安全员</w:t>
            </w:r>
          </w:p>
        </w:tc>
        <w:tc>
          <w:tcPr>
            <w:tcW w:w="1560"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至2</w:t>
            </w:r>
            <w:r w:rsidRPr="00760BA4">
              <w:rPr>
                <w:rFonts w:ascii="宋体" w:hAnsi="宋体" w:cs="宋体"/>
                <w:b w:val="0"/>
                <w:szCs w:val="21"/>
              </w:rPr>
              <w:t>024</w:t>
            </w:r>
            <w:r w:rsidRPr="00760BA4">
              <w:rPr>
                <w:rFonts w:ascii="宋体" w:hAnsi="宋体" w:cs="宋体" w:hint="eastAsia"/>
                <w:b w:val="0"/>
                <w:szCs w:val="21"/>
              </w:rPr>
              <w:t>-</w:t>
            </w:r>
            <w:r w:rsidRPr="00760BA4">
              <w:rPr>
                <w:rFonts w:ascii="宋体" w:hAnsi="宋体" w:cs="宋体"/>
                <w:b w:val="0"/>
                <w:szCs w:val="21"/>
              </w:rPr>
              <w:t>10</w:t>
            </w:r>
            <w:r w:rsidRPr="00760BA4">
              <w:rPr>
                <w:rFonts w:ascii="宋体" w:hAnsi="宋体" w:cs="宋体" w:hint="eastAsia"/>
                <w:b w:val="0"/>
                <w:szCs w:val="21"/>
              </w:rPr>
              <w:t>-</w:t>
            </w:r>
            <w:r w:rsidRPr="00760BA4">
              <w:rPr>
                <w:rFonts w:ascii="宋体" w:hAnsi="宋体" w:cs="宋体"/>
                <w:b w:val="0"/>
                <w:szCs w:val="21"/>
              </w:rPr>
              <w:t>20</w:t>
            </w:r>
          </w:p>
        </w:tc>
        <w:tc>
          <w:tcPr>
            <w:tcW w:w="1907"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常德市应急管理局</w:t>
            </w:r>
          </w:p>
        </w:tc>
      </w:tr>
      <w:tr w:rsidR="00760BA4" w:rsidRPr="00760BA4" w:rsidTr="006D5BAB">
        <w:trPr>
          <w:trHeight w:val="429"/>
          <w:jc w:val="center"/>
        </w:trPr>
        <w:tc>
          <w:tcPr>
            <w:tcW w:w="494"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6</w:t>
            </w:r>
          </w:p>
        </w:tc>
        <w:tc>
          <w:tcPr>
            <w:tcW w:w="92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梁晓</w:t>
            </w:r>
          </w:p>
        </w:tc>
        <w:tc>
          <w:tcPr>
            <w:tcW w:w="219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r w:rsidRPr="00760BA4">
              <w:rPr>
                <w:rFonts w:ascii="宋体" w:hAnsi="宋体" w:cs="宋体"/>
                <w:b w:val="0"/>
                <w:szCs w:val="21"/>
              </w:rPr>
              <w:t>50902200104266244</w:t>
            </w:r>
          </w:p>
        </w:tc>
        <w:tc>
          <w:tcPr>
            <w:tcW w:w="2126"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兼职安全员</w:t>
            </w:r>
          </w:p>
        </w:tc>
        <w:tc>
          <w:tcPr>
            <w:tcW w:w="1560"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至2</w:t>
            </w:r>
            <w:r w:rsidRPr="00760BA4">
              <w:rPr>
                <w:rFonts w:ascii="宋体" w:hAnsi="宋体" w:cs="宋体"/>
                <w:b w:val="0"/>
                <w:szCs w:val="21"/>
              </w:rPr>
              <w:t>024</w:t>
            </w:r>
            <w:r w:rsidRPr="00760BA4">
              <w:rPr>
                <w:rFonts w:ascii="宋体" w:hAnsi="宋体" w:cs="宋体" w:hint="eastAsia"/>
                <w:b w:val="0"/>
                <w:szCs w:val="21"/>
              </w:rPr>
              <w:t>-</w:t>
            </w:r>
            <w:r w:rsidRPr="00760BA4">
              <w:rPr>
                <w:rFonts w:ascii="宋体" w:hAnsi="宋体" w:cs="宋体"/>
                <w:b w:val="0"/>
                <w:szCs w:val="21"/>
              </w:rPr>
              <w:t>10</w:t>
            </w:r>
            <w:r w:rsidRPr="00760BA4">
              <w:rPr>
                <w:rFonts w:ascii="宋体" w:hAnsi="宋体" w:cs="宋体" w:hint="eastAsia"/>
                <w:b w:val="0"/>
                <w:szCs w:val="21"/>
              </w:rPr>
              <w:t>-</w:t>
            </w:r>
            <w:r w:rsidRPr="00760BA4">
              <w:rPr>
                <w:rFonts w:ascii="宋体" w:hAnsi="宋体" w:cs="宋体"/>
                <w:b w:val="0"/>
                <w:szCs w:val="21"/>
              </w:rPr>
              <w:t>20</w:t>
            </w:r>
          </w:p>
        </w:tc>
        <w:tc>
          <w:tcPr>
            <w:tcW w:w="1907"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常德市应急管理局</w:t>
            </w:r>
          </w:p>
        </w:tc>
      </w:tr>
      <w:tr w:rsidR="00760BA4" w:rsidRPr="00760BA4" w:rsidTr="006D5BAB">
        <w:trPr>
          <w:trHeight w:val="429"/>
          <w:jc w:val="center"/>
        </w:trPr>
        <w:tc>
          <w:tcPr>
            <w:tcW w:w="494"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7</w:t>
            </w:r>
          </w:p>
        </w:tc>
        <w:tc>
          <w:tcPr>
            <w:tcW w:w="92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钟春华</w:t>
            </w:r>
          </w:p>
        </w:tc>
        <w:tc>
          <w:tcPr>
            <w:tcW w:w="219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r w:rsidRPr="00760BA4">
              <w:rPr>
                <w:rFonts w:ascii="宋体" w:hAnsi="宋体" w:cs="宋体"/>
                <w:b w:val="0"/>
                <w:szCs w:val="21"/>
              </w:rPr>
              <w:t>50924199202127136</w:t>
            </w:r>
          </w:p>
        </w:tc>
        <w:tc>
          <w:tcPr>
            <w:tcW w:w="2126"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兼职安全员</w:t>
            </w:r>
          </w:p>
        </w:tc>
        <w:tc>
          <w:tcPr>
            <w:tcW w:w="1560"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至2</w:t>
            </w:r>
            <w:r w:rsidRPr="00760BA4">
              <w:rPr>
                <w:rFonts w:ascii="宋体" w:hAnsi="宋体" w:cs="宋体"/>
                <w:b w:val="0"/>
                <w:szCs w:val="21"/>
              </w:rPr>
              <w:t>024</w:t>
            </w:r>
            <w:r w:rsidRPr="00760BA4">
              <w:rPr>
                <w:rFonts w:ascii="宋体" w:hAnsi="宋体" w:cs="宋体" w:hint="eastAsia"/>
                <w:b w:val="0"/>
                <w:szCs w:val="21"/>
              </w:rPr>
              <w:t>-</w:t>
            </w:r>
            <w:r w:rsidRPr="00760BA4">
              <w:rPr>
                <w:rFonts w:ascii="宋体" w:hAnsi="宋体" w:cs="宋体"/>
                <w:b w:val="0"/>
                <w:szCs w:val="21"/>
              </w:rPr>
              <w:t>10</w:t>
            </w:r>
            <w:r w:rsidRPr="00760BA4">
              <w:rPr>
                <w:rFonts w:ascii="宋体" w:hAnsi="宋体" w:cs="宋体" w:hint="eastAsia"/>
                <w:b w:val="0"/>
                <w:szCs w:val="21"/>
              </w:rPr>
              <w:t>-</w:t>
            </w:r>
            <w:r w:rsidRPr="00760BA4">
              <w:rPr>
                <w:rFonts w:ascii="宋体" w:hAnsi="宋体" w:cs="宋体"/>
                <w:b w:val="0"/>
                <w:szCs w:val="21"/>
              </w:rPr>
              <w:t>20</w:t>
            </w:r>
          </w:p>
        </w:tc>
        <w:tc>
          <w:tcPr>
            <w:tcW w:w="1907"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常德市应急管理局</w:t>
            </w:r>
          </w:p>
        </w:tc>
      </w:tr>
      <w:tr w:rsidR="00760BA4" w:rsidRPr="00760BA4" w:rsidTr="006D5BAB">
        <w:trPr>
          <w:trHeight w:val="429"/>
          <w:jc w:val="center"/>
        </w:trPr>
        <w:tc>
          <w:tcPr>
            <w:tcW w:w="494"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8</w:t>
            </w:r>
          </w:p>
        </w:tc>
        <w:tc>
          <w:tcPr>
            <w:tcW w:w="92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关攻</w:t>
            </w:r>
          </w:p>
        </w:tc>
        <w:tc>
          <w:tcPr>
            <w:tcW w:w="219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r w:rsidRPr="00760BA4">
              <w:rPr>
                <w:rFonts w:ascii="宋体" w:hAnsi="宋体" w:cs="宋体"/>
                <w:b w:val="0"/>
                <w:szCs w:val="21"/>
              </w:rPr>
              <w:t>32425196604243918</w:t>
            </w:r>
          </w:p>
        </w:tc>
        <w:tc>
          <w:tcPr>
            <w:tcW w:w="2126"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兼职安全员</w:t>
            </w:r>
          </w:p>
        </w:tc>
        <w:tc>
          <w:tcPr>
            <w:tcW w:w="1560"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至2</w:t>
            </w:r>
            <w:r w:rsidRPr="00760BA4">
              <w:rPr>
                <w:rFonts w:ascii="宋体" w:hAnsi="宋体" w:cs="宋体"/>
                <w:b w:val="0"/>
                <w:szCs w:val="21"/>
              </w:rPr>
              <w:t>026</w:t>
            </w:r>
            <w:r w:rsidRPr="00760BA4">
              <w:rPr>
                <w:rFonts w:ascii="宋体" w:hAnsi="宋体" w:cs="宋体" w:hint="eastAsia"/>
                <w:b w:val="0"/>
                <w:szCs w:val="21"/>
              </w:rPr>
              <w:t>-</w:t>
            </w:r>
            <w:r w:rsidRPr="00760BA4">
              <w:rPr>
                <w:rFonts w:ascii="宋体" w:hAnsi="宋体" w:cs="宋体"/>
                <w:b w:val="0"/>
                <w:szCs w:val="21"/>
              </w:rPr>
              <w:t>02</w:t>
            </w:r>
            <w:r w:rsidRPr="00760BA4">
              <w:rPr>
                <w:rFonts w:ascii="宋体" w:hAnsi="宋体" w:cs="宋体" w:hint="eastAsia"/>
                <w:b w:val="0"/>
                <w:szCs w:val="21"/>
              </w:rPr>
              <w:t>-</w:t>
            </w:r>
            <w:r w:rsidRPr="00760BA4">
              <w:rPr>
                <w:rFonts w:ascii="宋体" w:hAnsi="宋体" w:cs="宋体"/>
                <w:b w:val="0"/>
                <w:szCs w:val="21"/>
              </w:rPr>
              <w:t>21</w:t>
            </w:r>
          </w:p>
        </w:tc>
        <w:tc>
          <w:tcPr>
            <w:tcW w:w="1907"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常德市应急管理局</w:t>
            </w:r>
          </w:p>
        </w:tc>
      </w:tr>
      <w:tr w:rsidR="00760BA4" w:rsidRPr="00760BA4" w:rsidTr="006D5BAB">
        <w:trPr>
          <w:trHeight w:val="429"/>
          <w:jc w:val="center"/>
        </w:trPr>
        <w:tc>
          <w:tcPr>
            <w:tcW w:w="494"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9</w:t>
            </w:r>
          </w:p>
        </w:tc>
        <w:tc>
          <w:tcPr>
            <w:tcW w:w="92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熊彬</w:t>
            </w:r>
          </w:p>
        </w:tc>
        <w:tc>
          <w:tcPr>
            <w:tcW w:w="2194"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r w:rsidRPr="00760BA4">
              <w:rPr>
                <w:rFonts w:ascii="宋体" w:hAnsi="宋体" w:cs="宋体"/>
                <w:b w:val="0"/>
                <w:szCs w:val="21"/>
              </w:rPr>
              <w:t>30181199011046296</w:t>
            </w:r>
          </w:p>
        </w:tc>
        <w:tc>
          <w:tcPr>
            <w:tcW w:w="2126"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注册安全工程师</w:t>
            </w:r>
          </w:p>
        </w:tc>
        <w:tc>
          <w:tcPr>
            <w:tcW w:w="1560"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2020.11.15</w:t>
            </w:r>
          </w:p>
        </w:tc>
        <w:tc>
          <w:tcPr>
            <w:tcW w:w="1907" w:type="dxa"/>
            <w:shd w:val="clear" w:color="auto" w:fill="auto"/>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国家人力资源和社会保障部、应急管理部</w:t>
            </w:r>
          </w:p>
        </w:tc>
      </w:tr>
    </w:tbl>
    <w:p w:rsidR="00775157" w:rsidRPr="00760BA4" w:rsidRDefault="00EB74A0">
      <w:pPr>
        <w:spacing w:beforeLines="50" w:before="156" w:line="360" w:lineRule="auto"/>
        <w:ind w:firstLineChars="200" w:firstLine="480"/>
        <w:jc w:val="center"/>
        <w:rPr>
          <w:rFonts w:ascii="黑体" w:eastAsia="黑体" w:hAnsi="宋体"/>
          <w:b w:val="0"/>
          <w:sz w:val="24"/>
        </w:rPr>
      </w:pPr>
      <w:r w:rsidRPr="00760BA4">
        <w:rPr>
          <w:rFonts w:ascii="黑体" w:eastAsia="黑体" w:hAnsi="宋体" w:hint="eastAsia"/>
          <w:b w:val="0"/>
          <w:sz w:val="24"/>
        </w:rPr>
        <w:t>2.9-2  特种作业人员持证情况表</w:t>
      </w:r>
    </w:p>
    <w:tbl>
      <w:tblPr>
        <w:tblW w:w="8993" w:type="dxa"/>
        <w:jc w:val="center"/>
        <w:tblInd w:w="-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739"/>
        <w:gridCol w:w="851"/>
        <w:gridCol w:w="2341"/>
        <w:gridCol w:w="1486"/>
        <w:gridCol w:w="1276"/>
        <w:gridCol w:w="2300"/>
      </w:tblGrid>
      <w:tr w:rsidR="00760BA4" w:rsidRPr="00760BA4" w:rsidTr="006D5BAB">
        <w:trPr>
          <w:trHeight w:val="397"/>
          <w:tblHeader/>
          <w:jc w:val="center"/>
        </w:trPr>
        <w:tc>
          <w:tcPr>
            <w:tcW w:w="739" w:type="dxa"/>
            <w:vAlign w:val="center"/>
          </w:tcPr>
          <w:p w:rsidR="006D5BAB" w:rsidRPr="00760BA4" w:rsidRDefault="006D5BAB" w:rsidP="006D5BAB">
            <w:pPr>
              <w:jc w:val="center"/>
              <w:rPr>
                <w:rFonts w:ascii="宋体" w:hAnsi="宋体" w:cs="宋体"/>
                <w:szCs w:val="21"/>
              </w:rPr>
            </w:pPr>
            <w:bookmarkStart w:id="455" w:name="_Toc275464438"/>
            <w:bookmarkStart w:id="456" w:name="_Toc410372362"/>
            <w:bookmarkStart w:id="457" w:name="_Toc127982368"/>
            <w:bookmarkStart w:id="458" w:name="_Toc143680604"/>
            <w:bookmarkStart w:id="459" w:name="_Toc144024771"/>
            <w:bookmarkStart w:id="460" w:name="_Toc144559710"/>
            <w:r w:rsidRPr="00760BA4">
              <w:rPr>
                <w:rFonts w:ascii="宋体" w:hAnsi="宋体" w:hint="eastAsia"/>
                <w:szCs w:val="21"/>
              </w:rPr>
              <w:t>序号</w:t>
            </w:r>
          </w:p>
        </w:tc>
        <w:tc>
          <w:tcPr>
            <w:tcW w:w="851"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姓名</w:t>
            </w:r>
          </w:p>
        </w:tc>
        <w:tc>
          <w:tcPr>
            <w:tcW w:w="2341"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证号</w:t>
            </w:r>
          </w:p>
        </w:tc>
        <w:tc>
          <w:tcPr>
            <w:tcW w:w="1486"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岗位或工种</w:t>
            </w:r>
          </w:p>
        </w:tc>
        <w:tc>
          <w:tcPr>
            <w:tcW w:w="1276"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有效期限</w:t>
            </w:r>
          </w:p>
        </w:tc>
        <w:tc>
          <w:tcPr>
            <w:tcW w:w="2300" w:type="dxa"/>
            <w:shd w:val="clear" w:color="auto" w:fill="auto"/>
            <w:vAlign w:val="center"/>
          </w:tcPr>
          <w:p w:rsidR="006D5BAB" w:rsidRPr="00760BA4" w:rsidRDefault="006D5BAB" w:rsidP="006D5BAB">
            <w:pPr>
              <w:jc w:val="center"/>
              <w:rPr>
                <w:rFonts w:ascii="宋体" w:hAnsi="宋体" w:cs="宋体"/>
                <w:szCs w:val="21"/>
              </w:rPr>
            </w:pPr>
            <w:r w:rsidRPr="00760BA4">
              <w:rPr>
                <w:rFonts w:ascii="宋体" w:hAnsi="宋体" w:hint="eastAsia"/>
                <w:szCs w:val="21"/>
              </w:rPr>
              <w:t>发证机关</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王红尤</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T362227197509282933</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储存作业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2029.7.3</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2</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文国舫</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T432425197003133937</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储存作业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2029.3.28</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3</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曾凡顺</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T43252219860217407X</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2029.9.3</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4</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陈世强</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T43012319760715923X</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2029.9.6</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w:t>
            </w:r>
            <w:r w:rsidRPr="00760BA4">
              <w:rPr>
                <w:rFonts w:ascii="宋体" w:hAnsi="宋体" w:hint="eastAsia"/>
                <w:b w:val="0"/>
                <w:bCs/>
                <w:szCs w:val="21"/>
              </w:rPr>
              <w:lastRenderedPageBreak/>
              <w:t>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5</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陈世胜</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T420381197605213098</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2029.9.27</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6</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王信庚</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T362227197409102931</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2028.9.1</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宜春市应急管理局</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7</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黄友兰</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T432425197107153940</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2026.7.15</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8</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邱模友</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T430123197007221079</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2027.3.22</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萍乡市应急管理局</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9</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吕树英</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T432425197011144265</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2025.11.14</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10</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黄海</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T362201198805024833</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2029.9.14</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11</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李宏</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T432425197608143919</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2029.2.27</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12</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沈象义</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T43018119841017571X</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2029.10.7</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13</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唐招武</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T430181199810237072</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2029.4.24</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14</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田启忠</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T432425197202123934</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2029.7.3</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15</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王长华</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T52232819870209413X</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涉药作业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2029.9.27</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r w:rsidR="00760BA4" w:rsidRPr="00760BA4" w:rsidTr="006D5BAB">
        <w:trPr>
          <w:trHeight w:val="397"/>
          <w:jc w:val="center"/>
        </w:trPr>
        <w:tc>
          <w:tcPr>
            <w:tcW w:w="739" w:type="dxa"/>
            <w:vAlign w:val="center"/>
          </w:tcPr>
          <w:p w:rsidR="006D5BAB" w:rsidRPr="00760BA4" w:rsidRDefault="006D5BAB" w:rsidP="006D5BAB">
            <w:pPr>
              <w:jc w:val="center"/>
              <w:rPr>
                <w:rFonts w:ascii="宋体" w:hAnsi="宋体" w:cs="宋体"/>
                <w:b w:val="0"/>
                <w:szCs w:val="21"/>
              </w:rPr>
            </w:pPr>
            <w:r w:rsidRPr="00760BA4">
              <w:rPr>
                <w:rFonts w:ascii="宋体" w:hAnsi="宋体" w:cs="宋体" w:hint="eastAsia"/>
                <w:b w:val="0"/>
                <w:szCs w:val="21"/>
              </w:rPr>
              <w:t>16</w:t>
            </w:r>
          </w:p>
        </w:tc>
        <w:tc>
          <w:tcPr>
            <w:tcW w:w="85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王富林</w:t>
            </w:r>
          </w:p>
        </w:tc>
        <w:tc>
          <w:tcPr>
            <w:tcW w:w="2341"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T452329198107111116</w:t>
            </w:r>
          </w:p>
        </w:tc>
        <w:tc>
          <w:tcPr>
            <w:tcW w:w="148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烟火药作业</w:t>
            </w:r>
          </w:p>
        </w:tc>
        <w:tc>
          <w:tcPr>
            <w:tcW w:w="1276"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2029.9.27</w:t>
            </w:r>
          </w:p>
        </w:tc>
        <w:tc>
          <w:tcPr>
            <w:tcW w:w="2300" w:type="dxa"/>
            <w:shd w:val="clear" w:color="auto" w:fill="auto"/>
            <w:vAlign w:val="center"/>
          </w:tcPr>
          <w:p w:rsidR="006D5BAB" w:rsidRPr="00760BA4" w:rsidRDefault="006D5BAB" w:rsidP="006D5BAB">
            <w:pPr>
              <w:jc w:val="center"/>
              <w:rPr>
                <w:rFonts w:ascii="宋体" w:hAnsi="宋体"/>
                <w:b w:val="0"/>
                <w:bCs/>
                <w:szCs w:val="21"/>
              </w:rPr>
            </w:pPr>
            <w:r w:rsidRPr="00760BA4">
              <w:rPr>
                <w:rFonts w:ascii="宋体" w:hAnsi="宋体" w:hint="eastAsia"/>
                <w:b w:val="0"/>
                <w:bCs/>
                <w:szCs w:val="21"/>
              </w:rPr>
              <w:t>湖南省应急管理厅</w:t>
            </w:r>
          </w:p>
        </w:tc>
      </w:tr>
    </w:tbl>
    <w:p w:rsidR="00775157" w:rsidRPr="00760BA4" w:rsidRDefault="00EB74A0">
      <w:pPr>
        <w:widowControl/>
        <w:spacing w:beforeLines="50" w:before="156" w:line="360" w:lineRule="auto"/>
        <w:jc w:val="left"/>
        <w:outlineLvl w:val="2"/>
        <w:rPr>
          <w:rFonts w:ascii="黑体" w:eastAsia="黑体" w:hAnsi="Times New Roman"/>
          <w:b w:val="0"/>
          <w:bCs/>
          <w:sz w:val="28"/>
        </w:rPr>
      </w:pPr>
      <w:bookmarkStart w:id="461" w:name="_Toc163479989"/>
      <w:bookmarkStart w:id="462" w:name="_Toc163592546"/>
      <w:r w:rsidRPr="00760BA4">
        <w:rPr>
          <w:rFonts w:ascii="黑体" w:eastAsia="黑体" w:hAnsi="Times New Roman" w:hint="eastAsia"/>
          <w:b w:val="0"/>
          <w:bCs/>
          <w:sz w:val="28"/>
        </w:rPr>
        <w:t>2.9.3安全管理制度</w:t>
      </w:r>
      <w:bookmarkEnd w:id="455"/>
      <w:bookmarkEnd w:id="456"/>
      <w:bookmarkEnd w:id="457"/>
      <w:bookmarkEnd w:id="458"/>
      <w:bookmarkEnd w:id="459"/>
      <w:bookmarkEnd w:id="460"/>
      <w:bookmarkEnd w:id="461"/>
      <w:bookmarkEnd w:id="462"/>
    </w:p>
    <w:p w:rsidR="00775157" w:rsidRPr="00760BA4" w:rsidRDefault="00A50071">
      <w:pPr>
        <w:spacing w:line="360" w:lineRule="auto"/>
        <w:ind w:firstLineChars="200" w:firstLine="560"/>
        <w:rPr>
          <w:rFonts w:ascii="宋体" w:hAnsi="宋体" w:cs="宋体"/>
          <w:b w:val="0"/>
          <w:kern w:val="0"/>
          <w:sz w:val="28"/>
        </w:rPr>
      </w:pPr>
      <w:r w:rsidRPr="00760BA4">
        <w:rPr>
          <w:rFonts w:ascii="宋体" w:hAnsi="宋体" w:hint="eastAsia"/>
          <w:b w:val="0"/>
          <w:sz w:val="28"/>
        </w:rPr>
        <w:t>湖南文达烟花鞭炮有限公司</w:t>
      </w:r>
      <w:r w:rsidR="00EB74A0" w:rsidRPr="00760BA4">
        <w:rPr>
          <w:rFonts w:ascii="宋体" w:hAnsi="宋体" w:cs="宋体" w:hint="eastAsia"/>
          <w:b w:val="0"/>
          <w:kern w:val="0"/>
          <w:sz w:val="28"/>
        </w:rPr>
        <w:t>依据《烟花爆竹生产企业安全生产许可证实施办法》（国家总局令54号）第十三条“企业应当建立健全主要负责人、安全生产管理人员、职能部门、岗位的安全生产责任制”的要求制定了下列安全责任制、安全生产规章制度和操作规程：</w:t>
      </w:r>
    </w:p>
    <w:p w:rsidR="00775157" w:rsidRPr="00760BA4" w:rsidRDefault="00EB74A0">
      <w:pPr>
        <w:spacing w:line="360" w:lineRule="auto"/>
        <w:ind w:firstLineChars="200" w:firstLine="560"/>
        <w:rPr>
          <w:rFonts w:ascii="宋体" w:hAnsi="宋体" w:cs="宋体"/>
          <w:b w:val="0"/>
          <w:kern w:val="0"/>
          <w:sz w:val="28"/>
        </w:rPr>
      </w:pPr>
      <w:r w:rsidRPr="00760BA4">
        <w:rPr>
          <w:rFonts w:ascii="宋体" w:hAnsi="宋体" w:cs="宋体" w:hint="eastAsia"/>
          <w:b w:val="0"/>
          <w:kern w:val="0"/>
          <w:sz w:val="28"/>
        </w:rPr>
        <w:t>1、制订了符合《烟花爆竹作业安全技术规程》（GB11652）等国家标准、行业标准规定的岗位安全操作规程；</w:t>
      </w:r>
    </w:p>
    <w:p w:rsidR="00775157" w:rsidRPr="00760BA4" w:rsidRDefault="00EB74A0">
      <w:pPr>
        <w:spacing w:line="360" w:lineRule="auto"/>
        <w:ind w:firstLineChars="200" w:firstLine="560"/>
        <w:rPr>
          <w:rFonts w:ascii="宋体" w:hAnsi="宋体" w:cs="宋体"/>
          <w:b w:val="0"/>
          <w:kern w:val="0"/>
          <w:sz w:val="28"/>
        </w:rPr>
      </w:pPr>
      <w:r w:rsidRPr="00760BA4">
        <w:rPr>
          <w:rFonts w:ascii="宋体" w:hAnsi="宋体" w:cs="宋体" w:hint="eastAsia"/>
          <w:b w:val="0"/>
          <w:kern w:val="0"/>
          <w:sz w:val="28"/>
        </w:rPr>
        <w:t>2、制订了《药物存储管理、领取管理和余（废）药处理制度》等管理制度；</w:t>
      </w:r>
    </w:p>
    <w:p w:rsidR="00775157" w:rsidRPr="00760BA4" w:rsidRDefault="00EB74A0">
      <w:pPr>
        <w:spacing w:line="360" w:lineRule="auto"/>
        <w:ind w:firstLineChars="200" w:firstLine="560"/>
        <w:rPr>
          <w:rFonts w:ascii="宋体" w:hAnsi="宋体" w:cs="宋体"/>
          <w:b w:val="0"/>
          <w:kern w:val="0"/>
          <w:sz w:val="28"/>
        </w:rPr>
      </w:pPr>
      <w:r w:rsidRPr="00760BA4">
        <w:rPr>
          <w:rFonts w:ascii="宋体" w:hAnsi="宋体" w:cs="宋体" w:hint="eastAsia"/>
          <w:b w:val="0"/>
          <w:kern w:val="0"/>
          <w:sz w:val="28"/>
        </w:rPr>
        <w:t>3、制订有《主要负责人安全职责》等安全生产责任制。</w:t>
      </w:r>
    </w:p>
    <w:p w:rsidR="00775157" w:rsidRPr="00760BA4" w:rsidRDefault="00EB74A0">
      <w:pPr>
        <w:spacing w:line="360" w:lineRule="auto"/>
        <w:ind w:firstLineChars="200" w:firstLine="560"/>
        <w:rPr>
          <w:rFonts w:ascii="宋体" w:hAnsi="宋体"/>
          <w:b w:val="0"/>
          <w:spacing w:val="-4"/>
          <w:sz w:val="24"/>
        </w:rPr>
      </w:pPr>
      <w:r w:rsidRPr="00760BA4">
        <w:rPr>
          <w:rFonts w:ascii="宋体" w:hAnsi="宋体" w:cs="宋体" w:hint="eastAsia"/>
          <w:b w:val="0"/>
          <w:kern w:val="0"/>
          <w:sz w:val="28"/>
        </w:rPr>
        <w:t>以上制度、规程、责任制具体情况详见附件。</w:t>
      </w:r>
    </w:p>
    <w:p w:rsidR="00775157" w:rsidRPr="00760BA4" w:rsidRDefault="00EB74A0">
      <w:pPr>
        <w:keepNext/>
        <w:keepLines/>
        <w:spacing w:line="360" w:lineRule="auto"/>
        <w:outlineLvl w:val="1"/>
        <w:rPr>
          <w:rFonts w:ascii="黑体" w:eastAsia="黑体" w:hAnsi="宋体"/>
          <w:b w:val="0"/>
          <w:bCs/>
          <w:snapToGrid w:val="0"/>
          <w:sz w:val="30"/>
          <w:szCs w:val="30"/>
        </w:rPr>
      </w:pPr>
      <w:bookmarkStart w:id="463" w:name="_Toc143680605"/>
      <w:bookmarkStart w:id="464" w:name="_Toc163592547"/>
      <w:r w:rsidRPr="00760BA4">
        <w:rPr>
          <w:rFonts w:ascii="黑体" w:eastAsia="黑体" w:hAnsi="宋体" w:hint="eastAsia"/>
          <w:b w:val="0"/>
          <w:bCs/>
          <w:snapToGrid w:val="0"/>
          <w:sz w:val="30"/>
          <w:szCs w:val="30"/>
        </w:rPr>
        <w:t>2.10公用工程介绍</w:t>
      </w:r>
      <w:bookmarkEnd w:id="463"/>
      <w:bookmarkEnd w:id="464"/>
    </w:p>
    <w:p w:rsidR="00775157" w:rsidRPr="00760BA4" w:rsidRDefault="00EB74A0" w:rsidP="007F55E8">
      <w:pPr>
        <w:spacing w:line="360" w:lineRule="auto"/>
        <w:ind w:firstLineChars="196" w:firstLine="549"/>
        <w:rPr>
          <w:rFonts w:ascii="宋体" w:hAnsi="宋体" w:cs="宋体"/>
          <w:b w:val="0"/>
          <w:kern w:val="0"/>
          <w:sz w:val="28"/>
        </w:rPr>
      </w:pPr>
      <w:r w:rsidRPr="00760BA4">
        <w:rPr>
          <w:rFonts w:ascii="宋体" w:hAnsi="宋体" w:cs="宋体" w:hint="eastAsia"/>
          <w:b w:val="0"/>
          <w:kern w:val="0"/>
          <w:sz w:val="28"/>
        </w:rPr>
        <w:t>本项目涉及的公用工程主要包括：供（配）电设施、给、排水，通讯</w:t>
      </w:r>
      <w:r w:rsidRPr="00760BA4">
        <w:rPr>
          <w:rFonts w:ascii="宋体" w:hAnsi="宋体" w:cs="宋体" w:hint="eastAsia"/>
          <w:b w:val="0"/>
          <w:kern w:val="0"/>
          <w:sz w:val="28"/>
        </w:rPr>
        <w:lastRenderedPageBreak/>
        <w:t>和厂内道路与运输等。</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（1）</w:t>
      </w:r>
      <w:r w:rsidRPr="00760BA4">
        <w:rPr>
          <w:rFonts w:ascii="宋体" w:hAnsi="宋体" w:cs="宋体" w:hint="eastAsia"/>
          <w:b w:val="0"/>
          <w:kern w:val="0"/>
          <w:sz w:val="28"/>
        </w:rPr>
        <w:t>供（配）电设施</w:t>
      </w:r>
    </w:p>
    <w:p w:rsidR="00775157" w:rsidRPr="00760BA4" w:rsidRDefault="006D5BAB" w:rsidP="006D5BAB">
      <w:pPr>
        <w:spacing w:line="360" w:lineRule="auto"/>
        <w:ind w:firstLineChars="196" w:firstLine="549"/>
        <w:rPr>
          <w:rFonts w:ascii="宋体" w:hAnsi="宋体" w:cs="宋体"/>
          <w:b w:val="0"/>
          <w:kern w:val="0"/>
          <w:sz w:val="28"/>
        </w:rPr>
      </w:pPr>
      <w:r w:rsidRPr="00760BA4">
        <w:rPr>
          <w:rFonts w:ascii="宋体" w:hAnsi="宋体" w:hint="eastAsia"/>
          <w:b w:val="0"/>
          <w:sz w:val="28"/>
        </w:rPr>
        <w:t>该企业供电电源从当地农村电网接入，以380/220V为回路，负荷等级为三级负荷，电气线路由当地供电所设置安装，未存在私搭乱建行为；厂范围内的道路照明、无药工序的生产用电、粉碎、机械药混合、机械压药等工序的生产用电、部分1.3级工房的照明等。粉碎、机械药混合、机械压药工房进户线在远离工房处换接电缆地埋至工房，进工房后穿管安装；部分1.3级工房的选用防爆型照明设施</w:t>
      </w:r>
      <w:r w:rsidR="00EB74A0" w:rsidRPr="00760BA4">
        <w:rPr>
          <w:rFonts w:ascii="宋体" w:hAnsi="宋体" w:hint="eastAsia"/>
          <w:b w:val="0"/>
          <w:sz w:val="28"/>
        </w:rPr>
        <w:t>。</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（2）给排水</w:t>
      </w:r>
    </w:p>
    <w:p w:rsidR="00775157" w:rsidRPr="00760BA4" w:rsidRDefault="006D5BAB" w:rsidP="0089676B">
      <w:pPr>
        <w:spacing w:line="360" w:lineRule="auto"/>
        <w:ind w:firstLineChars="200" w:firstLine="560"/>
        <w:rPr>
          <w:rFonts w:ascii="宋体" w:hAnsi="宋体"/>
          <w:b w:val="0"/>
          <w:sz w:val="28"/>
        </w:rPr>
      </w:pPr>
      <w:r w:rsidRPr="00760BA4">
        <w:rPr>
          <w:rFonts w:ascii="宋体" w:hAnsi="宋体" w:hint="eastAsia"/>
          <w:b w:val="0"/>
          <w:sz w:val="28"/>
        </w:rPr>
        <w:t>该企业</w:t>
      </w:r>
      <w:r w:rsidR="0089676B" w:rsidRPr="00760BA4">
        <w:rPr>
          <w:rFonts w:ascii="宋体" w:hAnsi="宋体" w:hint="eastAsia"/>
          <w:b w:val="0"/>
          <w:sz w:val="28"/>
        </w:rPr>
        <w:t>生活给水和消防给水系统分开设置，生活</w:t>
      </w:r>
      <w:r w:rsidRPr="00760BA4">
        <w:rPr>
          <w:rFonts w:ascii="宋体" w:hAnsi="宋体" w:hint="eastAsia"/>
          <w:b w:val="0"/>
          <w:sz w:val="28"/>
        </w:rPr>
        <w:t>给水水源</w:t>
      </w:r>
      <w:r w:rsidRPr="00760BA4">
        <w:rPr>
          <w:rFonts w:ascii="宋体" w:hAnsi="宋体"/>
          <w:b w:val="0"/>
          <w:sz w:val="28"/>
        </w:rPr>
        <w:t>来自市政</w:t>
      </w:r>
      <w:r w:rsidRPr="00760BA4">
        <w:rPr>
          <w:rFonts w:ascii="宋体" w:hAnsi="宋体" w:hint="eastAsia"/>
          <w:b w:val="0"/>
          <w:sz w:val="28"/>
        </w:rPr>
        <w:t>自来水</w:t>
      </w:r>
      <w:r w:rsidR="0089676B" w:rsidRPr="00760BA4">
        <w:rPr>
          <w:rFonts w:ascii="宋体" w:hAnsi="宋体" w:hint="eastAsia"/>
          <w:b w:val="0"/>
          <w:sz w:val="28"/>
        </w:rPr>
        <w:t>，</w:t>
      </w:r>
      <w:r w:rsidRPr="00760BA4">
        <w:rPr>
          <w:rFonts w:ascii="宋体" w:hAnsi="宋体" w:hint="eastAsia"/>
          <w:b w:val="0"/>
          <w:sz w:val="28"/>
        </w:rPr>
        <w:t>生产、消防水源采用地表水（厂区内的3处水塘：常年积水2000-5000m</w:t>
      </w:r>
      <w:r w:rsidRPr="00760BA4">
        <w:rPr>
          <w:rFonts w:ascii="宋体" w:hAnsi="宋体" w:hint="eastAsia"/>
          <w:b w:val="0"/>
          <w:sz w:val="28"/>
          <w:vertAlign w:val="superscript"/>
        </w:rPr>
        <w:t>3</w:t>
      </w:r>
      <w:r w:rsidRPr="00760BA4">
        <w:rPr>
          <w:rFonts w:ascii="宋体" w:hAnsi="宋体" w:hint="eastAsia"/>
          <w:b w:val="0"/>
          <w:sz w:val="28"/>
        </w:rPr>
        <w:t>），厂区内设高位水塔2个（蓄水量总约130m</w:t>
      </w:r>
      <w:r w:rsidRPr="00760BA4">
        <w:rPr>
          <w:rFonts w:ascii="宋体" w:hAnsi="宋体" w:hint="eastAsia"/>
          <w:b w:val="0"/>
          <w:sz w:val="28"/>
          <w:vertAlign w:val="superscript"/>
        </w:rPr>
        <w:t>3</w:t>
      </w:r>
      <w:r w:rsidRPr="00760BA4">
        <w:rPr>
          <w:rFonts w:ascii="宋体" w:hAnsi="宋体" w:hint="eastAsia"/>
          <w:b w:val="0"/>
          <w:sz w:val="28"/>
        </w:rPr>
        <w:t>），共配有消防水泵3台，每个操作工房均配套有一个消防水池，利用深水泵不断由水塘供给水源，通过网状管道给整个厂区的生产、消防供水。排水主要采用明沟排水，有药废水经沉淀后采用明沟排放，排水沟壁平整，较光滑</w:t>
      </w:r>
      <w:r w:rsidR="00EB74A0" w:rsidRPr="00760BA4">
        <w:rPr>
          <w:rFonts w:ascii="宋体" w:hAnsi="宋体" w:hint="eastAsia"/>
          <w:b w:val="0"/>
          <w:sz w:val="28"/>
        </w:rPr>
        <w:t>。</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（3）监控、安防与通讯</w:t>
      </w:r>
    </w:p>
    <w:p w:rsidR="0068203F" w:rsidRPr="00760BA4" w:rsidRDefault="0068203F" w:rsidP="0068203F">
      <w:pPr>
        <w:spacing w:line="360" w:lineRule="auto"/>
        <w:ind w:firstLineChars="200" w:firstLine="560"/>
        <w:rPr>
          <w:rFonts w:ascii="宋体" w:hAnsi="宋体"/>
          <w:b w:val="0"/>
          <w:bCs/>
          <w:sz w:val="28"/>
        </w:rPr>
      </w:pPr>
      <w:r w:rsidRPr="00760BA4">
        <w:rPr>
          <w:rFonts w:ascii="宋体" w:hAnsi="宋体" w:hint="eastAsia"/>
          <w:b w:val="0"/>
          <w:bCs/>
          <w:sz w:val="28"/>
        </w:rPr>
        <w:t>该企业已在药物库、半成品库、成品库、中转库、化工原材料库、机械药混合、装药、压药工房等重点部位安装视频监控装置及广播系统，共安装有83个摄像头，符合《烟花爆竹企业安全监控系统通用技术条件》（AQ4101-2008）行业标准要求。企业已在化工原材料库、药物总库出入口共安装8处入侵自动报警系统监控设施。</w:t>
      </w:r>
    </w:p>
    <w:p w:rsidR="00775157" w:rsidRPr="00760BA4" w:rsidRDefault="0068203F" w:rsidP="0068203F">
      <w:pPr>
        <w:spacing w:line="360" w:lineRule="auto"/>
        <w:ind w:firstLineChars="200" w:firstLine="560"/>
        <w:rPr>
          <w:rFonts w:ascii="宋体" w:hAnsi="宋体"/>
          <w:b w:val="0"/>
          <w:sz w:val="28"/>
        </w:rPr>
      </w:pPr>
      <w:r w:rsidRPr="00760BA4">
        <w:rPr>
          <w:rFonts w:ascii="宋体" w:hAnsi="宋体" w:hint="eastAsia"/>
          <w:b w:val="0"/>
          <w:bCs/>
          <w:sz w:val="28"/>
        </w:rPr>
        <w:t>厂区设置固定电话，管理人员均配有移动电话，供报警和对外联络使</w:t>
      </w:r>
      <w:r w:rsidRPr="00760BA4">
        <w:rPr>
          <w:rFonts w:ascii="宋体" w:hAnsi="宋体" w:hint="eastAsia"/>
          <w:b w:val="0"/>
          <w:bCs/>
          <w:sz w:val="28"/>
        </w:rPr>
        <w:lastRenderedPageBreak/>
        <w:t>用</w:t>
      </w:r>
      <w:r w:rsidR="00EB74A0" w:rsidRPr="00760BA4">
        <w:rPr>
          <w:rFonts w:ascii="宋体" w:hAnsi="宋体" w:hint="eastAsia"/>
          <w:b w:val="0"/>
          <w:sz w:val="28"/>
        </w:rPr>
        <w:t>。</w:t>
      </w:r>
    </w:p>
    <w:p w:rsidR="00775157" w:rsidRPr="00760BA4" w:rsidRDefault="00EB74A0">
      <w:pPr>
        <w:spacing w:line="360" w:lineRule="auto"/>
        <w:ind w:firstLineChars="200" w:firstLine="560"/>
        <w:rPr>
          <w:rFonts w:ascii="宋体" w:hAnsi="宋体"/>
          <w:b w:val="0"/>
          <w:kern w:val="0"/>
          <w:sz w:val="28"/>
        </w:rPr>
      </w:pPr>
      <w:r w:rsidRPr="00760BA4">
        <w:rPr>
          <w:rFonts w:ascii="宋体" w:hAnsi="宋体" w:hint="eastAsia"/>
          <w:b w:val="0"/>
          <w:sz w:val="28"/>
        </w:rPr>
        <w:t>（4）</w:t>
      </w:r>
      <w:r w:rsidRPr="00760BA4">
        <w:rPr>
          <w:rFonts w:ascii="宋体" w:hAnsi="宋体" w:hint="eastAsia"/>
          <w:b w:val="0"/>
          <w:kern w:val="0"/>
          <w:sz w:val="28"/>
        </w:rPr>
        <w:t>厂区道路与运输</w:t>
      </w:r>
    </w:p>
    <w:p w:rsidR="00775157" w:rsidRPr="00760BA4" w:rsidRDefault="00EB74A0">
      <w:pPr>
        <w:spacing w:line="360" w:lineRule="auto"/>
        <w:ind w:firstLineChars="200" w:firstLine="560"/>
        <w:jc w:val="left"/>
        <w:rPr>
          <w:rFonts w:ascii="宋体" w:hAnsi="宋体"/>
          <w:b w:val="0"/>
          <w:kern w:val="0"/>
          <w:sz w:val="28"/>
        </w:rPr>
      </w:pPr>
      <w:r w:rsidRPr="00760BA4">
        <w:rPr>
          <w:rFonts w:ascii="宋体" w:hAnsi="宋体" w:hint="eastAsia"/>
          <w:b w:val="0"/>
          <w:kern w:val="0"/>
          <w:sz w:val="28"/>
        </w:rPr>
        <w:t>该企业生产区内主要运输道路宽度约2.5-4m，连通各生产工库房和仓库，厂区路面已硬化。生产区内运输使用人工挑运、板车拖运和电瓶车运输。</w:t>
      </w:r>
    </w:p>
    <w:p w:rsidR="00775157" w:rsidRPr="00760BA4" w:rsidRDefault="00EB74A0">
      <w:pPr>
        <w:spacing w:line="360" w:lineRule="auto"/>
        <w:ind w:firstLineChars="200" w:firstLine="560"/>
        <w:jc w:val="left"/>
        <w:rPr>
          <w:rFonts w:ascii="宋体" w:hAnsi="宋体"/>
          <w:b w:val="0"/>
          <w:kern w:val="0"/>
          <w:sz w:val="28"/>
        </w:rPr>
      </w:pPr>
      <w:r w:rsidRPr="00760BA4">
        <w:rPr>
          <w:rFonts w:ascii="宋体" w:hAnsi="宋体" w:hint="eastAsia"/>
          <w:b w:val="0"/>
          <w:kern w:val="0"/>
          <w:sz w:val="28"/>
        </w:rPr>
        <w:t>（5）防雷、防静电</w:t>
      </w:r>
    </w:p>
    <w:p w:rsidR="00775157" w:rsidRPr="00760BA4" w:rsidRDefault="0068203F" w:rsidP="0068203F">
      <w:pPr>
        <w:spacing w:line="360" w:lineRule="auto"/>
        <w:ind w:firstLineChars="200" w:firstLine="560"/>
        <w:jc w:val="left"/>
        <w:rPr>
          <w:rFonts w:ascii="宋体" w:hAnsi="宋体"/>
          <w:b w:val="0"/>
          <w:kern w:val="0"/>
          <w:sz w:val="28"/>
        </w:rPr>
      </w:pPr>
      <w:r w:rsidRPr="00760BA4">
        <w:rPr>
          <w:rFonts w:ascii="宋体" w:hAnsi="宋体" w:hint="eastAsia"/>
          <w:b w:val="0"/>
          <w:kern w:val="0"/>
          <w:sz w:val="28"/>
        </w:rPr>
        <w:t>该企业在药物仓库、成品仓库、机械药混合、限药量≥200kg的1.1级建筑等设置防雷设施，共安装有16根避雷针、3处避雷网，该企业在生产线、库区入口及易产生静电积累的1.1级、1.3级危险工（库）房设置有</w:t>
      </w:r>
      <w:r w:rsidRPr="00760BA4">
        <w:rPr>
          <w:rFonts w:ascii="宋体" w:hAnsi="宋体" w:hint="eastAsia"/>
          <w:b w:val="0"/>
          <w:bCs/>
          <w:kern w:val="0"/>
          <w:sz w:val="28"/>
        </w:rPr>
        <w:t>静电消除触摸装置，</w:t>
      </w:r>
      <w:r w:rsidRPr="00760BA4">
        <w:rPr>
          <w:rFonts w:ascii="宋体" w:hAnsi="宋体" w:hint="eastAsia"/>
          <w:b w:val="0"/>
          <w:kern w:val="0"/>
          <w:sz w:val="28"/>
        </w:rPr>
        <w:t>防雷、防静电装置经检测合格</w:t>
      </w:r>
      <w:r w:rsidR="00EB74A0" w:rsidRPr="00760BA4">
        <w:rPr>
          <w:rFonts w:ascii="宋体" w:hAnsi="宋体" w:hint="eastAsia"/>
          <w:b w:val="0"/>
          <w:kern w:val="0"/>
          <w:sz w:val="28"/>
        </w:rPr>
        <w:t>。</w:t>
      </w:r>
    </w:p>
    <w:p w:rsidR="00775157" w:rsidRPr="00760BA4" w:rsidRDefault="00EB74A0">
      <w:pPr>
        <w:pStyle w:val="1"/>
        <w:pageBreakBefore/>
        <w:jc w:val="center"/>
        <w:rPr>
          <w:rFonts w:ascii="黑体" w:eastAsia="黑体"/>
          <w:b w:val="0"/>
          <w:sz w:val="32"/>
          <w:szCs w:val="32"/>
        </w:rPr>
      </w:pPr>
      <w:bookmarkStart w:id="465" w:name="_Toc27723"/>
      <w:bookmarkStart w:id="466" w:name="_Toc20311"/>
      <w:bookmarkStart w:id="467" w:name="_Toc202015900"/>
      <w:bookmarkStart w:id="468" w:name="_Toc335902394"/>
      <w:bookmarkStart w:id="469" w:name="_Toc188265293"/>
      <w:bookmarkStart w:id="470" w:name="_Toc83159003"/>
      <w:bookmarkStart w:id="471" w:name="_Toc294247806"/>
      <w:bookmarkStart w:id="472" w:name="_Toc271898744"/>
      <w:bookmarkStart w:id="473" w:name="_Toc163592548"/>
      <w:bookmarkEnd w:id="213"/>
      <w:bookmarkEnd w:id="214"/>
      <w:bookmarkEnd w:id="215"/>
      <w:bookmarkEnd w:id="216"/>
      <w:bookmarkEnd w:id="217"/>
      <w:bookmarkEnd w:id="218"/>
      <w:bookmarkEnd w:id="219"/>
      <w:bookmarkEnd w:id="220"/>
      <w:bookmarkEnd w:id="221"/>
      <w:bookmarkEnd w:id="222"/>
      <w:bookmarkEnd w:id="223"/>
      <w:r w:rsidRPr="00760BA4">
        <w:rPr>
          <w:rFonts w:ascii="黑体" w:eastAsia="黑体" w:hint="eastAsia"/>
          <w:b w:val="0"/>
          <w:sz w:val="32"/>
          <w:szCs w:val="32"/>
        </w:rPr>
        <w:lastRenderedPageBreak/>
        <w:t xml:space="preserve">第三章 </w:t>
      </w:r>
      <w:r w:rsidRPr="00760BA4">
        <w:rPr>
          <w:rFonts w:ascii="黑体" w:eastAsia="黑体"/>
          <w:b w:val="0"/>
          <w:sz w:val="32"/>
          <w:szCs w:val="32"/>
        </w:rPr>
        <w:t xml:space="preserve"> </w:t>
      </w:r>
      <w:r w:rsidRPr="00760BA4">
        <w:rPr>
          <w:rFonts w:ascii="黑体" w:eastAsia="黑体" w:hint="eastAsia"/>
          <w:b w:val="0"/>
          <w:sz w:val="32"/>
          <w:szCs w:val="32"/>
        </w:rPr>
        <w:t>主要危险、有害因素辨识与分析</w:t>
      </w:r>
      <w:bookmarkStart w:id="474" w:name="_Toc83159004"/>
      <w:bookmarkEnd w:id="465"/>
      <w:bookmarkEnd w:id="466"/>
      <w:bookmarkEnd w:id="467"/>
      <w:bookmarkEnd w:id="468"/>
      <w:bookmarkEnd w:id="469"/>
      <w:bookmarkEnd w:id="470"/>
      <w:bookmarkEnd w:id="471"/>
      <w:bookmarkEnd w:id="472"/>
      <w:bookmarkEnd w:id="473"/>
    </w:p>
    <w:p w:rsidR="008C00C2" w:rsidRPr="00760BA4" w:rsidRDefault="008C00C2" w:rsidP="008C00C2">
      <w:pPr>
        <w:keepNext/>
        <w:keepLines/>
        <w:spacing w:beforeLines="50" w:before="156" w:afterLines="50" w:after="156" w:line="360" w:lineRule="auto"/>
        <w:outlineLvl w:val="1"/>
        <w:rPr>
          <w:rFonts w:ascii="黑体" w:eastAsia="黑体" w:hAnsi="宋体"/>
          <w:b w:val="0"/>
          <w:bCs/>
          <w:snapToGrid w:val="0"/>
          <w:sz w:val="30"/>
          <w:szCs w:val="30"/>
        </w:rPr>
      </w:pPr>
      <w:bookmarkStart w:id="475" w:name="_Toc188265294"/>
      <w:bookmarkStart w:id="476" w:name="_Toc202015901"/>
      <w:bookmarkStart w:id="477" w:name="_Toc271898745"/>
      <w:bookmarkStart w:id="478" w:name="_Toc294247807"/>
      <w:bookmarkStart w:id="479" w:name="_Toc459216160"/>
      <w:bookmarkStart w:id="480" w:name="_Toc143680607"/>
      <w:bookmarkStart w:id="481" w:name="_Toc163592549"/>
      <w:bookmarkStart w:id="482" w:name="_Toc271898752"/>
      <w:bookmarkStart w:id="483" w:name="_Toc294247814"/>
      <w:bookmarkStart w:id="484" w:name="_Toc237224713"/>
      <w:bookmarkStart w:id="485" w:name="_Toc213127078"/>
      <w:bookmarkStart w:id="486" w:name="_Toc83159007"/>
      <w:bookmarkStart w:id="487" w:name="_Toc335902421"/>
      <w:bookmarkStart w:id="488" w:name="_Toc27906"/>
      <w:bookmarkStart w:id="489" w:name="_Toc4338"/>
      <w:bookmarkStart w:id="490" w:name="_Toc294247835"/>
      <w:bookmarkStart w:id="491" w:name="_Toc271898780"/>
      <w:bookmarkStart w:id="492" w:name="_Toc188265334"/>
      <w:bookmarkStart w:id="493" w:name="_Toc202015936"/>
      <w:bookmarkStart w:id="494" w:name="_Toc83159021"/>
      <w:bookmarkEnd w:id="474"/>
      <w:r w:rsidRPr="00760BA4">
        <w:rPr>
          <w:rFonts w:ascii="黑体" w:eastAsia="黑体" w:hAnsi="宋体" w:hint="eastAsia"/>
          <w:b w:val="0"/>
          <w:bCs/>
          <w:snapToGrid w:val="0"/>
          <w:sz w:val="30"/>
          <w:szCs w:val="30"/>
        </w:rPr>
        <w:t>3.1危险、有害因素分析方法</w:t>
      </w:r>
      <w:bookmarkEnd w:id="475"/>
      <w:bookmarkEnd w:id="476"/>
      <w:bookmarkEnd w:id="477"/>
      <w:bookmarkEnd w:id="478"/>
      <w:bookmarkEnd w:id="479"/>
      <w:bookmarkEnd w:id="480"/>
      <w:bookmarkEnd w:id="481"/>
    </w:p>
    <w:p w:rsidR="008C00C2" w:rsidRPr="00760BA4" w:rsidRDefault="008C00C2" w:rsidP="008C00C2">
      <w:pPr>
        <w:spacing w:line="360" w:lineRule="auto"/>
        <w:ind w:firstLineChars="200" w:firstLine="560"/>
        <w:rPr>
          <w:rFonts w:ascii="宋体" w:hAnsi="宋体"/>
          <w:b w:val="0"/>
          <w:bCs/>
          <w:sz w:val="28"/>
        </w:rPr>
      </w:pPr>
      <w:r w:rsidRPr="00760BA4">
        <w:rPr>
          <w:rFonts w:ascii="宋体" w:hAnsi="宋体" w:hint="eastAsia"/>
          <w:b w:val="0"/>
          <w:bCs/>
          <w:sz w:val="28"/>
        </w:rPr>
        <w:t>危险因素是指能对人造成伤亡或对物造成突发性损害的因素。有害因素是指能影响人的身体健康，导致疾病，或对物造成慢性损害的因素。</w:t>
      </w:r>
    </w:p>
    <w:p w:rsidR="008C00C2" w:rsidRPr="00760BA4" w:rsidRDefault="008C00C2" w:rsidP="008C00C2">
      <w:pPr>
        <w:spacing w:line="360" w:lineRule="auto"/>
        <w:ind w:firstLineChars="200" w:firstLine="560"/>
        <w:rPr>
          <w:rFonts w:ascii="宋体" w:hAnsi="宋体"/>
          <w:b w:val="0"/>
          <w:bCs/>
          <w:sz w:val="28"/>
        </w:rPr>
      </w:pPr>
      <w:r w:rsidRPr="00760BA4">
        <w:rPr>
          <w:rFonts w:ascii="宋体" w:hAnsi="宋体" w:hint="eastAsia"/>
          <w:b w:val="0"/>
          <w:bCs/>
          <w:sz w:val="28"/>
        </w:rPr>
        <w:t>通常情况下，两者并不严格加以区分而统称为危险因素，主要是指客观存在的危险和有害物质或能量超过临界值的设备、设施和场所等。</w:t>
      </w:r>
    </w:p>
    <w:p w:rsidR="008C00C2" w:rsidRPr="00760BA4" w:rsidRDefault="008C00C2" w:rsidP="008C00C2">
      <w:pPr>
        <w:spacing w:line="360" w:lineRule="auto"/>
        <w:ind w:firstLineChars="200" w:firstLine="560"/>
        <w:rPr>
          <w:rFonts w:ascii="宋体" w:hAnsi="宋体"/>
          <w:b w:val="0"/>
          <w:bCs/>
          <w:sz w:val="28"/>
        </w:rPr>
      </w:pPr>
      <w:r w:rsidRPr="00760BA4">
        <w:rPr>
          <w:rFonts w:ascii="宋体" w:hAnsi="宋体" w:hint="eastAsia"/>
          <w:b w:val="0"/>
          <w:bCs/>
          <w:sz w:val="28"/>
        </w:rPr>
        <w:t>根据事故致因理论可知，能量、有害物质的存在和失控是发生事故的根本原因，事故的产生均源自存在危险有害因素。危险有害因素分析方法很多，目前常用方法有两种，分别为经验分析法和系统安全分析法。</w:t>
      </w:r>
    </w:p>
    <w:p w:rsidR="008C00C2" w:rsidRPr="00760BA4" w:rsidRDefault="008C00C2" w:rsidP="008C00C2">
      <w:pPr>
        <w:spacing w:line="360" w:lineRule="auto"/>
        <w:ind w:firstLineChars="200" w:firstLine="560"/>
        <w:rPr>
          <w:rFonts w:ascii="宋体" w:hAnsi="宋体"/>
          <w:b w:val="0"/>
          <w:bCs/>
          <w:sz w:val="28"/>
        </w:rPr>
      </w:pPr>
      <w:r w:rsidRPr="00760BA4">
        <w:rPr>
          <w:rFonts w:ascii="宋体" w:hAnsi="宋体"/>
          <w:b w:val="0"/>
          <w:bCs/>
          <w:sz w:val="28"/>
        </w:rPr>
        <w:t>1</w:t>
      </w:r>
      <w:r w:rsidRPr="00760BA4">
        <w:rPr>
          <w:rFonts w:ascii="宋体" w:hAnsi="宋体" w:hint="eastAsia"/>
          <w:b w:val="0"/>
          <w:bCs/>
          <w:sz w:val="28"/>
        </w:rPr>
        <w:t>）经验分析法包括：对照分析法、类比推断法；</w:t>
      </w:r>
    </w:p>
    <w:p w:rsidR="008C00C2" w:rsidRPr="00760BA4" w:rsidRDefault="008C00C2" w:rsidP="008C00C2">
      <w:pPr>
        <w:spacing w:line="360" w:lineRule="auto"/>
        <w:ind w:firstLineChars="200" w:firstLine="560"/>
        <w:rPr>
          <w:rFonts w:ascii="宋体" w:hAnsi="宋体"/>
          <w:b w:val="0"/>
          <w:bCs/>
          <w:sz w:val="28"/>
        </w:rPr>
      </w:pPr>
      <w:r w:rsidRPr="00760BA4">
        <w:rPr>
          <w:rFonts w:ascii="宋体" w:hAnsi="宋体"/>
          <w:b w:val="0"/>
          <w:bCs/>
          <w:sz w:val="28"/>
        </w:rPr>
        <w:t>2</w:t>
      </w:r>
      <w:r w:rsidRPr="00760BA4">
        <w:rPr>
          <w:rFonts w:ascii="宋体" w:hAnsi="宋体" w:hint="eastAsia"/>
          <w:b w:val="0"/>
          <w:bCs/>
          <w:sz w:val="28"/>
        </w:rPr>
        <w:t xml:space="preserve">）系统安全分析方法是运用安全系统工程的原理和方法，对系统中存在的危险有害因素进行辨识与分析，判断系统中发生事故和职业危害的可能性及其严重程度，从而为制定防范措施和管理决策提供科学依据。 </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bCs/>
          <w:sz w:val="28"/>
        </w:rPr>
        <w:t>由于烟花生产是事故相对多发的传统行业，其生产线系统又相对简单，故评价组根据企业生产工艺流程和建筑物情况，对工艺过程的主要危险有害因素进行分析，并提出主要危险的防范措施。</w:t>
      </w:r>
    </w:p>
    <w:p w:rsidR="008C00C2" w:rsidRPr="00760BA4" w:rsidRDefault="008C00C2" w:rsidP="008C00C2">
      <w:pPr>
        <w:keepNext/>
        <w:keepLines/>
        <w:spacing w:beforeLines="50" w:before="156" w:afterLines="50" w:after="156" w:line="360" w:lineRule="auto"/>
        <w:outlineLvl w:val="1"/>
        <w:rPr>
          <w:rFonts w:ascii="黑体" w:eastAsia="黑体" w:hAnsi="宋体"/>
          <w:b w:val="0"/>
          <w:bCs/>
          <w:snapToGrid w:val="0"/>
          <w:sz w:val="30"/>
          <w:szCs w:val="30"/>
        </w:rPr>
      </w:pPr>
      <w:bookmarkStart w:id="495" w:name="_Toc83159005"/>
      <w:bookmarkStart w:id="496" w:name="_Toc188265295"/>
      <w:bookmarkStart w:id="497" w:name="_Toc202015902"/>
      <w:bookmarkStart w:id="498" w:name="_Toc271898746"/>
      <w:bookmarkStart w:id="499" w:name="_Toc294247808"/>
      <w:bookmarkStart w:id="500" w:name="_Toc459216161"/>
      <w:bookmarkStart w:id="501" w:name="_Toc143680608"/>
      <w:bookmarkStart w:id="502" w:name="_Toc163592550"/>
      <w:r w:rsidRPr="00760BA4">
        <w:rPr>
          <w:rFonts w:ascii="黑体" w:eastAsia="黑体" w:hAnsi="宋体" w:hint="eastAsia"/>
          <w:b w:val="0"/>
          <w:bCs/>
          <w:snapToGrid w:val="0"/>
          <w:sz w:val="30"/>
          <w:szCs w:val="30"/>
        </w:rPr>
        <w:t>3.2主要原料、半成品、成品的危险有害因素分析</w:t>
      </w:r>
      <w:bookmarkEnd w:id="495"/>
      <w:bookmarkEnd w:id="496"/>
      <w:bookmarkEnd w:id="497"/>
      <w:bookmarkEnd w:id="498"/>
      <w:bookmarkEnd w:id="499"/>
      <w:bookmarkEnd w:id="500"/>
      <w:bookmarkEnd w:id="501"/>
      <w:bookmarkEnd w:id="502"/>
    </w:p>
    <w:p w:rsidR="008C00C2" w:rsidRPr="00760BA4" w:rsidRDefault="008C00C2" w:rsidP="008C00C2">
      <w:pPr>
        <w:spacing w:line="360" w:lineRule="auto"/>
        <w:ind w:firstLineChars="200" w:firstLine="560"/>
        <w:rPr>
          <w:rFonts w:ascii="Times New Roman" w:eastAsia="隶书" w:hAnsi="Times New Roman"/>
          <w:sz w:val="24"/>
        </w:rPr>
      </w:pPr>
      <w:r w:rsidRPr="00760BA4">
        <w:rPr>
          <w:rFonts w:ascii="宋体" w:hAnsi="宋体" w:hint="eastAsia"/>
          <w:b w:val="0"/>
          <w:sz w:val="28"/>
        </w:rPr>
        <w:t>烟花生产中使用的原材料主要为氧化剂、还原剂（可燃物）、粘合剂、特种效应剂和其它辅助材料。</w:t>
      </w:r>
    </w:p>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503" w:name="_Toc188265296"/>
      <w:bookmarkStart w:id="504" w:name="_Toc202015903"/>
      <w:bookmarkStart w:id="505" w:name="_Toc271898747"/>
      <w:bookmarkStart w:id="506" w:name="_Toc294247645"/>
      <w:bookmarkStart w:id="507" w:name="_Toc294247809"/>
      <w:bookmarkStart w:id="508" w:name="_Toc302046185"/>
      <w:bookmarkStart w:id="509" w:name="_Toc304973598"/>
      <w:bookmarkStart w:id="510" w:name="_Toc304973945"/>
      <w:bookmarkStart w:id="511" w:name="_Toc305509190"/>
      <w:bookmarkStart w:id="512" w:name="_Toc305745831"/>
      <w:bookmarkStart w:id="513" w:name="_Toc305936674"/>
      <w:bookmarkStart w:id="514" w:name="_Toc310429471"/>
      <w:bookmarkStart w:id="515" w:name="_Toc311622816"/>
      <w:bookmarkStart w:id="516" w:name="_Toc311704866"/>
      <w:bookmarkStart w:id="517" w:name="_Toc314213777"/>
      <w:bookmarkStart w:id="518" w:name="_Toc314560637"/>
      <w:bookmarkStart w:id="519" w:name="_Toc314560827"/>
      <w:bookmarkStart w:id="520" w:name="_Toc319506616"/>
      <w:bookmarkStart w:id="521" w:name="_Toc324334552"/>
      <w:bookmarkStart w:id="522" w:name="_Toc324425793"/>
      <w:bookmarkStart w:id="523" w:name="_Toc325093960"/>
      <w:bookmarkStart w:id="524" w:name="_Toc325721987"/>
      <w:bookmarkStart w:id="525" w:name="_Toc326067764"/>
      <w:bookmarkStart w:id="526" w:name="_Toc333589823"/>
      <w:bookmarkStart w:id="527" w:name="_Toc337565411"/>
      <w:bookmarkStart w:id="528" w:name="_Toc338423102"/>
      <w:bookmarkStart w:id="529" w:name="_Toc339913530"/>
      <w:bookmarkStart w:id="530" w:name="_Toc343585838"/>
      <w:bookmarkStart w:id="531" w:name="_Toc352072390"/>
      <w:bookmarkStart w:id="532" w:name="_Toc353805597"/>
      <w:bookmarkStart w:id="533" w:name="_Toc354243869"/>
      <w:bookmarkStart w:id="534" w:name="_Toc354735027"/>
      <w:bookmarkStart w:id="535" w:name="_Toc355864755"/>
      <w:bookmarkStart w:id="536" w:name="_Toc370137731"/>
      <w:bookmarkStart w:id="537" w:name="_Toc390960810"/>
      <w:bookmarkStart w:id="538" w:name="_Toc400534913"/>
      <w:bookmarkStart w:id="539" w:name="_Toc428089027"/>
      <w:bookmarkStart w:id="540" w:name="_Toc430098803"/>
      <w:bookmarkStart w:id="541" w:name="_Toc459044341"/>
      <w:bookmarkStart w:id="542" w:name="_Toc459216162"/>
      <w:bookmarkStart w:id="543" w:name="_Toc459989953"/>
      <w:bookmarkStart w:id="544" w:name="_Toc462674458"/>
      <w:bookmarkStart w:id="545" w:name="_Toc465063112"/>
      <w:bookmarkStart w:id="546" w:name="_Toc468783189"/>
      <w:bookmarkStart w:id="547" w:name="_Toc488096592"/>
      <w:bookmarkStart w:id="548" w:name="_Toc489976891"/>
      <w:bookmarkStart w:id="549" w:name="_Toc56065965"/>
      <w:bookmarkStart w:id="550" w:name="_Toc56958144"/>
      <w:bookmarkStart w:id="551" w:name="_Toc68512885"/>
      <w:bookmarkStart w:id="552" w:name="_Toc127982373"/>
      <w:bookmarkStart w:id="553" w:name="_Toc143680609"/>
      <w:bookmarkStart w:id="554" w:name="_Toc163479994"/>
      <w:bookmarkStart w:id="555" w:name="_Toc163592551"/>
      <w:r w:rsidRPr="00760BA4">
        <w:rPr>
          <w:rFonts w:ascii="黑体" w:eastAsia="黑体" w:hAnsi="Times New Roman"/>
          <w:b w:val="0"/>
          <w:bCs/>
          <w:snapToGrid w:val="0"/>
          <w:sz w:val="28"/>
        </w:rPr>
        <w:t>3.2.1</w:t>
      </w:r>
      <w:r w:rsidRPr="00760BA4">
        <w:rPr>
          <w:rFonts w:ascii="黑体" w:eastAsia="黑体" w:hAnsi="Times New Roman" w:hint="eastAsia"/>
          <w:b w:val="0"/>
          <w:bCs/>
          <w:snapToGrid w:val="0"/>
          <w:sz w:val="28"/>
        </w:rPr>
        <w:t>氧化剂</w:t>
      </w:r>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氧化剂提供烟花爆竹烟火药燃烧时需要的氧，一般电负性大的物质都</w:t>
      </w:r>
      <w:r w:rsidRPr="00760BA4">
        <w:rPr>
          <w:rFonts w:ascii="宋体" w:hAnsi="宋体" w:hint="eastAsia"/>
          <w:b w:val="0"/>
          <w:sz w:val="28"/>
        </w:rPr>
        <w:lastRenderedPageBreak/>
        <w:t>可作氧化剂。氧化剂可以是含氧氧化剂，也可以是无氧氧化剂。烟花爆竹用氧化剂大多数是含氧氧化剂，烟火药燃烧时有自供氧系统，即可以在隔绝空气的条件下燃烧，把反应进行到底。也有部分烟花爆竹烟火药利用空气中的氧燃烧。</w:t>
      </w:r>
    </w:p>
    <w:p w:rsidR="008C00C2" w:rsidRPr="00760BA4" w:rsidRDefault="008C00C2" w:rsidP="008C00C2">
      <w:pPr>
        <w:spacing w:line="360" w:lineRule="auto"/>
        <w:ind w:firstLineChars="200" w:firstLine="560"/>
        <w:rPr>
          <w:rFonts w:ascii="宋体" w:hAnsi="宋体"/>
          <w:b w:val="0"/>
          <w:sz w:val="24"/>
        </w:rPr>
      </w:pPr>
      <w:r w:rsidRPr="00760BA4">
        <w:rPr>
          <w:rFonts w:ascii="宋体" w:hAnsi="宋体" w:hint="eastAsia"/>
          <w:b w:val="0"/>
          <w:sz w:val="28"/>
        </w:rPr>
        <w:t>不同氧化剂助燃能力不同，在其特性中能反映出来，具体见表</w:t>
      </w:r>
      <w:r w:rsidRPr="00760BA4">
        <w:rPr>
          <w:rFonts w:ascii="宋体" w:hAnsi="宋体"/>
          <w:b w:val="0"/>
          <w:sz w:val="28"/>
        </w:rPr>
        <w:t>3.2-1</w:t>
      </w:r>
      <w:r w:rsidRPr="00760BA4">
        <w:rPr>
          <w:rFonts w:ascii="宋体" w:hAnsi="宋体" w:hint="eastAsia"/>
          <w:b w:val="0"/>
          <w:sz w:val="28"/>
        </w:rPr>
        <w:t>。表中熔点反映出氧化剂的热稳定性</w:t>
      </w:r>
      <w:r w:rsidRPr="00760BA4">
        <w:rPr>
          <w:rFonts w:ascii="宋体" w:hAnsi="宋体"/>
          <w:b w:val="0"/>
          <w:sz w:val="28"/>
        </w:rPr>
        <w:t>,</w:t>
      </w:r>
      <w:r w:rsidRPr="00760BA4">
        <w:rPr>
          <w:rFonts w:ascii="宋体" w:hAnsi="宋体" w:hint="eastAsia"/>
          <w:b w:val="0"/>
          <w:sz w:val="28"/>
        </w:rPr>
        <w:t>因为熔点低的相应分解温度也低。分解出的初生态氧，活性很高，很容易与还原剂反应将烟火药点燃。表中分解温度能反映出与熔点高的还原剂的反应活性。而在与熔点低的还原剂的反应中（如硫），则点火温度取决于还原剂的熔点和反应活化能，具体如表</w:t>
      </w:r>
      <w:r w:rsidRPr="00760BA4">
        <w:rPr>
          <w:rFonts w:ascii="宋体" w:hAnsi="宋体"/>
          <w:b w:val="0"/>
          <w:sz w:val="28"/>
        </w:rPr>
        <w:t>3.2-1</w:t>
      </w:r>
      <w:r w:rsidRPr="00760BA4">
        <w:rPr>
          <w:rFonts w:ascii="宋体" w:hAnsi="宋体" w:hint="eastAsia"/>
          <w:b w:val="0"/>
          <w:sz w:val="28"/>
        </w:rPr>
        <w:t>所示。该企业使用的氧化剂的危险有害因素及应对措施表述如下文。</w:t>
      </w:r>
    </w:p>
    <w:p w:rsidR="008C00C2" w:rsidRPr="00760BA4" w:rsidRDefault="008C00C2" w:rsidP="008C00C2">
      <w:pPr>
        <w:spacing w:line="360" w:lineRule="auto"/>
        <w:jc w:val="center"/>
        <w:rPr>
          <w:rFonts w:ascii="黑体" w:eastAsia="黑体" w:hAnsi="黑体"/>
          <w:b w:val="0"/>
          <w:sz w:val="24"/>
        </w:rPr>
      </w:pPr>
      <w:r w:rsidRPr="00760BA4">
        <w:rPr>
          <w:rFonts w:ascii="黑体" w:eastAsia="黑体" w:hAnsi="黑体" w:hint="eastAsia"/>
          <w:b w:val="0"/>
          <w:sz w:val="24"/>
        </w:rPr>
        <w:t>表</w:t>
      </w:r>
      <w:r w:rsidRPr="00760BA4">
        <w:rPr>
          <w:rFonts w:ascii="黑体" w:eastAsia="黑体" w:hAnsi="黑体"/>
          <w:b w:val="0"/>
          <w:sz w:val="24"/>
        </w:rPr>
        <w:t xml:space="preserve">3.2-1  </w:t>
      </w:r>
      <w:r w:rsidRPr="00760BA4">
        <w:rPr>
          <w:rFonts w:ascii="黑体" w:eastAsia="黑体" w:hAnsi="黑体" w:hint="eastAsia"/>
          <w:b w:val="0"/>
          <w:sz w:val="24"/>
        </w:rPr>
        <w:t>氧化剂危险特性情况表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430"/>
        <w:gridCol w:w="955"/>
        <w:gridCol w:w="851"/>
        <w:gridCol w:w="1274"/>
        <w:gridCol w:w="851"/>
        <w:gridCol w:w="709"/>
        <w:gridCol w:w="4216"/>
      </w:tblGrid>
      <w:tr w:rsidR="00760BA4" w:rsidRPr="00760BA4" w:rsidTr="008C00C2">
        <w:trPr>
          <w:trHeight w:val="454"/>
          <w:tblHeader/>
        </w:trPr>
        <w:tc>
          <w:tcPr>
            <w:tcW w:w="232" w:type="pct"/>
            <w:tcBorders>
              <w:top w:val="single" w:sz="12" w:space="0" w:color="auto"/>
            </w:tcBorders>
            <w:vAlign w:val="center"/>
          </w:tcPr>
          <w:p w:rsidR="008C00C2" w:rsidRPr="00760BA4" w:rsidRDefault="008C00C2" w:rsidP="008C00C2">
            <w:pPr>
              <w:jc w:val="center"/>
              <w:rPr>
                <w:rFonts w:ascii="宋体" w:hAnsi="Times New Roman"/>
                <w:szCs w:val="21"/>
              </w:rPr>
            </w:pPr>
            <w:r w:rsidRPr="00760BA4">
              <w:rPr>
                <w:rFonts w:ascii="宋体" w:hAnsi="宋体" w:hint="eastAsia"/>
                <w:szCs w:val="21"/>
              </w:rPr>
              <w:t>序号</w:t>
            </w:r>
          </w:p>
        </w:tc>
        <w:tc>
          <w:tcPr>
            <w:tcW w:w="514" w:type="pct"/>
            <w:tcBorders>
              <w:top w:val="single" w:sz="12" w:space="0" w:color="auto"/>
            </w:tcBorders>
            <w:vAlign w:val="center"/>
          </w:tcPr>
          <w:p w:rsidR="008C00C2" w:rsidRPr="00760BA4" w:rsidRDefault="008C00C2" w:rsidP="008C00C2">
            <w:pPr>
              <w:jc w:val="center"/>
              <w:rPr>
                <w:rFonts w:ascii="宋体" w:hAnsi="Times New Roman"/>
                <w:szCs w:val="21"/>
              </w:rPr>
            </w:pPr>
            <w:r w:rsidRPr="00760BA4">
              <w:rPr>
                <w:rFonts w:ascii="宋体" w:hAnsi="宋体" w:hint="eastAsia"/>
                <w:szCs w:val="21"/>
              </w:rPr>
              <w:t>物质</w:t>
            </w:r>
          </w:p>
          <w:p w:rsidR="008C00C2" w:rsidRPr="00760BA4" w:rsidRDefault="008C00C2" w:rsidP="008C00C2">
            <w:pPr>
              <w:jc w:val="center"/>
              <w:rPr>
                <w:rFonts w:ascii="宋体" w:hAnsi="Times New Roman"/>
                <w:szCs w:val="21"/>
              </w:rPr>
            </w:pPr>
            <w:r w:rsidRPr="00760BA4">
              <w:rPr>
                <w:rFonts w:ascii="宋体" w:hAnsi="宋体" w:hint="eastAsia"/>
                <w:szCs w:val="21"/>
              </w:rPr>
              <w:t>名称</w:t>
            </w:r>
          </w:p>
        </w:tc>
        <w:tc>
          <w:tcPr>
            <w:tcW w:w="458" w:type="pct"/>
            <w:tcBorders>
              <w:top w:val="single" w:sz="12" w:space="0" w:color="auto"/>
            </w:tcBorders>
            <w:vAlign w:val="center"/>
          </w:tcPr>
          <w:p w:rsidR="008C00C2" w:rsidRPr="00760BA4" w:rsidRDefault="008C00C2" w:rsidP="008C00C2">
            <w:pPr>
              <w:jc w:val="center"/>
              <w:rPr>
                <w:rFonts w:ascii="宋体" w:hAnsi="Times New Roman"/>
                <w:szCs w:val="21"/>
              </w:rPr>
            </w:pPr>
            <w:r w:rsidRPr="00760BA4">
              <w:rPr>
                <w:rFonts w:ascii="宋体" w:hAnsi="宋体" w:hint="eastAsia"/>
                <w:kern w:val="0"/>
                <w:szCs w:val="21"/>
              </w:rPr>
              <w:t>危险化学品目录序号</w:t>
            </w:r>
          </w:p>
        </w:tc>
        <w:tc>
          <w:tcPr>
            <w:tcW w:w="686" w:type="pct"/>
            <w:tcBorders>
              <w:top w:val="single" w:sz="12" w:space="0" w:color="auto"/>
            </w:tcBorders>
            <w:vAlign w:val="center"/>
          </w:tcPr>
          <w:p w:rsidR="008C00C2" w:rsidRPr="00760BA4" w:rsidRDefault="008C00C2" w:rsidP="008C00C2">
            <w:pPr>
              <w:jc w:val="center"/>
              <w:rPr>
                <w:rFonts w:ascii="宋体" w:hAnsi="Times New Roman"/>
                <w:szCs w:val="21"/>
              </w:rPr>
            </w:pPr>
            <w:r w:rsidRPr="00760BA4">
              <w:rPr>
                <w:rFonts w:ascii="宋体" w:hAnsi="宋体"/>
                <w:szCs w:val="21"/>
              </w:rPr>
              <w:t>CAS</w:t>
            </w:r>
            <w:r w:rsidRPr="00760BA4">
              <w:rPr>
                <w:rFonts w:ascii="宋体" w:hAnsi="宋体" w:hint="eastAsia"/>
                <w:szCs w:val="21"/>
              </w:rPr>
              <w:t>号</w:t>
            </w:r>
          </w:p>
        </w:tc>
        <w:tc>
          <w:tcPr>
            <w:tcW w:w="458" w:type="pct"/>
            <w:tcBorders>
              <w:top w:val="single" w:sz="12" w:space="0" w:color="auto"/>
            </w:tcBorders>
            <w:vAlign w:val="center"/>
          </w:tcPr>
          <w:p w:rsidR="008C00C2" w:rsidRPr="00760BA4" w:rsidRDefault="008C00C2" w:rsidP="008C00C2">
            <w:pPr>
              <w:jc w:val="center"/>
              <w:rPr>
                <w:rFonts w:ascii="宋体" w:hAnsi="Times New Roman"/>
                <w:szCs w:val="21"/>
              </w:rPr>
            </w:pPr>
            <w:r w:rsidRPr="00760BA4">
              <w:rPr>
                <w:rFonts w:ascii="宋体" w:hAnsi="宋体" w:hint="eastAsia"/>
                <w:szCs w:val="21"/>
              </w:rPr>
              <w:t>闪点</w:t>
            </w:r>
          </w:p>
        </w:tc>
        <w:tc>
          <w:tcPr>
            <w:tcW w:w="382" w:type="pct"/>
            <w:tcBorders>
              <w:top w:val="single" w:sz="12" w:space="0" w:color="auto"/>
            </w:tcBorders>
            <w:vAlign w:val="center"/>
          </w:tcPr>
          <w:p w:rsidR="008C00C2" w:rsidRPr="00760BA4" w:rsidRDefault="008C00C2" w:rsidP="008C00C2">
            <w:pPr>
              <w:jc w:val="center"/>
              <w:rPr>
                <w:rFonts w:ascii="宋体" w:hAnsi="Times New Roman"/>
                <w:szCs w:val="21"/>
              </w:rPr>
            </w:pPr>
            <w:r w:rsidRPr="00760BA4">
              <w:rPr>
                <w:rFonts w:ascii="宋体" w:hAnsi="宋体" w:hint="eastAsia"/>
                <w:szCs w:val="21"/>
              </w:rPr>
              <w:t>火险等级</w:t>
            </w:r>
          </w:p>
        </w:tc>
        <w:tc>
          <w:tcPr>
            <w:tcW w:w="2270" w:type="pct"/>
            <w:tcBorders>
              <w:top w:val="single" w:sz="12" w:space="0" w:color="auto"/>
            </w:tcBorders>
            <w:vAlign w:val="center"/>
          </w:tcPr>
          <w:p w:rsidR="008C00C2" w:rsidRPr="00760BA4" w:rsidRDefault="008C00C2" w:rsidP="008C00C2">
            <w:pPr>
              <w:jc w:val="center"/>
              <w:rPr>
                <w:rFonts w:ascii="宋体" w:hAnsi="Times New Roman"/>
                <w:szCs w:val="21"/>
              </w:rPr>
            </w:pPr>
            <w:r w:rsidRPr="00760BA4">
              <w:rPr>
                <w:rFonts w:ascii="宋体" w:hAnsi="宋体" w:hint="eastAsia"/>
                <w:kern w:val="0"/>
                <w:szCs w:val="21"/>
              </w:rPr>
              <w:t>主要危害特性</w:t>
            </w:r>
          </w:p>
        </w:tc>
      </w:tr>
      <w:tr w:rsidR="00760BA4" w:rsidRPr="00760BA4" w:rsidTr="008C00C2">
        <w:trPr>
          <w:trHeight w:val="454"/>
        </w:trPr>
        <w:tc>
          <w:tcPr>
            <w:tcW w:w="232"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1</w:t>
            </w:r>
          </w:p>
        </w:tc>
        <w:tc>
          <w:tcPr>
            <w:tcW w:w="514"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高氯酸钾</w:t>
            </w:r>
          </w:p>
        </w:tc>
        <w:tc>
          <w:tcPr>
            <w:tcW w:w="458"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803</w:t>
            </w:r>
          </w:p>
        </w:tc>
        <w:tc>
          <w:tcPr>
            <w:tcW w:w="686"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7778-74-7</w:t>
            </w:r>
          </w:p>
        </w:tc>
        <w:tc>
          <w:tcPr>
            <w:tcW w:w="458"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无意义</w:t>
            </w:r>
          </w:p>
        </w:tc>
        <w:tc>
          <w:tcPr>
            <w:tcW w:w="382"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乙类</w:t>
            </w:r>
          </w:p>
        </w:tc>
        <w:tc>
          <w:tcPr>
            <w:tcW w:w="2270" w:type="pct"/>
            <w:vAlign w:val="center"/>
          </w:tcPr>
          <w:p w:rsidR="008C00C2" w:rsidRPr="00760BA4" w:rsidRDefault="008C00C2" w:rsidP="008C00C2">
            <w:pPr>
              <w:rPr>
                <w:rFonts w:ascii="宋体" w:hAnsi="Times New Roman"/>
                <w:b w:val="0"/>
                <w:szCs w:val="21"/>
              </w:rPr>
            </w:pPr>
            <w:r w:rsidRPr="00760BA4">
              <w:rPr>
                <w:rFonts w:ascii="宋体" w:hAnsi="宋体" w:hint="eastAsia"/>
                <w:b w:val="0"/>
                <w:szCs w:val="21"/>
              </w:rPr>
              <w:t>遇酸、遇碱、受潮湿、强热、摩擦、冲击或与易燃物、还原剂接触、能发生分解并引起燃烧或爆炸。</w:t>
            </w:r>
          </w:p>
        </w:tc>
      </w:tr>
      <w:tr w:rsidR="00760BA4" w:rsidRPr="00760BA4" w:rsidTr="008C00C2">
        <w:trPr>
          <w:trHeight w:val="454"/>
        </w:trPr>
        <w:tc>
          <w:tcPr>
            <w:tcW w:w="232"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2</w:t>
            </w:r>
          </w:p>
        </w:tc>
        <w:tc>
          <w:tcPr>
            <w:tcW w:w="514"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硝酸钾</w:t>
            </w:r>
          </w:p>
        </w:tc>
        <w:tc>
          <w:tcPr>
            <w:tcW w:w="458"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2303</w:t>
            </w:r>
          </w:p>
        </w:tc>
        <w:tc>
          <w:tcPr>
            <w:tcW w:w="686"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7757-79-1</w:t>
            </w:r>
          </w:p>
        </w:tc>
        <w:tc>
          <w:tcPr>
            <w:tcW w:w="458"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无意义</w:t>
            </w:r>
          </w:p>
        </w:tc>
        <w:tc>
          <w:tcPr>
            <w:tcW w:w="382"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乙类</w:t>
            </w:r>
          </w:p>
        </w:tc>
        <w:tc>
          <w:tcPr>
            <w:tcW w:w="2270" w:type="pct"/>
            <w:vAlign w:val="center"/>
          </w:tcPr>
          <w:p w:rsidR="008C00C2" w:rsidRPr="00760BA4" w:rsidRDefault="008C00C2" w:rsidP="008C00C2">
            <w:pPr>
              <w:rPr>
                <w:rFonts w:ascii="宋体" w:hAnsi="Times New Roman"/>
                <w:b w:val="0"/>
                <w:szCs w:val="21"/>
              </w:rPr>
            </w:pPr>
            <w:r w:rsidRPr="00760BA4">
              <w:rPr>
                <w:rFonts w:ascii="宋体" w:hAnsi="宋体" w:hint="eastAsia"/>
                <w:b w:val="0"/>
                <w:szCs w:val="21"/>
              </w:rPr>
              <w:t>强氧化剂，助燃，遇可燃物着火时，能助长火势。与有机物、还原剂、易燃物如硫、磷等接触或混合时有引起燃烧爆炸的危险。</w:t>
            </w:r>
          </w:p>
        </w:tc>
      </w:tr>
      <w:tr w:rsidR="00760BA4" w:rsidRPr="00760BA4" w:rsidTr="008C00C2">
        <w:trPr>
          <w:trHeight w:val="454"/>
        </w:trPr>
        <w:tc>
          <w:tcPr>
            <w:tcW w:w="232"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3</w:t>
            </w:r>
          </w:p>
        </w:tc>
        <w:tc>
          <w:tcPr>
            <w:tcW w:w="514"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硝酸钡</w:t>
            </w:r>
          </w:p>
        </w:tc>
        <w:tc>
          <w:tcPr>
            <w:tcW w:w="458"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2288</w:t>
            </w:r>
          </w:p>
        </w:tc>
        <w:tc>
          <w:tcPr>
            <w:tcW w:w="686"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1022-31-8</w:t>
            </w:r>
          </w:p>
        </w:tc>
        <w:tc>
          <w:tcPr>
            <w:tcW w:w="458"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无意义</w:t>
            </w:r>
          </w:p>
        </w:tc>
        <w:tc>
          <w:tcPr>
            <w:tcW w:w="382"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乙类</w:t>
            </w:r>
          </w:p>
        </w:tc>
        <w:tc>
          <w:tcPr>
            <w:tcW w:w="2270" w:type="pct"/>
            <w:vAlign w:val="center"/>
          </w:tcPr>
          <w:p w:rsidR="008C00C2" w:rsidRPr="00760BA4" w:rsidRDefault="008C00C2" w:rsidP="008C00C2">
            <w:pPr>
              <w:rPr>
                <w:rFonts w:ascii="宋体" w:hAnsi="Times New Roman"/>
                <w:b w:val="0"/>
                <w:szCs w:val="21"/>
              </w:rPr>
            </w:pPr>
            <w:r w:rsidRPr="00760BA4">
              <w:rPr>
                <w:rFonts w:ascii="宋体" w:hAnsi="宋体" w:hint="eastAsia"/>
                <w:b w:val="0"/>
                <w:szCs w:val="21"/>
              </w:rPr>
              <w:t>遇可燃物着火时，能助长火势。与还原剂、有机物、易燃物如硫、磷或金属粉末等混合可形成爆炸性混合物。燃烧分解时</w:t>
            </w:r>
            <w:r w:rsidRPr="00760BA4">
              <w:rPr>
                <w:rFonts w:ascii="宋体" w:hAnsi="宋体"/>
                <w:b w:val="0"/>
                <w:szCs w:val="21"/>
              </w:rPr>
              <w:t xml:space="preserve">, </w:t>
            </w:r>
            <w:r w:rsidRPr="00760BA4">
              <w:rPr>
                <w:rFonts w:ascii="宋体" w:hAnsi="宋体" w:hint="eastAsia"/>
                <w:b w:val="0"/>
                <w:szCs w:val="21"/>
              </w:rPr>
              <w:t>放出有毒的氮氧化物气体。</w:t>
            </w:r>
          </w:p>
        </w:tc>
      </w:tr>
      <w:tr w:rsidR="00760BA4" w:rsidRPr="00760BA4" w:rsidTr="008C00C2">
        <w:trPr>
          <w:trHeight w:val="454"/>
        </w:trPr>
        <w:tc>
          <w:tcPr>
            <w:tcW w:w="232"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4</w:t>
            </w:r>
          </w:p>
        </w:tc>
        <w:tc>
          <w:tcPr>
            <w:tcW w:w="514"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氧化铜</w:t>
            </w:r>
          </w:p>
        </w:tc>
        <w:tc>
          <w:tcPr>
            <w:tcW w:w="458"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762</w:t>
            </w:r>
          </w:p>
        </w:tc>
        <w:tc>
          <w:tcPr>
            <w:tcW w:w="686" w:type="pct"/>
            <w:vAlign w:val="center"/>
          </w:tcPr>
          <w:p w:rsidR="008C00C2" w:rsidRPr="00760BA4" w:rsidRDefault="008C00C2" w:rsidP="008C00C2">
            <w:pPr>
              <w:jc w:val="center"/>
              <w:rPr>
                <w:rFonts w:ascii="宋体" w:hAnsi="Times New Roman"/>
                <w:b w:val="0"/>
                <w:szCs w:val="21"/>
              </w:rPr>
            </w:pPr>
            <w:r w:rsidRPr="00760BA4">
              <w:rPr>
                <w:rFonts w:ascii="宋体" w:hAnsi="宋体"/>
                <w:b w:val="0"/>
                <w:szCs w:val="21"/>
              </w:rPr>
              <w:t>1317-38-0</w:t>
            </w:r>
          </w:p>
        </w:tc>
        <w:tc>
          <w:tcPr>
            <w:tcW w:w="458"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无意义</w:t>
            </w:r>
          </w:p>
        </w:tc>
        <w:tc>
          <w:tcPr>
            <w:tcW w:w="382" w:type="pct"/>
            <w:vAlign w:val="center"/>
          </w:tcPr>
          <w:p w:rsidR="008C00C2" w:rsidRPr="00760BA4" w:rsidRDefault="008C00C2" w:rsidP="008C00C2">
            <w:pPr>
              <w:jc w:val="center"/>
              <w:rPr>
                <w:rFonts w:ascii="宋体" w:hAnsi="Times New Roman"/>
                <w:b w:val="0"/>
                <w:szCs w:val="21"/>
              </w:rPr>
            </w:pPr>
            <w:r w:rsidRPr="00760BA4">
              <w:rPr>
                <w:rFonts w:ascii="宋体" w:hAnsi="宋体" w:hint="eastAsia"/>
                <w:b w:val="0"/>
                <w:szCs w:val="21"/>
              </w:rPr>
              <w:t>乙类</w:t>
            </w:r>
          </w:p>
        </w:tc>
        <w:tc>
          <w:tcPr>
            <w:tcW w:w="2270" w:type="pct"/>
            <w:vAlign w:val="center"/>
          </w:tcPr>
          <w:p w:rsidR="008C00C2" w:rsidRPr="00760BA4" w:rsidRDefault="008C00C2" w:rsidP="008C00C2">
            <w:pPr>
              <w:rPr>
                <w:rFonts w:ascii="宋体" w:hAnsi="Times New Roman"/>
                <w:b w:val="0"/>
                <w:szCs w:val="21"/>
              </w:rPr>
            </w:pPr>
            <w:r w:rsidRPr="00760BA4">
              <w:rPr>
                <w:rFonts w:ascii="宋体" w:hAnsi="宋体" w:hint="eastAsia"/>
                <w:b w:val="0"/>
                <w:szCs w:val="21"/>
              </w:rPr>
              <w:t>长期接触，可见呼吸道及眼结膜刺激、鼻衄、鼻粘膜出血点或溃疡，甚至鼻中隔穿孔以及皮炎，可出现胃肠道症状。有报道，长期吸入尚可引起肺部纤维组织增生。</w:t>
            </w:r>
          </w:p>
        </w:tc>
      </w:tr>
    </w:tbl>
    <w:p w:rsidR="008C00C2" w:rsidRPr="00760BA4" w:rsidRDefault="008C00C2" w:rsidP="008C00C2">
      <w:pPr>
        <w:spacing w:line="360" w:lineRule="auto"/>
        <w:ind w:firstLineChars="200" w:firstLine="562"/>
        <w:rPr>
          <w:rFonts w:ascii="宋体" w:hAnsi="宋体"/>
          <w:sz w:val="28"/>
        </w:rPr>
      </w:pPr>
      <w:bookmarkStart w:id="556" w:name="_Toc109360858"/>
      <w:bookmarkStart w:id="557" w:name="_Toc188265299"/>
      <w:bookmarkStart w:id="558" w:name="_Toc202015904"/>
      <w:bookmarkStart w:id="559" w:name="_Toc271898748"/>
      <w:bookmarkStart w:id="560" w:name="_Toc294247646"/>
      <w:bookmarkStart w:id="561" w:name="_Toc294247810"/>
      <w:bookmarkStart w:id="562" w:name="_Toc335902398"/>
      <w:bookmarkStart w:id="563" w:name="_Toc419102026"/>
      <w:r w:rsidRPr="00760BA4">
        <w:rPr>
          <w:rFonts w:ascii="宋体" w:hAnsi="宋体" w:hint="eastAsia"/>
          <w:sz w:val="28"/>
        </w:rPr>
        <w:t>（</w:t>
      </w:r>
      <w:r w:rsidRPr="00760BA4">
        <w:rPr>
          <w:rFonts w:ascii="宋体" w:hAnsi="宋体"/>
          <w:sz w:val="28"/>
        </w:rPr>
        <w:t>1</w:t>
      </w:r>
      <w:r w:rsidRPr="00760BA4">
        <w:rPr>
          <w:rFonts w:ascii="宋体" w:hAnsi="宋体" w:hint="eastAsia"/>
          <w:sz w:val="28"/>
        </w:rPr>
        <w:t>）高氯酸钾</w:t>
      </w:r>
      <w:bookmarkEnd w:id="556"/>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rPr>
        <w:t>高氯酸钾属一级无机氧化剂，物性参数及对其危险的应对措施列于表</w:t>
      </w:r>
      <w:r w:rsidRPr="00760BA4">
        <w:rPr>
          <w:rFonts w:ascii="宋体" w:hAnsi="宋体"/>
          <w:b w:val="0"/>
          <w:snapToGrid w:val="0"/>
          <w:sz w:val="28"/>
        </w:rPr>
        <w:lastRenderedPageBreak/>
        <w:t>3.2-2</w:t>
      </w:r>
      <w:r w:rsidRPr="00760BA4">
        <w:rPr>
          <w:rFonts w:ascii="宋体" w:hAnsi="宋体" w:hint="eastAsia"/>
          <w:b w:val="0"/>
          <w:snapToGrid w:val="0"/>
          <w:sz w:val="28"/>
        </w:rPr>
        <w:t>。</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3.2-2  </w:t>
      </w:r>
      <w:r w:rsidRPr="00760BA4">
        <w:rPr>
          <w:rFonts w:ascii="黑体" w:eastAsia="黑体" w:hAnsi="宋体" w:hint="eastAsia"/>
          <w:b w:val="0"/>
          <w:sz w:val="24"/>
        </w:rPr>
        <w:t>高氯酸钾的物性参数及对危险的应对措施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760BA4" w:rsidRPr="00760BA4" w:rsidTr="008C00C2">
        <w:trPr>
          <w:trHeight w:val="20"/>
        </w:trPr>
        <w:tc>
          <w:tcPr>
            <w:tcW w:w="548" w:type="pct"/>
            <w:tcBorders>
              <w:top w:val="single" w:sz="12" w:space="0" w:color="auto"/>
            </w:tcBorders>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标</w:t>
            </w:r>
            <w:r w:rsidRPr="00760BA4">
              <w:rPr>
                <w:rFonts w:ascii="宋体" w:hAnsi="宋体"/>
                <w:b w:val="0"/>
                <w:bCs/>
                <w:szCs w:val="21"/>
              </w:rPr>
              <w:t xml:space="preserve"> </w:t>
            </w:r>
            <w:r w:rsidRPr="00760BA4">
              <w:rPr>
                <w:rFonts w:ascii="宋体" w:hAnsi="宋体" w:hint="eastAsia"/>
                <w:b w:val="0"/>
                <w:bCs/>
                <w:szCs w:val="21"/>
              </w:rPr>
              <w:t>识</w:t>
            </w:r>
          </w:p>
        </w:tc>
        <w:tc>
          <w:tcPr>
            <w:tcW w:w="4452" w:type="pct"/>
            <w:tcBorders>
              <w:top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中文名称：高氯酸钾，过氯酸钾</w:t>
            </w:r>
            <w:r w:rsidRPr="00760BA4">
              <w:rPr>
                <w:rFonts w:ascii="宋体" w:hAnsi="宋体"/>
                <w:b w:val="0"/>
                <w:szCs w:val="21"/>
              </w:rPr>
              <w:t xml:space="preserve">              </w:t>
            </w:r>
            <w:r w:rsidRPr="00760BA4">
              <w:rPr>
                <w:rFonts w:ascii="宋体" w:hAnsi="宋体" w:hint="eastAsia"/>
                <w:b w:val="0"/>
                <w:szCs w:val="21"/>
              </w:rPr>
              <w:t>英</w:t>
            </w:r>
            <w:r w:rsidRPr="00760BA4">
              <w:rPr>
                <w:rFonts w:ascii="宋体" w:hAnsi="宋体"/>
                <w:b w:val="0"/>
                <w:szCs w:val="21"/>
              </w:rPr>
              <w:t xml:space="preserve"> </w:t>
            </w:r>
            <w:r w:rsidRPr="00760BA4">
              <w:rPr>
                <w:rFonts w:ascii="宋体" w:hAnsi="宋体" w:hint="eastAsia"/>
                <w:b w:val="0"/>
                <w:szCs w:val="21"/>
              </w:rPr>
              <w:t>文</w:t>
            </w:r>
            <w:r w:rsidRPr="00760BA4">
              <w:rPr>
                <w:rFonts w:ascii="宋体" w:hAnsi="宋体"/>
                <w:b w:val="0"/>
                <w:szCs w:val="21"/>
              </w:rPr>
              <w:t xml:space="preserve"> </w:t>
            </w:r>
            <w:r w:rsidRPr="00760BA4">
              <w:rPr>
                <w:rFonts w:ascii="宋体" w:hAnsi="宋体" w:hint="eastAsia"/>
                <w:b w:val="0"/>
                <w:szCs w:val="21"/>
              </w:rPr>
              <w:t>名：</w:t>
            </w:r>
            <w:r w:rsidRPr="00760BA4">
              <w:rPr>
                <w:rFonts w:ascii="宋体" w:hAnsi="宋体"/>
                <w:b w:val="0"/>
                <w:szCs w:val="21"/>
              </w:rPr>
              <w:t>potassium perchlorate</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分</w:t>
            </w:r>
            <w:r w:rsidRPr="00760BA4">
              <w:rPr>
                <w:rFonts w:ascii="宋体" w:hAnsi="宋体"/>
                <w:b w:val="0"/>
                <w:szCs w:val="21"/>
              </w:rPr>
              <w:t xml:space="preserve"> </w:t>
            </w:r>
            <w:r w:rsidRPr="00760BA4">
              <w:rPr>
                <w:rFonts w:ascii="宋体" w:hAnsi="宋体" w:hint="eastAsia"/>
                <w:b w:val="0"/>
                <w:szCs w:val="21"/>
              </w:rPr>
              <w:t>子</w:t>
            </w:r>
            <w:r w:rsidRPr="00760BA4">
              <w:rPr>
                <w:rFonts w:ascii="宋体" w:hAnsi="宋体"/>
                <w:b w:val="0"/>
                <w:szCs w:val="21"/>
              </w:rPr>
              <w:t xml:space="preserve"> </w:t>
            </w:r>
            <w:r w:rsidRPr="00760BA4">
              <w:rPr>
                <w:rFonts w:ascii="宋体" w:hAnsi="宋体" w:hint="eastAsia"/>
                <w:b w:val="0"/>
                <w:szCs w:val="21"/>
              </w:rPr>
              <w:t>式：</w:t>
            </w:r>
            <w:r w:rsidRPr="00760BA4">
              <w:rPr>
                <w:rFonts w:ascii="宋体" w:hAnsi="宋体"/>
                <w:b w:val="0"/>
                <w:szCs w:val="21"/>
              </w:rPr>
              <w:t>KClO</w:t>
            </w:r>
            <w:r w:rsidRPr="00760BA4">
              <w:rPr>
                <w:rFonts w:ascii="宋体" w:hAnsi="宋体"/>
                <w:b w:val="0"/>
                <w:szCs w:val="21"/>
                <w:vertAlign w:val="subscript"/>
              </w:rPr>
              <w:t>4</w:t>
            </w:r>
            <w:r w:rsidRPr="00760BA4">
              <w:rPr>
                <w:rFonts w:ascii="宋体" w:hAnsi="宋体"/>
                <w:b w:val="0"/>
                <w:szCs w:val="21"/>
              </w:rPr>
              <w:t xml:space="preserve">                          </w:t>
            </w:r>
            <w:r w:rsidRPr="00760BA4">
              <w:rPr>
                <w:rFonts w:ascii="宋体" w:hAnsi="宋体" w:hint="eastAsia"/>
                <w:b w:val="0"/>
                <w:szCs w:val="21"/>
              </w:rPr>
              <w:t xml:space="preserve"> 分</w:t>
            </w:r>
            <w:r w:rsidRPr="00760BA4">
              <w:rPr>
                <w:rFonts w:ascii="宋体" w:hAnsi="宋体"/>
                <w:b w:val="0"/>
                <w:szCs w:val="21"/>
              </w:rPr>
              <w:t xml:space="preserve"> </w:t>
            </w:r>
            <w:r w:rsidRPr="00760BA4">
              <w:rPr>
                <w:rFonts w:ascii="宋体" w:hAnsi="宋体" w:hint="eastAsia"/>
                <w:b w:val="0"/>
                <w:szCs w:val="21"/>
              </w:rPr>
              <w:t>子</w:t>
            </w:r>
            <w:r w:rsidRPr="00760BA4">
              <w:rPr>
                <w:rFonts w:ascii="宋体" w:hAnsi="宋体"/>
                <w:b w:val="0"/>
                <w:szCs w:val="21"/>
              </w:rPr>
              <w:t xml:space="preserve"> </w:t>
            </w:r>
            <w:r w:rsidRPr="00760BA4">
              <w:rPr>
                <w:rFonts w:ascii="宋体" w:hAnsi="宋体" w:hint="eastAsia"/>
                <w:b w:val="0"/>
                <w:szCs w:val="21"/>
              </w:rPr>
              <w:t>量：</w:t>
            </w:r>
            <w:r w:rsidRPr="00760BA4">
              <w:rPr>
                <w:rFonts w:ascii="宋体" w:hAnsi="宋体"/>
                <w:b w:val="0"/>
                <w:szCs w:val="21"/>
              </w:rPr>
              <w:t>138.55</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危险化学品目录序号：</w:t>
            </w:r>
            <w:r w:rsidRPr="00760BA4">
              <w:rPr>
                <w:rFonts w:ascii="宋体" w:hAnsi="宋体"/>
                <w:b w:val="0"/>
                <w:szCs w:val="21"/>
              </w:rPr>
              <w:t>803</w:t>
            </w:r>
            <w:r w:rsidRPr="00760BA4">
              <w:rPr>
                <w:rFonts w:ascii="宋体" w:hAnsi="宋体" w:hint="eastAsia"/>
                <w:b w:val="0"/>
                <w:szCs w:val="21"/>
              </w:rPr>
              <w:t xml:space="preserve"> </w:t>
            </w:r>
            <w:r w:rsidRPr="00760BA4">
              <w:rPr>
                <w:rFonts w:ascii="宋体" w:hAnsi="宋体"/>
                <w:b w:val="0"/>
                <w:szCs w:val="21"/>
              </w:rPr>
              <w:t xml:space="preserve">                  UN </w:t>
            </w:r>
            <w:r w:rsidRPr="00760BA4">
              <w:rPr>
                <w:rFonts w:ascii="宋体" w:hAnsi="宋体" w:hint="eastAsia"/>
                <w:b w:val="0"/>
                <w:szCs w:val="21"/>
              </w:rPr>
              <w:t>编</w:t>
            </w:r>
            <w:r w:rsidRPr="00760BA4">
              <w:rPr>
                <w:rFonts w:ascii="宋体" w:hAnsi="宋体"/>
                <w:b w:val="0"/>
                <w:szCs w:val="21"/>
              </w:rPr>
              <w:t xml:space="preserve"> </w:t>
            </w:r>
            <w:r w:rsidRPr="00760BA4">
              <w:rPr>
                <w:rFonts w:ascii="宋体" w:hAnsi="宋体" w:hint="eastAsia"/>
                <w:b w:val="0"/>
                <w:szCs w:val="21"/>
              </w:rPr>
              <w:t>号：</w:t>
            </w:r>
            <w:r w:rsidRPr="00760BA4">
              <w:rPr>
                <w:rFonts w:ascii="宋体" w:hAnsi="宋体"/>
                <w:b w:val="0"/>
                <w:szCs w:val="21"/>
              </w:rPr>
              <w:t>1489</w:t>
            </w:r>
          </w:p>
          <w:p w:rsidR="008C00C2" w:rsidRPr="00760BA4" w:rsidRDefault="008C00C2" w:rsidP="008C00C2">
            <w:pPr>
              <w:adjustRightInd w:val="0"/>
              <w:snapToGrid w:val="0"/>
              <w:rPr>
                <w:rFonts w:ascii="宋体" w:hAnsi="宋体"/>
                <w:b w:val="0"/>
                <w:szCs w:val="21"/>
              </w:rPr>
            </w:pPr>
            <w:r w:rsidRPr="00760BA4">
              <w:rPr>
                <w:rFonts w:ascii="宋体" w:hAnsi="宋体"/>
                <w:b w:val="0"/>
                <w:szCs w:val="21"/>
              </w:rPr>
              <w:t>CAS</w:t>
            </w:r>
            <w:r w:rsidRPr="00760BA4">
              <w:rPr>
                <w:rFonts w:ascii="宋体" w:hAnsi="宋体" w:hint="eastAsia"/>
                <w:b w:val="0"/>
                <w:szCs w:val="21"/>
              </w:rPr>
              <w:t>号：</w:t>
            </w:r>
            <w:r w:rsidRPr="00760BA4">
              <w:rPr>
                <w:rFonts w:ascii="宋体" w:hAnsi="宋体"/>
                <w:b w:val="0"/>
                <w:szCs w:val="21"/>
              </w:rPr>
              <w:t xml:space="preserve">7778-74-7                      </w:t>
            </w:r>
            <w:r w:rsidRPr="00760BA4">
              <w:rPr>
                <w:rFonts w:ascii="宋体" w:hAnsi="宋体" w:hint="eastAsia"/>
                <w:b w:val="0"/>
                <w:szCs w:val="21"/>
              </w:rPr>
              <w:t xml:space="preserve">   危险标记：</w:t>
            </w:r>
            <w:r w:rsidRPr="00760BA4">
              <w:rPr>
                <w:rFonts w:ascii="宋体" w:hAnsi="宋体"/>
                <w:b w:val="0"/>
                <w:szCs w:val="21"/>
              </w:rPr>
              <w:t>11</w:t>
            </w:r>
          </w:p>
        </w:tc>
      </w:tr>
      <w:tr w:rsidR="00760BA4" w:rsidRPr="00760BA4" w:rsidTr="008C00C2">
        <w:trPr>
          <w:trHeight w:val="20"/>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理</w:t>
            </w:r>
            <w:r w:rsidRPr="00760BA4">
              <w:rPr>
                <w:rFonts w:ascii="宋体" w:hAnsi="宋体"/>
                <w:b w:val="0"/>
                <w:bCs/>
                <w:szCs w:val="21"/>
              </w:rPr>
              <w:t xml:space="preserve"> </w:t>
            </w:r>
            <w:r w:rsidRPr="00760BA4">
              <w:rPr>
                <w:rFonts w:ascii="宋体" w:hAnsi="宋体" w:hint="eastAsia"/>
                <w:b w:val="0"/>
                <w:bCs/>
                <w:szCs w:val="21"/>
              </w:rPr>
              <w:t>化</w:t>
            </w:r>
          </w:p>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性</w:t>
            </w:r>
            <w:r w:rsidRPr="00760BA4">
              <w:rPr>
                <w:rFonts w:ascii="宋体" w:hAnsi="宋体"/>
                <w:b w:val="0"/>
                <w:bCs/>
                <w:szCs w:val="21"/>
              </w:rPr>
              <w:t xml:space="preserve"> </w:t>
            </w:r>
            <w:r w:rsidRPr="00760BA4">
              <w:rPr>
                <w:rFonts w:ascii="宋体" w:hAnsi="宋体" w:hint="eastAsia"/>
                <w:b w:val="0"/>
                <w:bCs/>
                <w:szCs w:val="21"/>
              </w:rPr>
              <w:t>质</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外观性状：</w:t>
            </w:r>
            <w:r w:rsidRPr="00760BA4">
              <w:rPr>
                <w:rFonts w:ascii="宋体" w:hAnsi="宋体"/>
                <w:b w:val="0"/>
                <w:szCs w:val="21"/>
              </w:rPr>
              <w:t xml:space="preserve"> </w:t>
            </w:r>
            <w:r w:rsidRPr="00760BA4">
              <w:rPr>
                <w:rFonts w:ascii="宋体" w:hAnsi="宋体" w:hint="eastAsia"/>
                <w:b w:val="0"/>
                <w:szCs w:val="21"/>
              </w:rPr>
              <w:t>无色结晶或白色晶状粉末。</w:t>
            </w:r>
            <w:r w:rsidRPr="00760BA4">
              <w:rPr>
                <w:rFonts w:ascii="宋体" w:hAnsi="宋体"/>
                <w:b w:val="0"/>
                <w:szCs w:val="21"/>
              </w:rPr>
              <w:t xml:space="preserve">      </w:t>
            </w:r>
            <w:r w:rsidRPr="00760BA4">
              <w:rPr>
                <w:rFonts w:ascii="宋体" w:hAnsi="宋体" w:hint="eastAsia"/>
                <w:b w:val="0"/>
                <w:szCs w:val="21"/>
              </w:rPr>
              <w:t>熔</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 xml:space="preserve"> </w:t>
            </w:r>
            <w:r w:rsidRPr="00760BA4">
              <w:rPr>
                <w:rFonts w:ascii="宋体" w:hAnsi="宋体" w:hint="eastAsia"/>
                <w:b w:val="0"/>
                <w:szCs w:val="21"/>
              </w:rPr>
              <w:t>525℃</w:t>
            </w:r>
            <w:r w:rsidRPr="00760BA4">
              <w:rPr>
                <w:rFonts w:ascii="宋体" w:hAnsi="宋体"/>
                <w:b w:val="0"/>
                <w:szCs w:val="21"/>
              </w:rPr>
              <w:t>(</w:t>
            </w:r>
            <w:r w:rsidRPr="00760BA4">
              <w:rPr>
                <w:rFonts w:ascii="宋体" w:hAnsi="宋体" w:hint="eastAsia"/>
                <w:b w:val="0"/>
                <w:szCs w:val="21"/>
              </w:rPr>
              <w:t>分解</w:t>
            </w:r>
            <w:r w:rsidRPr="00760BA4">
              <w:rPr>
                <w:rFonts w:ascii="宋体" w:hAnsi="宋体"/>
                <w:b w:val="0"/>
                <w:szCs w:val="21"/>
              </w:rPr>
              <w:t>)</w:t>
            </w:r>
            <w:r w:rsidRPr="00760BA4">
              <w:rPr>
                <w:rFonts w:ascii="宋体" w:hAnsi="宋体" w:hint="eastAsia"/>
                <w:b w:val="0"/>
                <w:szCs w:val="21"/>
              </w:rPr>
              <w:t>；</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相对密度：</w:t>
            </w:r>
            <w:r w:rsidRPr="00760BA4">
              <w:rPr>
                <w:rFonts w:ascii="宋体" w:hAnsi="宋体"/>
                <w:b w:val="0"/>
                <w:szCs w:val="21"/>
              </w:rPr>
              <w:t xml:space="preserve"> 4.8</w:t>
            </w:r>
            <w:r w:rsidRPr="00760BA4">
              <w:rPr>
                <w:rFonts w:ascii="宋体" w:hAnsi="宋体" w:hint="eastAsia"/>
                <w:b w:val="0"/>
                <w:szCs w:val="21"/>
              </w:rPr>
              <w:t>（空气</w:t>
            </w:r>
            <w:r w:rsidRPr="00760BA4">
              <w:rPr>
                <w:rFonts w:ascii="宋体" w:hAnsi="宋体"/>
                <w:b w:val="0"/>
                <w:szCs w:val="21"/>
              </w:rPr>
              <w:t>=1</w:t>
            </w:r>
            <w:r w:rsidRPr="00760BA4">
              <w:rPr>
                <w:rFonts w:ascii="宋体" w:hAnsi="宋体" w:hint="eastAsia"/>
                <w:b w:val="0"/>
                <w:szCs w:val="21"/>
              </w:rPr>
              <w:t>）；</w:t>
            </w:r>
            <w:r w:rsidRPr="00760BA4">
              <w:rPr>
                <w:rFonts w:ascii="宋体" w:hAnsi="宋体"/>
                <w:b w:val="0"/>
                <w:szCs w:val="21"/>
              </w:rPr>
              <w:t xml:space="preserve"> 2.52</w:t>
            </w:r>
            <w:r w:rsidRPr="00760BA4">
              <w:rPr>
                <w:rFonts w:ascii="宋体" w:hAnsi="宋体" w:hint="eastAsia"/>
                <w:b w:val="0"/>
                <w:szCs w:val="21"/>
              </w:rPr>
              <w:t>（水</w:t>
            </w:r>
            <w:r w:rsidRPr="00760BA4">
              <w:rPr>
                <w:rFonts w:ascii="宋体" w:hAnsi="宋体"/>
                <w:b w:val="0"/>
                <w:szCs w:val="21"/>
              </w:rPr>
              <w:t>=1</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溶</w:t>
            </w:r>
            <w:r w:rsidRPr="00760BA4">
              <w:rPr>
                <w:rFonts w:ascii="宋体" w:hAnsi="宋体"/>
                <w:b w:val="0"/>
                <w:szCs w:val="21"/>
              </w:rPr>
              <w:t xml:space="preserve"> </w:t>
            </w:r>
            <w:r w:rsidRPr="00760BA4">
              <w:rPr>
                <w:rFonts w:ascii="宋体" w:hAnsi="宋体" w:hint="eastAsia"/>
                <w:b w:val="0"/>
                <w:szCs w:val="21"/>
              </w:rPr>
              <w:t>解</w:t>
            </w:r>
            <w:r w:rsidRPr="00760BA4">
              <w:rPr>
                <w:rFonts w:ascii="宋体" w:hAnsi="宋体"/>
                <w:b w:val="0"/>
                <w:szCs w:val="21"/>
              </w:rPr>
              <w:t xml:space="preserve"> </w:t>
            </w:r>
            <w:r w:rsidRPr="00760BA4">
              <w:rPr>
                <w:rFonts w:ascii="宋体" w:hAnsi="宋体" w:hint="eastAsia"/>
                <w:b w:val="0"/>
                <w:szCs w:val="21"/>
              </w:rPr>
              <w:t>性：</w:t>
            </w:r>
            <w:r w:rsidRPr="00760BA4">
              <w:rPr>
                <w:rFonts w:ascii="宋体" w:hAnsi="宋体"/>
                <w:b w:val="0"/>
                <w:szCs w:val="21"/>
              </w:rPr>
              <w:t xml:space="preserve"> </w:t>
            </w:r>
            <w:r w:rsidRPr="00760BA4">
              <w:rPr>
                <w:rFonts w:ascii="宋体" w:hAnsi="宋体" w:hint="eastAsia"/>
                <w:b w:val="0"/>
                <w:szCs w:val="21"/>
              </w:rPr>
              <w:t>微溶于水，不溶于乙醇。</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w:t>
            </w:r>
            <w:r w:rsidRPr="00760BA4">
              <w:rPr>
                <w:rFonts w:ascii="宋体" w:hAnsi="宋体"/>
                <w:b w:val="0"/>
                <w:szCs w:val="21"/>
              </w:rPr>
              <w:t xml:space="preserve"> </w:t>
            </w:r>
            <w:r w:rsidRPr="00760BA4">
              <w:rPr>
                <w:rFonts w:ascii="宋体" w:hAnsi="宋体" w:hint="eastAsia"/>
                <w:b w:val="0"/>
                <w:szCs w:val="21"/>
              </w:rPr>
              <w:t>强还原剂、活性金属粉末、强酸、醇类、易燃或可燃物。</w:t>
            </w:r>
          </w:p>
        </w:tc>
      </w:tr>
      <w:tr w:rsidR="00760BA4" w:rsidRPr="00760BA4" w:rsidTr="008C00C2">
        <w:trPr>
          <w:trHeight w:val="20"/>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危险有害特性</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燃烧爆炸性：燃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w:t>
            </w:r>
            <w:r w:rsidRPr="00760BA4">
              <w:rPr>
                <w:rFonts w:ascii="宋体" w:hAnsi="宋体"/>
                <w:b w:val="0"/>
                <w:szCs w:val="21"/>
              </w:rPr>
              <w:t xml:space="preserve"> </w:t>
            </w:r>
            <w:r w:rsidRPr="00760BA4">
              <w:rPr>
                <w:rFonts w:ascii="宋体" w:hAnsi="宋体" w:hint="eastAsia"/>
                <w:b w:val="0"/>
                <w:szCs w:val="21"/>
              </w:rPr>
              <w:t>助燃</w:t>
            </w:r>
            <w:r w:rsidRPr="00760BA4">
              <w:rPr>
                <w:rFonts w:ascii="宋体" w:hAnsi="宋体"/>
                <w:b w:val="0"/>
                <w:szCs w:val="21"/>
              </w:rPr>
              <w:t xml:space="preserve">            </w:t>
            </w:r>
            <w:r w:rsidRPr="00760BA4">
              <w:rPr>
                <w:rFonts w:ascii="宋体" w:hAnsi="宋体" w:hint="eastAsia"/>
                <w:b w:val="0"/>
                <w:szCs w:val="21"/>
              </w:rPr>
              <w:t>稳</w:t>
            </w:r>
            <w:r w:rsidRPr="00760BA4">
              <w:rPr>
                <w:rFonts w:ascii="宋体" w:hAnsi="宋体"/>
                <w:b w:val="0"/>
                <w:szCs w:val="21"/>
              </w:rPr>
              <w:t xml:space="preserve"> </w:t>
            </w:r>
            <w:r w:rsidRPr="00760BA4">
              <w:rPr>
                <w:rFonts w:ascii="宋体" w:hAnsi="宋体" w:hint="eastAsia"/>
                <w:b w:val="0"/>
                <w:szCs w:val="21"/>
              </w:rPr>
              <w:t>定</w:t>
            </w:r>
            <w:r w:rsidRPr="00760BA4">
              <w:rPr>
                <w:rFonts w:ascii="宋体" w:hAnsi="宋体"/>
                <w:b w:val="0"/>
                <w:szCs w:val="21"/>
              </w:rPr>
              <w:t xml:space="preserve"> </w:t>
            </w:r>
            <w:r w:rsidRPr="00760BA4">
              <w:rPr>
                <w:rFonts w:ascii="宋体" w:hAnsi="宋体" w:hint="eastAsia"/>
                <w:b w:val="0"/>
                <w:szCs w:val="21"/>
              </w:rPr>
              <w:t>性：</w:t>
            </w:r>
            <w:r w:rsidRPr="00760BA4">
              <w:rPr>
                <w:rFonts w:ascii="宋体" w:hAnsi="宋体"/>
                <w:b w:val="0"/>
                <w:szCs w:val="21"/>
              </w:rPr>
              <w:t xml:space="preserve"> </w:t>
            </w:r>
            <w:r w:rsidRPr="00760BA4">
              <w:rPr>
                <w:rFonts w:ascii="宋体" w:hAnsi="宋体" w:hint="eastAsia"/>
                <w:b w:val="0"/>
                <w:szCs w:val="21"/>
              </w:rPr>
              <w:t>稳定</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本品为强氧化剂，与还原剂、有机物、易燃物如硫、磷或金属粉末等混合可形成爆炸性混合物。在火场中，受热的容器有爆炸危险。受热分解放出氧气，燃烧</w:t>
            </w:r>
            <w:r w:rsidRPr="00760BA4">
              <w:rPr>
                <w:rFonts w:ascii="宋体" w:hAnsi="宋体"/>
                <w:b w:val="0"/>
                <w:szCs w:val="21"/>
              </w:rPr>
              <w:t>(</w:t>
            </w:r>
            <w:r w:rsidRPr="00760BA4">
              <w:rPr>
                <w:rFonts w:ascii="宋体" w:hAnsi="宋体" w:hint="eastAsia"/>
                <w:b w:val="0"/>
                <w:szCs w:val="21"/>
              </w:rPr>
              <w:t>分解</w:t>
            </w:r>
            <w:r w:rsidRPr="00760BA4">
              <w:rPr>
                <w:rFonts w:ascii="宋体" w:hAnsi="宋体"/>
                <w:b w:val="0"/>
                <w:szCs w:val="21"/>
              </w:rPr>
              <w:t>)</w:t>
            </w:r>
            <w:r w:rsidRPr="00760BA4">
              <w:rPr>
                <w:rFonts w:ascii="宋体" w:hAnsi="宋体" w:hint="eastAsia"/>
                <w:b w:val="0"/>
                <w:szCs w:val="21"/>
              </w:rPr>
              <w:t>产生氯化物、氧化钾。</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健康危害：</w:t>
            </w:r>
            <w:r w:rsidRPr="00760BA4">
              <w:rPr>
                <w:rFonts w:ascii="宋体" w:hAnsi="宋体"/>
                <w:b w:val="0"/>
                <w:szCs w:val="21"/>
              </w:rPr>
              <w:t xml:space="preserve"> </w:t>
            </w:r>
            <w:r w:rsidRPr="00760BA4">
              <w:rPr>
                <w:rFonts w:ascii="宋体" w:hAnsi="宋体" w:hint="eastAsia"/>
                <w:b w:val="0"/>
                <w:szCs w:val="21"/>
              </w:rPr>
              <w:t>本品可吸入、食入、经皮吸收，有强烈刺激性。高浓度接触，严重损害粘膜、上呼吸道、眼睛及皮肤。中毒表现有烧灼感、咳嗽、喘息、气短、喉炎、头痛、恶心和呕吐等。</w:t>
            </w:r>
          </w:p>
        </w:tc>
      </w:tr>
      <w:tr w:rsidR="00760BA4" w:rsidRPr="00760BA4" w:rsidTr="008C00C2">
        <w:trPr>
          <w:trHeight w:val="20"/>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急救</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消防措施：采用雾状水、砂土灭火。</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皮肤接触：立即脱去被污染的衣着，用大量流动清水彻底冲洗，至少</w:t>
            </w:r>
            <w:r w:rsidRPr="00760BA4">
              <w:rPr>
                <w:rFonts w:ascii="宋体" w:hAnsi="宋体"/>
                <w:b w:val="0"/>
                <w:szCs w:val="21"/>
              </w:rPr>
              <w:t>15</w:t>
            </w:r>
            <w:r w:rsidRPr="00760BA4">
              <w:rPr>
                <w:rFonts w:ascii="宋体" w:hAnsi="宋体" w:hint="eastAsia"/>
                <w:b w:val="0"/>
                <w:szCs w:val="21"/>
              </w:rPr>
              <w:t>分钟。就医。</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眼睛接触</w:t>
            </w:r>
            <w:r w:rsidRPr="00760BA4">
              <w:rPr>
                <w:rFonts w:ascii="宋体" w:hAnsi="宋体"/>
                <w:b w:val="0"/>
                <w:szCs w:val="21"/>
              </w:rPr>
              <w:t xml:space="preserve">: </w:t>
            </w:r>
            <w:r w:rsidRPr="00760BA4">
              <w:rPr>
                <w:rFonts w:ascii="宋体" w:hAnsi="宋体" w:hint="eastAsia"/>
                <w:b w:val="0"/>
                <w:szCs w:val="21"/>
              </w:rPr>
              <w:t>立即提起眼睑，用大量流动清水或生理盐水冲洗至少</w:t>
            </w:r>
            <w:r w:rsidRPr="00760BA4">
              <w:rPr>
                <w:rFonts w:ascii="宋体" w:hAnsi="宋体"/>
                <w:b w:val="0"/>
                <w:szCs w:val="21"/>
              </w:rPr>
              <w:t>15</w:t>
            </w:r>
            <w:r w:rsidRPr="00760BA4">
              <w:rPr>
                <w:rFonts w:ascii="宋体" w:hAnsi="宋体" w:hint="eastAsia"/>
                <w:b w:val="0"/>
                <w:szCs w:val="21"/>
              </w:rPr>
              <w:t>分钟。就医。</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吸</w:t>
            </w:r>
            <w:r w:rsidRPr="00760BA4">
              <w:rPr>
                <w:rFonts w:ascii="宋体" w:hAnsi="宋体"/>
                <w:b w:val="0"/>
                <w:szCs w:val="21"/>
              </w:rPr>
              <w:t xml:space="preserve">    </w:t>
            </w:r>
            <w:r w:rsidRPr="00760BA4">
              <w:rPr>
                <w:rFonts w:ascii="宋体" w:hAnsi="宋体" w:hint="eastAsia"/>
                <w:b w:val="0"/>
                <w:szCs w:val="21"/>
              </w:rPr>
              <w:t>入：迅速脱离现场至空气新鲜处。保持呼吸道畅通。如呼吸困难，给输氧。如呼吸停止，立即进行人工呼吸，就医。</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食</w:t>
            </w:r>
            <w:r w:rsidRPr="00760BA4">
              <w:rPr>
                <w:rFonts w:ascii="宋体" w:hAnsi="宋体"/>
                <w:b w:val="0"/>
                <w:szCs w:val="21"/>
              </w:rPr>
              <w:t xml:space="preserve">    </w:t>
            </w:r>
            <w:r w:rsidRPr="00760BA4">
              <w:rPr>
                <w:rFonts w:ascii="宋体" w:hAnsi="宋体" w:hint="eastAsia"/>
                <w:b w:val="0"/>
                <w:szCs w:val="21"/>
              </w:rPr>
              <w:t>入：误服者用水漱口，给饮牛奶或蛋清。就医。</w:t>
            </w:r>
          </w:p>
        </w:tc>
      </w:tr>
      <w:tr w:rsidR="00760BA4" w:rsidRPr="00760BA4" w:rsidTr="008C00C2">
        <w:trPr>
          <w:trHeight w:val="20"/>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防护</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可能接触其粉尘时，建议佩戴头罩型电动送风过滤式防尘呼吸器。穿聚乙烯防毒服。戴橡胶手套。工作现场禁止吸烟、进食和饮水。工作毕，淋浴更衣。保持良好的卫生习惯。</w:t>
            </w:r>
          </w:p>
        </w:tc>
      </w:tr>
      <w:tr w:rsidR="00760BA4" w:rsidRPr="00760BA4" w:rsidTr="008C00C2">
        <w:trPr>
          <w:trHeight w:val="20"/>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泄</w:t>
            </w:r>
            <w:r w:rsidRPr="00760BA4">
              <w:rPr>
                <w:rFonts w:ascii="宋体" w:hAnsi="宋体"/>
                <w:b w:val="0"/>
                <w:bCs/>
                <w:szCs w:val="21"/>
              </w:rPr>
              <w:t xml:space="preserve"> </w:t>
            </w:r>
            <w:r w:rsidRPr="00760BA4">
              <w:rPr>
                <w:rFonts w:ascii="宋体" w:hAnsi="宋体" w:hint="eastAsia"/>
                <w:b w:val="0"/>
                <w:bCs/>
                <w:szCs w:val="21"/>
              </w:rPr>
              <w:t>露</w:t>
            </w:r>
          </w:p>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处</w:t>
            </w:r>
            <w:r w:rsidRPr="00760BA4">
              <w:rPr>
                <w:rFonts w:ascii="宋体" w:hAnsi="宋体"/>
                <w:b w:val="0"/>
                <w:bCs/>
                <w:szCs w:val="21"/>
              </w:rPr>
              <w:t xml:space="preserve"> </w:t>
            </w:r>
            <w:r w:rsidRPr="00760BA4">
              <w:rPr>
                <w:rFonts w:ascii="宋体" w:hAnsi="宋体" w:hint="eastAsia"/>
                <w:b w:val="0"/>
                <w:bCs/>
                <w:szCs w:val="21"/>
              </w:rPr>
              <w:t>理</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隔离泄漏污染区，限制出入。建议应急处理人员戴防尘面具（全面罩），穿防毒服。不要直接接触泄漏物。勿使泄漏物与有机物、还原剂、易燃物接触。小量泄漏：用砂土、干燥石灰或苏打灰混合。收集于干燥、洁净、有盖的容器中。大量泄漏：用塑料布、帆布覆盖。然后收集回收或运至废物处理场所处置。</w:t>
            </w:r>
          </w:p>
        </w:tc>
      </w:tr>
      <w:tr w:rsidR="00760BA4" w:rsidRPr="00760BA4" w:rsidTr="008C00C2">
        <w:trPr>
          <w:trHeight w:val="20"/>
        </w:trPr>
        <w:tc>
          <w:tcPr>
            <w:tcW w:w="548" w:type="pct"/>
            <w:tcBorders>
              <w:bottom w:val="single" w:sz="12" w:space="0" w:color="auto"/>
            </w:tcBorders>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储</w:t>
            </w:r>
            <w:r w:rsidRPr="00760BA4">
              <w:rPr>
                <w:rFonts w:ascii="宋体" w:hAnsi="宋体"/>
                <w:b w:val="0"/>
                <w:bCs/>
                <w:szCs w:val="21"/>
              </w:rPr>
              <w:t xml:space="preserve"> </w:t>
            </w:r>
            <w:r w:rsidRPr="00760BA4">
              <w:rPr>
                <w:rFonts w:ascii="宋体" w:hAnsi="宋体" w:hint="eastAsia"/>
                <w:b w:val="0"/>
                <w:bCs/>
                <w:szCs w:val="21"/>
              </w:rPr>
              <w:t>运</w:t>
            </w:r>
          </w:p>
        </w:tc>
        <w:tc>
          <w:tcPr>
            <w:tcW w:w="4452" w:type="pct"/>
            <w:tcBorders>
              <w:bottom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储存于阴凉、通风仓库内。防止阳光直射。注意防潮和雨淋。保持容器密封。不得与有机物、活性金属粉末、易燃或可燃物、还原剂、酸类等混储混运。搬运时要轻装轻卸，防止包装和容器损坏。禁止震动、撞击和摩擦。</w:t>
            </w:r>
          </w:p>
        </w:tc>
      </w:tr>
    </w:tbl>
    <w:p w:rsidR="008C00C2" w:rsidRPr="00760BA4" w:rsidRDefault="008C00C2" w:rsidP="008C00C2">
      <w:pPr>
        <w:spacing w:line="360" w:lineRule="auto"/>
        <w:ind w:firstLineChars="200" w:firstLine="562"/>
        <w:rPr>
          <w:rFonts w:ascii="宋体" w:hAnsi="宋体"/>
          <w:bCs/>
          <w:sz w:val="28"/>
        </w:rPr>
      </w:pPr>
      <w:bookmarkStart w:id="564" w:name="_Toc109360859"/>
      <w:r w:rsidRPr="00760BA4">
        <w:rPr>
          <w:rFonts w:ascii="宋体" w:hAnsi="宋体" w:hint="eastAsia"/>
          <w:sz w:val="28"/>
        </w:rPr>
        <w:t>（2）</w:t>
      </w:r>
      <w:r w:rsidRPr="00760BA4">
        <w:rPr>
          <w:rFonts w:ascii="宋体" w:hAnsi="宋体" w:hint="eastAsia"/>
          <w:bCs/>
          <w:sz w:val="28"/>
        </w:rPr>
        <w:t>硝酸钾</w:t>
      </w:r>
      <w:bookmarkEnd w:id="564"/>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rPr>
        <w:t>硝酸钾物性参数及对其危险的应对措施列于表</w:t>
      </w:r>
      <w:r w:rsidRPr="00760BA4">
        <w:rPr>
          <w:rFonts w:ascii="宋体" w:hAnsi="宋体"/>
          <w:b w:val="0"/>
          <w:snapToGrid w:val="0"/>
          <w:sz w:val="28"/>
        </w:rPr>
        <w:t>3.2-3</w:t>
      </w:r>
      <w:r w:rsidRPr="00760BA4">
        <w:rPr>
          <w:rFonts w:ascii="宋体" w:hAnsi="宋体" w:hint="eastAsia"/>
          <w:b w:val="0"/>
          <w:snapToGrid w:val="0"/>
          <w:sz w:val="28"/>
        </w:rPr>
        <w:t>。</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3.2-3  </w:t>
      </w:r>
      <w:r w:rsidRPr="00760BA4">
        <w:rPr>
          <w:rFonts w:ascii="黑体" w:eastAsia="黑体" w:hAnsi="宋体" w:hint="eastAsia"/>
          <w:b w:val="0"/>
          <w:sz w:val="24"/>
        </w:rPr>
        <w:t>硝酸钾的物性参数及对危险的应对措施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760BA4" w:rsidRPr="00760BA4" w:rsidTr="008C00C2">
        <w:trPr>
          <w:trHeight w:val="342"/>
        </w:trPr>
        <w:tc>
          <w:tcPr>
            <w:tcW w:w="548" w:type="pct"/>
            <w:tcBorders>
              <w:top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标</w:t>
            </w:r>
            <w:r w:rsidRPr="00760BA4">
              <w:rPr>
                <w:rFonts w:ascii="宋体" w:hAnsi="宋体"/>
                <w:b w:val="0"/>
                <w:szCs w:val="21"/>
              </w:rPr>
              <w:t xml:space="preserve"> </w:t>
            </w:r>
            <w:r w:rsidRPr="00760BA4">
              <w:rPr>
                <w:rFonts w:ascii="宋体" w:hAnsi="宋体" w:hint="eastAsia"/>
                <w:b w:val="0"/>
                <w:szCs w:val="21"/>
              </w:rPr>
              <w:t>识</w:t>
            </w:r>
          </w:p>
        </w:tc>
        <w:tc>
          <w:tcPr>
            <w:tcW w:w="4452" w:type="pct"/>
            <w:tcBorders>
              <w:top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中文名称：硝酸钾，火硝</w:t>
            </w:r>
            <w:r w:rsidRPr="00760BA4">
              <w:rPr>
                <w:rFonts w:ascii="宋体" w:hAnsi="宋体"/>
                <w:b w:val="0"/>
                <w:szCs w:val="21"/>
              </w:rPr>
              <w:t xml:space="preserve">                     </w:t>
            </w:r>
            <w:r w:rsidRPr="00760BA4">
              <w:rPr>
                <w:rFonts w:ascii="宋体" w:hAnsi="宋体" w:hint="eastAsia"/>
                <w:b w:val="0"/>
                <w:szCs w:val="21"/>
              </w:rPr>
              <w:t>英文名：</w:t>
            </w:r>
            <w:r w:rsidRPr="00760BA4">
              <w:rPr>
                <w:rFonts w:ascii="宋体" w:hAnsi="宋体"/>
                <w:b w:val="0"/>
                <w:szCs w:val="21"/>
              </w:rPr>
              <w:t>potassium nitrate</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分</w:t>
            </w:r>
            <w:r w:rsidRPr="00760BA4">
              <w:rPr>
                <w:rFonts w:ascii="宋体" w:hAnsi="宋体"/>
                <w:b w:val="0"/>
                <w:szCs w:val="21"/>
              </w:rPr>
              <w:t xml:space="preserve"> </w:t>
            </w:r>
            <w:r w:rsidRPr="00760BA4">
              <w:rPr>
                <w:rFonts w:ascii="宋体" w:hAnsi="宋体" w:hint="eastAsia"/>
                <w:b w:val="0"/>
                <w:szCs w:val="21"/>
              </w:rPr>
              <w:t>子</w:t>
            </w:r>
            <w:r w:rsidRPr="00760BA4">
              <w:rPr>
                <w:rFonts w:ascii="宋体" w:hAnsi="宋体"/>
                <w:b w:val="0"/>
                <w:szCs w:val="21"/>
              </w:rPr>
              <w:t xml:space="preserve"> </w:t>
            </w:r>
            <w:r w:rsidRPr="00760BA4">
              <w:rPr>
                <w:rFonts w:ascii="宋体" w:hAnsi="宋体" w:hint="eastAsia"/>
                <w:b w:val="0"/>
                <w:szCs w:val="21"/>
              </w:rPr>
              <w:t>式：</w:t>
            </w:r>
            <w:r w:rsidRPr="00760BA4">
              <w:rPr>
                <w:rFonts w:ascii="宋体" w:hAnsi="宋体"/>
                <w:b w:val="0"/>
                <w:szCs w:val="21"/>
              </w:rPr>
              <w:t>KNO</w:t>
            </w:r>
            <w:r w:rsidRPr="00760BA4">
              <w:rPr>
                <w:rFonts w:ascii="宋体" w:hAnsi="宋体"/>
                <w:b w:val="0"/>
                <w:szCs w:val="21"/>
                <w:vertAlign w:val="subscript"/>
              </w:rPr>
              <w:t>3</w:t>
            </w:r>
            <w:r w:rsidRPr="00760BA4">
              <w:rPr>
                <w:rFonts w:ascii="宋体" w:hAnsi="宋体" w:hint="eastAsia"/>
                <w:b w:val="0"/>
                <w:szCs w:val="21"/>
              </w:rPr>
              <w:t xml:space="preserve">  </w:t>
            </w:r>
            <w:r w:rsidRPr="00760BA4">
              <w:rPr>
                <w:rFonts w:ascii="宋体" w:hAnsi="宋体"/>
                <w:b w:val="0"/>
                <w:szCs w:val="21"/>
              </w:rPr>
              <w:t xml:space="preserve">                           </w:t>
            </w:r>
            <w:r w:rsidRPr="00760BA4">
              <w:rPr>
                <w:rFonts w:ascii="宋体" w:hAnsi="宋体" w:hint="eastAsia"/>
                <w:b w:val="0"/>
                <w:szCs w:val="21"/>
              </w:rPr>
              <w:t>分子量：</w:t>
            </w:r>
            <w:r w:rsidRPr="00760BA4">
              <w:rPr>
                <w:rFonts w:ascii="宋体" w:hAnsi="宋体"/>
                <w:b w:val="0"/>
                <w:szCs w:val="21"/>
              </w:rPr>
              <w:t>101.10</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危险化学品目录序号：</w:t>
            </w:r>
            <w:r w:rsidRPr="00760BA4">
              <w:rPr>
                <w:rFonts w:ascii="宋体" w:hAnsi="宋体"/>
                <w:b w:val="0"/>
                <w:szCs w:val="21"/>
              </w:rPr>
              <w:t xml:space="preserve">2303         </w:t>
            </w:r>
            <w:r w:rsidRPr="00760BA4">
              <w:rPr>
                <w:rFonts w:ascii="宋体" w:hAnsi="宋体" w:hint="eastAsia"/>
                <w:b w:val="0"/>
                <w:szCs w:val="21"/>
              </w:rPr>
              <w:t xml:space="preserve">       </w:t>
            </w:r>
            <w:r w:rsidRPr="00760BA4">
              <w:rPr>
                <w:rFonts w:ascii="宋体" w:hAnsi="宋体"/>
                <w:b w:val="0"/>
                <w:szCs w:val="21"/>
              </w:rPr>
              <w:t xml:space="preserve">   UN</w:t>
            </w:r>
            <w:r w:rsidRPr="00760BA4">
              <w:rPr>
                <w:rFonts w:ascii="宋体" w:hAnsi="宋体" w:hint="eastAsia"/>
                <w:b w:val="0"/>
                <w:szCs w:val="21"/>
              </w:rPr>
              <w:t>编号：</w:t>
            </w:r>
            <w:r w:rsidRPr="00760BA4">
              <w:rPr>
                <w:rFonts w:ascii="宋体" w:hAnsi="宋体"/>
                <w:b w:val="0"/>
                <w:szCs w:val="21"/>
              </w:rPr>
              <w:t>1486</w:t>
            </w:r>
          </w:p>
          <w:p w:rsidR="008C00C2" w:rsidRPr="00760BA4" w:rsidRDefault="008C00C2" w:rsidP="008C00C2">
            <w:pPr>
              <w:adjustRightInd w:val="0"/>
              <w:snapToGrid w:val="0"/>
              <w:rPr>
                <w:rFonts w:ascii="宋体" w:hAnsi="宋体"/>
                <w:b w:val="0"/>
                <w:szCs w:val="21"/>
              </w:rPr>
            </w:pPr>
            <w:r w:rsidRPr="00760BA4">
              <w:rPr>
                <w:rFonts w:ascii="宋体" w:hAnsi="宋体"/>
                <w:b w:val="0"/>
                <w:szCs w:val="21"/>
              </w:rPr>
              <w:t>CAS</w:t>
            </w:r>
            <w:r w:rsidRPr="00760BA4">
              <w:rPr>
                <w:rFonts w:ascii="宋体" w:hAnsi="宋体" w:hint="eastAsia"/>
                <w:b w:val="0"/>
                <w:szCs w:val="21"/>
              </w:rPr>
              <w:t>号：</w:t>
            </w:r>
            <w:r w:rsidRPr="00760BA4">
              <w:rPr>
                <w:rFonts w:ascii="宋体" w:hAnsi="宋体"/>
                <w:b w:val="0"/>
                <w:szCs w:val="21"/>
              </w:rPr>
              <w:t>7757-79-1</w:t>
            </w:r>
          </w:p>
        </w:tc>
      </w:tr>
      <w:tr w:rsidR="00760BA4" w:rsidRPr="00760BA4" w:rsidTr="008C00C2">
        <w:trPr>
          <w:trHeight w:val="1266"/>
        </w:trPr>
        <w:tc>
          <w:tcPr>
            <w:tcW w:w="548"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理</w:t>
            </w:r>
            <w:r w:rsidRPr="00760BA4">
              <w:rPr>
                <w:rFonts w:ascii="宋体" w:hAnsi="宋体"/>
                <w:b w:val="0"/>
                <w:szCs w:val="21"/>
              </w:rPr>
              <w:t xml:space="preserve"> </w:t>
            </w:r>
            <w:r w:rsidRPr="00760BA4">
              <w:rPr>
                <w:rFonts w:ascii="宋体" w:hAnsi="宋体" w:hint="eastAsia"/>
                <w:b w:val="0"/>
                <w:szCs w:val="21"/>
              </w:rPr>
              <w:t>化</w:t>
            </w:r>
          </w:p>
          <w:p w:rsidR="008C00C2" w:rsidRPr="00760BA4" w:rsidRDefault="008C00C2" w:rsidP="008C00C2">
            <w:pPr>
              <w:jc w:val="center"/>
              <w:rPr>
                <w:rFonts w:ascii="宋体" w:hAnsi="宋体"/>
                <w:b w:val="0"/>
                <w:szCs w:val="21"/>
              </w:rPr>
            </w:pPr>
            <w:r w:rsidRPr="00760BA4">
              <w:rPr>
                <w:rFonts w:ascii="宋体" w:hAnsi="宋体" w:hint="eastAsia"/>
                <w:b w:val="0"/>
                <w:szCs w:val="21"/>
              </w:rPr>
              <w:t>性</w:t>
            </w:r>
            <w:r w:rsidRPr="00760BA4">
              <w:rPr>
                <w:rFonts w:ascii="宋体" w:hAnsi="宋体"/>
                <w:b w:val="0"/>
                <w:szCs w:val="21"/>
              </w:rPr>
              <w:t xml:space="preserve"> </w:t>
            </w:r>
            <w:r w:rsidRPr="00760BA4">
              <w:rPr>
                <w:rFonts w:ascii="宋体" w:hAnsi="宋体" w:hint="eastAsia"/>
                <w:b w:val="0"/>
                <w:szCs w:val="21"/>
              </w:rPr>
              <w:t>质</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外观性状：无色透明斜方或三方晶系颗粒或白色粉末</w:t>
            </w:r>
            <w:r w:rsidRPr="00760BA4">
              <w:rPr>
                <w:rFonts w:ascii="宋体" w:hAnsi="宋体"/>
                <w:b w:val="0"/>
                <w:szCs w:val="21"/>
              </w:rPr>
              <w:t xml:space="preserve">     </w:t>
            </w:r>
            <w:r w:rsidRPr="00760BA4">
              <w:rPr>
                <w:rFonts w:ascii="宋体" w:hAnsi="宋体" w:hint="eastAsia"/>
                <w:b w:val="0"/>
                <w:szCs w:val="21"/>
              </w:rPr>
              <w:t>熔</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334</w:t>
            </w:r>
            <w:r w:rsidRPr="00760BA4">
              <w:rPr>
                <w:rFonts w:ascii="宋体" w:hAnsi="宋体" w:hint="eastAsia"/>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溶</w:t>
            </w:r>
            <w:r w:rsidRPr="00760BA4">
              <w:rPr>
                <w:rFonts w:ascii="宋体" w:hAnsi="宋体"/>
                <w:b w:val="0"/>
                <w:szCs w:val="21"/>
              </w:rPr>
              <w:t xml:space="preserve"> </w:t>
            </w:r>
            <w:r w:rsidRPr="00760BA4">
              <w:rPr>
                <w:rFonts w:ascii="宋体" w:hAnsi="宋体" w:hint="eastAsia"/>
                <w:b w:val="0"/>
                <w:szCs w:val="21"/>
              </w:rPr>
              <w:t>解</w:t>
            </w:r>
            <w:r w:rsidRPr="00760BA4">
              <w:rPr>
                <w:rFonts w:ascii="宋体" w:hAnsi="宋体"/>
                <w:b w:val="0"/>
                <w:szCs w:val="21"/>
              </w:rPr>
              <w:t xml:space="preserve"> </w:t>
            </w:r>
            <w:r w:rsidRPr="00760BA4">
              <w:rPr>
                <w:rFonts w:ascii="宋体" w:hAnsi="宋体" w:hint="eastAsia"/>
                <w:b w:val="0"/>
                <w:szCs w:val="21"/>
              </w:rPr>
              <w:t>性：溶于水、稀乙醇、甘油，不溶于无水乙醇和乙醚。在水中的溶解度随水温上升而剧烈增大。</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物：强还原剂、强酸、易燃或可燃物、活性金属</w:t>
            </w:r>
            <w:r w:rsidRPr="00760BA4">
              <w:rPr>
                <w:rFonts w:ascii="宋体" w:hAnsi="宋体" w:hint="eastAsia"/>
                <w:b w:val="0"/>
                <w:szCs w:val="21"/>
              </w:rPr>
              <w:lastRenderedPageBreak/>
              <w:t>粉末</w:t>
            </w:r>
          </w:p>
        </w:tc>
      </w:tr>
      <w:tr w:rsidR="00760BA4" w:rsidRPr="00760BA4" w:rsidTr="008C00C2">
        <w:trPr>
          <w:cantSplit/>
          <w:trHeight w:val="2461"/>
        </w:trPr>
        <w:tc>
          <w:tcPr>
            <w:tcW w:w="548"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危险有害特性</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燃烧爆炸性：燃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性：不燃</w:t>
            </w:r>
            <w:r w:rsidRPr="00760BA4">
              <w:rPr>
                <w:rFonts w:ascii="宋体" w:hAnsi="宋体"/>
                <w:b w:val="0"/>
                <w:szCs w:val="21"/>
              </w:rPr>
              <w:t xml:space="preserve">           </w:t>
            </w:r>
            <w:r w:rsidRPr="00760BA4">
              <w:rPr>
                <w:rFonts w:ascii="宋体" w:hAnsi="宋体" w:hint="eastAsia"/>
                <w:b w:val="0"/>
                <w:szCs w:val="21"/>
              </w:rPr>
              <w:t>稳</w:t>
            </w:r>
            <w:r w:rsidRPr="00760BA4">
              <w:rPr>
                <w:rFonts w:ascii="宋体" w:hAnsi="宋体"/>
                <w:b w:val="0"/>
                <w:szCs w:val="21"/>
              </w:rPr>
              <w:t xml:space="preserve"> </w:t>
            </w:r>
            <w:r w:rsidRPr="00760BA4">
              <w:rPr>
                <w:rFonts w:ascii="宋体" w:hAnsi="宋体" w:hint="eastAsia"/>
                <w:b w:val="0"/>
                <w:szCs w:val="21"/>
              </w:rPr>
              <w:t>定</w:t>
            </w:r>
            <w:r w:rsidRPr="00760BA4">
              <w:rPr>
                <w:rFonts w:ascii="宋体" w:hAnsi="宋体"/>
                <w:b w:val="0"/>
                <w:szCs w:val="21"/>
              </w:rPr>
              <w:t xml:space="preserve"> </w:t>
            </w:r>
            <w:r w:rsidRPr="00760BA4">
              <w:rPr>
                <w:rFonts w:ascii="宋体" w:hAnsi="宋体" w:hint="eastAsia"/>
                <w:b w:val="0"/>
                <w:szCs w:val="21"/>
              </w:rPr>
              <w:t>性：稳定</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在</w:t>
            </w:r>
            <w:r w:rsidRPr="00760BA4">
              <w:rPr>
                <w:rFonts w:ascii="宋体" w:hAnsi="宋体"/>
                <w:b w:val="0"/>
                <w:szCs w:val="21"/>
              </w:rPr>
              <w:t>400</w:t>
            </w:r>
            <w:r w:rsidRPr="00760BA4">
              <w:rPr>
                <w:rFonts w:ascii="宋体" w:hAnsi="宋体" w:hint="eastAsia"/>
                <w:b w:val="0"/>
                <w:szCs w:val="21"/>
              </w:rPr>
              <w:t>℃分解并放出氧。在空气中不潮解。本品为强氧化剂，助燃，遇可燃物着火时，能助长火势。与有机物、还原剂、易燃物如硫、磷等接触或混合时有引起燃烧爆炸的危险。燃烧分解时，放出有毒的氮氧化物。受热分解，放出氧气。</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健康危害：具刺激性，吸入、食入、经皮吸收。吸入本品粉尘对呼吸道有刺激性，高浓度吸入可引起肺水肿。大量接触可引起高铁血红蛋白血症，影响血液携氧能力，出现头痛、头晕、紫绀、恶心、呕吐。重者引起呼吸紊乱、虚脱，甚至死亡。口服引起剧烈腹痛、呕吐、血便、休克、全身抽搐、昏迷，甚至死亡。对皮肤和眼睛有强烈刺激性，甚至造成灼伤。皮肤反复接触引起皮肤干燥、皲裂和皮疹。</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其它有害作用：</w:t>
            </w:r>
            <w:r w:rsidRPr="00760BA4">
              <w:rPr>
                <w:rFonts w:ascii="宋体" w:hAnsi="宋体"/>
                <w:b w:val="0"/>
                <w:szCs w:val="21"/>
              </w:rPr>
              <w:t xml:space="preserve"> </w:t>
            </w:r>
            <w:r w:rsidRPr="00760BA4">
              <w:rPr>
                <w:rFonts w:ascii="宋体" w:hAnsi="宋体" w:hint="eastAsia"/>
                <w:b w:val="0"/>
                <w:szCs w:val="21"/>
              </w:rPr>
              <w:t>该物质对环境可能有危害，在地下水中有蓄积作用。</w:t>
            </w:r>
          </w:p>
        </w:tc>
      </w:tr>
      <w:tr w:rsidR="00760BA4" w:rsidRPr="00760BA4" w:rsidTr="008C00C2">
        <w:trPr>
          <w:cantSplit/>
          <w:trHeight w:val="670"/>
        </w:trPr>
        <w:tc>
          <w:tcPr>
            <w:tcW w:w="548"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急救</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消防措施：消防人员须佩戴防毒面具、穿全身消防服。在上风向灭火。用雾状水、砂土灭火。切勿将水流直接射至熔融物，以免引起严重的流淌火灾或引起剧烈的沸溅。</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皮肤接触：立即脱去被污染的衣着，用大量流动清水冲洗，至少</w:t>
            </w:r>
            <w:r w:rsidRPr="00760BA4">
              <w:rPr>
                <w:rFonts w:ascii="宋体" w:hAnsi="宋体"/>
                <w:b w:val="0"/>
                <w:szCs w:val="21"/>
              </w:rPr>
              <w:t>15</w:t>
            </w:r>
            <w:r w:rsidRPr="00760BA4">
              <w:rPr>
                <w:rFonts w:ascii="宋体" w:hAnsi="宋体" w:hint="eastAsia"/>
                <w:b w:val="0"/>
                <w:szCs w:val="21"/>
              </w:rPr>
              <w:t>分钟。就医。</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眼睛接触：立即提起眼睑，用大量流动清水或生理盐水彻底冲洗至少</w:t>
            </w:r>
            <w:r w:rsidRPr="00760BA4">
              <w:rPr>
                <w:rFonts w:ascii="宋体" w:hAnsi="宋体"/>
                <w:b w:val="0"/>
                <w:szCs w:val="21"/>
              </w:rPr>
              <w:t>15</w:t>
            </w:r>
            <w:r w:rsidRPr="00760BA4">
              <w:rPr>
                <w:rFonts w:ascii="宋体" w:hAnsi="宋体" w:hint="eastAsia"/>
                <w:b w:val="0"/>
                <w:szCs w:val="21"/>
              </w:rPr>
              <w:t>分钟。就医。</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吸</w:t>
            </w:r>
            <w:r w:rsidRPr="00760BA4">
              <w:rPr>
                <w:rFonts w:ascii="宋体" w:hAnsi="宋体"/>
                <w:b w:val="0"/>
                <w:szCs w:val="21"/>
              </w:rPr>
              <w:t xml:space="preserve">    </w:t>
            </w:r>
            <w:r w:rsidRPr="00760BA4">
              <w:rPr>
                <w:rFonts w:ascii="宋体" w:hAnsi="宋体" w:hint="eastAsia"/>
                <w:b w:val="0"/>
                <w:szCs w:val="21"/>
              </w:rPr>
              <w:t>入：迅速脱离现场至空气新鲜处。保持呼吸道通畅。如呼吸困难，给输氧。如呼吸停止，立即进行人工呼吸。就医。</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食</w:t>
            </w:r>
            <w:r w:rsidRPr="00760BA4">
              <w:rPr>
                <w:rFonts w:ascii="宋体" w:hAnsi="宋体"/>
                <w:b w:val="0"/>
                <w:szCs w:val="21"/>
              </w:rPr>
              <w:t xml:space="preserve">    </w:t>
            </w:r>
            <w:r w:rsidRPr="00760BA4">
              <w:rPr>
                <w:rFonts w:ascii="宋体" w:hAnsi="宋体" w:hint="eastAsia"/>
                <w:b w:val="0"/>
                <w:szCs w:val="21"/>
              </w:rPr>
              <w:t>入：误服者用水漱口，给饮牛奶或蛋清。就医。</w:t>
            </w:r>
          </w:p>
        </w:tc>
      </w:tr>
      <w:tr w:rsidR="00760BA4" w:rsidRPr="00760BA4" w:rsidTr="008C00C2">
        <w:trPr>
          <w:cantSplit/>
          <w:trHeight w:val="670"/>
        </w:trPr>
        <w:tc>
          <w:tcPr>
            <w:tcW w:w="548"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防护</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生产过程密闭，加强通风。提供安全淋浴和洗眼设备。可能接触其粉尘时，建议佩戴头罩型电动送风过滤式防尘呼吸器。呼吸系统防护中已作防护。穿聚乙烯防毒服。戴氯丁橡胶手套。工作现场禁止吸烟、进食和饮水。工作完毕，淋浴更衣。保持良好的卫生习惯。</w:t>
            </w:r>
          </w:p>
        </w:tc>
      </w:tr>
      <w:tr w:rsidR="00760BA4" w:rsidRPr="00760BA4" w:rsidTr="008C00C2">
        <w:trPr>
          <w:trHeight w:val="670"/>
        </w:trPr>
        <w:tc>
          <w:tcPr>
            <w:tcW w:w="548"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泄</w:t>
            </w:r>
            <w:r w:rsidRPr="00760BA4">
              <w:rPr>
                <w:rFonts w:ascii="宋体" w:hAnsi="宋体"/>
                <w:b w:val="0"/>
                <w:szCs w:val="21"/>
              </w:rPr>
              <w:t xml:space="preserve"> </w:t>
            </w:r>
            <w:r w:rsidRPr="00760BA4">
              <w:rPr>
                <w:rFonts w:ascii="宋体" w:hAnsi="宋体" w:hint="eastAsia"/>
                <w:b w:val="0"/>
                <w:szCs w:val="21"/>
              </w:rPr>
              <w:t>露</w:t>
            </w:r>
          </w:p>
          <w:p w:rsidR="008C00C2" w:rsidRPr="00760BA4" w:rsidRDefault="008C00C2" w:rsidP="008C00C2">
            <w:pPr>
              <w:jc w:val="center"/>
              <w:rPr>
                <w:rFonts w:ascii="宋体" w:hAnsi="宋体"/>
                <w:b w:val="0"/>
                <w:szCs w:val="21"/>
              </w:rPr>
            </w:pPr>
            <w:r w:rsidRPr="00760BA4">
              <w:rPr>
                <w:rFonts w:ascii="宋体" w:hAnsi="宋体" w:hint="eastAsia"/>
                <w:b w:val="0"/>
                <w:szCs w:val="21"/>
              </w:rPr>
              <w:t>处</w:t>
            </w:r>
            <w:r w:rsidRPr="00760BA4">
              <w:rPr>
                <w:rFonts w:ascii="宋体" w:hAnsi="宋体"/>
                <w:b w:val="0"/>
                <w:szCs w:val="21"/>
              </w:rPr>
              <w:t xml:space="preserve"> </w:t>
            </w:r>
            <w:r w:rsidRPr="00760BA4">
              <w:rPr>
                <w:rFonts w:ascii="宋体" w:hAnsi="宋体" w:hint="eastAsia"/>
                <w:b w:val="0"/>
                <w:szCs w:val="21"/>
              </w:rPr>
              <w:t>理</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隔离泄漏污染区，限制出入。建议应急处理人员戴防尘面具（全面罩），穿防毒服。不要直接接触泄漏物。勿使泄漏物与有机物、还原剂、易燃物接触。小量泄漏：用大量水冲洗，洗水稀释后放入废水系统。大量泄漏：用塑料布、帆布覆盖。然后收集回收或运至废物处理场所处置。</w:t>
            </w:r>
          </w:p>
        </w:tc>
      </w:tr>
      <w:tr w:rsidR="00760BA4" w:rsidRPr="00760BA4" w:rsidTr="008C00C2">
        <w:trPr>
          <w:trHeight w:val="145"/>
        </w:trPr>
        <w:tc>
          <w:tcPr>
            <w:tcW w:w="548"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储</w:t>
            </w:r>
            <w:r w:rsidRPr="00760BA4">
              <w:rPr>
                <w:rFonts w:ascii="宋体" w:hAnsi="宋体"/>
                <w:b w:val="0"/>
                <w:szCs w:val="21"/>
              </w:rPr>
              <w:t xml:space="preserve"> </w:t>
            </w:r>
            <w:r w:rsidRPr="00760BA4">
              <w:rPr>
                <w:rFonts w:ascii="宋体" w:hAnsi="宋体" w:hint="eastAsia"/>
                <w:b w:val="0"/>
                <w:szCs w:val="21"/>
              </w:rPr>
              <w:t>运</w:t>
            </w:r>
          </w:p>
        </w:tc>
        <w:tc>
          <w:tcPr>
            <w:tcW w:w="4452" w:type="pct"/>
            <w:tcBorders>
              <w:bottom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储存于阴凉、干燥、通风良好的库房。远离火种、热源。库温不超过</w:t>
            </w:r>
            <w:r w:rsidRPr="00760BA4">
              <w:rPr>
                <w:rFonts w:ascii="宋体" w:hAnsi="宋体"/>
                <w:b w:val="0"/>
                <w:szCs w:val="21"/>
              </w:rPr>
              <w:t>30</w:t>
            </w:r>
            <w:r w:rsidRPr="00760BA4">
              <w:rPr>
                <w:rFonts w:ascii="宋体" w:hAnsi="宋体" w:hint="eastAsia"/>
                <w:b w:val="0"/>
                <w:szCs w:val="21"/>
              </w:rPr>
              <w:t>℃，相对湿度不超过</w:t>
            </w:r>
            <w:r w:rsidRPr="00760BA4">
              <w:rPr>
                <w:rFonts w:ascii="宋体" w:hAnsi="宋体"/>
                <w:b w:val="0"/>
                <w:szCs w:val="21"/>
              </w:rPr>
              <w:t>80</w:t>
            </w:r>
            <w:r w:rsidRPr="00760BA4">
              <w:rPr>
                <w:rFonts w:ascii="宋体" w:hAnsi="宋体" w:hint="eastAsia"/>
                <w:b w:val="0"/>
                <w:szCs w:val="21"/>
              </w:rPr>
              <w:t>％。应与易燃或可燃物、还原剂、酸类、活性金属粉末、硫、磷等分开存放。切忌混储混运。搬运时要轻装轻卸，防止包装及容器损坏。储区应备有合适的材料收容泄漏物。</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运输时单独装运，运输过程中要确保容器不泄漏、不倒塌、不坠落、不损坏。运输时运输车辆应配备相应品种和数量的消防器材。严禁与酸类、易燃物、有机物、还原剂、自燃物品、遇湿易燃物品等并车混运。运输时车速不宜过快，不得强行超车。运输车辆装卸前后，应彻底清扫、洗净，严禁混入有机物、易燃物等杂质。</w:t>
            </w:r>
          </w:p>
        </w:tc>
      </w:tr>
    </w:tbl>
    <w:p w:rsidR="008C00C2" w:rsidRPr="00760BA4" w:rsidRDefault="008C00C2" w:rsidP="008C00C2">
      <w:pPr>
        <w:spacing w:line="360" w:lineRule="auto"/>
        <w:ind w:firstLineChars="200" w:firstLine="562"/>
        <w:rPr>
          <w:rFonts w:ascii="宋体" w:hAnsi="宋体"/>
          <w:sz w:val="28"/>
        </w:rPr>
      </w:pPr>
      <w:r w:rsidRPr="00760BA4">
        <w:rPr>
          <w:rFonts w:ascii="宋体" w:hAnsi="宋体" w:hint="eastAsia"/>
          <w:sz w:val="28"/>
        </w:rPr>
        <w:t>（3）硝酸钡</w:t>
      </w:r>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rPr>
        <w:t>硝酸钡物性参数及对其危险的应对措施列于表</w:t>
      </w:r>
      <w:r w:rsidRPr="00760BA4">
        <w:rPr>
          <w:rFonts w:ascii="宋体" w:hAnsi="宋体"/>
          <w:b w:val="0"/>
          <w:snapToGrid w:val="0"/>
          <w:sz w:val="28"/>
        </w:rPr>
        <w:t>3.2-4</w:t>
      </w:r>
      <w:r w:rsidRPr="00760BA4">
        <w:rPr>
          <w:rFonts w:ascii="宋体" w:hAnsi="宋体" w:hint="eastAsia"/>
          <w:b w:val="0"/>
          <w:snapToGrid w:val="0"/>
          <w:sz w:val="28"/>
        </w:rPr>
        <w:t>。</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3.2-4  </w:t>
      </w:r>
      <w:r w:rsidRPr="00760BA4">
        <w:rPr>
          <w:rFonts w:ascii="黑体" w:eastAsia="黑体" w:hAnsi="宋体" w:hint="eastAsia"/>
          <w:b w:val="0"/>
          <w:sz w:val="24"/>
        </w:rPr>
        <w:t>硝酸钡的物性参数及对危险的应对措施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760BA4" w:rsidRPr="00760BA4" w:rsidTr="008C00C2">
        <w:trPr>
          <w:trHeight w:val="342"/>
          <w:jc w:val="center"/>
        </w:trPr>
        <w:tc>
          <w:tcPr>
            <w:tcW w:w="548" w:type="pct"/>
            <w:tcBorders>
              <w:top w:val="single" w:sz="12" w:space="0" w:color="auto"/>
            </w:tcBorders>
            <w:vAlign w:val="center"/>
          </w:tcPr>
          <w:p w:rsidR="008C00C2" w:rsidRPr="00760BA4" w:rsidRDefault="008C00C2" w:rsidP="008C00C2">
            <w:pPr>
              <w:jc w:val="center"/>
              <w:rPr>
                <w:rFonts w:ascii="宋体" w:hAnsi="宋体"/>
                <w:b w:val="0"/>
              </w:rPr>
            </w:pPr>
            <w:r w:rsidRPr="00760BA4">
              <w:rPr>
                <w:rFonts w:ascii="宋体" w:hAnsi="宋体" w:hint="eastAsia"/>
                <w:b w:val="0"/>
              </w:rPr>
              <w:t>标</w:t>
            </w:r>
            <w:r w:rsidRPr="00760BA4">
              <w:rPr>
                <w:rFonts w:ascii="宋体" w:hAnsi="宋体"/>
                <w:b w:val="0"/>
              </w:rPr>
              <w:t xml:space="preserve"> </w:t>
            </w:r>
            <w:r w:rsidRPr="00760BA4">
              <w:rPr>
                <w:rFonts w:ascii="宋体" w:hAnsi="宋体" w:hint="eastAsia"/>
                <w:b w:val="0"/>
              </w:rPr>
              <w:t>识</w:t>
            </w:r>
          </w:p>
        </w:tc>
        <w:tc>
          <w:tcPr>
            <w:tcW w:w="4452" w:type="pct"/>
            <w:tcBorders>
              <w:top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中文名称：硝酸钡</w:t>
            </w:r>
            <w:r w:rsidRPr="00760BA4">
              <w:rPr>
                <w:rFonts w:ascii="宋体" w:hAnsi="宋体"/>
                <w:b w:val="0"/>
                <w:szCs w:val="21"/>
              </w:rPr>
              <w:t xml:space="preserve">                         </w:t>
            </w:r>
            <w:r w:rsidRPr="00760BA4">
              <w:rPr>
                <w:rFonts w:ascii="宋体" w:hAnsi="宋体" w:hint="eastAsia"/>
                <w:b w:val="0"/>
                <w:szCs w:val="21"/>
              </w:rPr>
              <w:t>英文名：</w:t>
            </w:r>
            <w:r w:rsidRPr="00760BA4">
              <w:rPr>
                <w:rFonts w:ascii="宋体" w:hAnsi="宋体"/>
                <w:b w:val="0"/>
                <w:szCs w:val="21"/>
              </w:rPr>
              <w:t>barium nitrate</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分</w:t>
            </w:r>
            <w:r w:rsidRPr="00760BA4">
              <w:rPr>
                <w:rFonts w:ascii="宋体" w:hAnsi="宋体"/>
                <w:b w:val="0"/>
                <w:szCs w:val="21"/>
              </w:rPr>
              <w:t xml:space="preserve"> </w:t>
            </w:r>
            <w:r w:rsidRPr="00760BA4">
              <w:rPr>
                <w:rFonts w:ascii="宋体" w:hAnsi="宋体" w:hint="eastAsia"/>
                <w:b w:val="0"/>
                <w:szCs w:val="21"/>
              </w:rPr>
              <w:t>子</w:t>
            </w:r>
            <w:r w:rsidRPr="00760BA4">
              <w:rPr>
                <w:rFonts w:ascii="宋体" w:hAnsi="宋体"/>
                <w:b w:val="0"/>
                <w:szCs w:val="21"/>
              </w:rPr>
              <w:t xml:space="preserve"> </w:t>
            </w:r>
            <w:r w:rsidRPr="00760BA4">
              <w:rPr>
                <w:rFonts w:ascii="宋体" w:hAnsi="宋体" w:hint="eastAsia"/>
                <w:b w:val="0"/>
                <w:szCs w:val="21"/>
              </w:rPr>
              <w:t>式：</w:t>
            </w:r>
            <w:r w:rsidRPr="00760BA4">
              <w:rPr>
                <w:rFonts w:ascii="宋体" w:hAnsi="宋体"/>
                <w:b w:val="0"/>
                <w:szCs w:val="21"/>
              </w:rPr>
              <w:t>Ba</w:t>
            </w:r>
            <w:r w:rsidRPr="00760BA4">
              <w:rPr>
                <w:rFonts w:ascii="宋体" w:hAnsi="宋体" w:hint="eastAsia"/>
                <w:b w:val="0"/>
                <w:szCs w:val="21"/>
              </w:rPr>
              <w:t>（</w:t>
            </w:r>
            <w:r w:rsidRPr="00760BA4">
              <w:rPr>
                <w:rFonts w:ascii="宋体" w:hAnsi="宋体"/>
                <w:b w:val="0"/>
                <w:szCs w:val="21"/>
              </w:rPr>
              <w:t>NO</w:t>
            </w:r>
            <w:r w:rsidRPr="00760BA4">
              <w:rPr>
                <w:rFonts w:ascii="宋体" w:hAnsi="宋体"/>
                <w:b w:val="0"/>
                <w:szCs w:val="21"/>
                <w:vertAlign w:val="subscript"/>
              </w:rPr>
              <w:t>3</w:t>
            </w:r>
            <w:r w:rsidRPr="00760BA4">
              <w:rPr>
                <w:rFonts w:ascii="宋体" w:hAnsi="宋体" w:hint="eastAsia"/>
                <w:b w:val="0"/>
                <w:szCs w:val="21"/>
              </w:rPr>
              <w:t>）</w:t>
            </w:r>
            <w:r w:rsidRPr="00760BA4">
              <w:rPr>
                <w:rFonts w:ascii="宋体" w:hAnsi="宋体"/>
                <w:b w:val="0"/>
                <w:szCs w:val="21"/>
                <w:vertAlign w:val="subscript"/>
              </w:rPr>
              <w:t>2</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分子量：</w:t>
            </w:r>
            <w:r w:rsidRPr="00760BA4">
              <w:rPr>
                <w:rFonts w:ascii="宋体" w:hAnsi="宋体"/>
                <w:b w:val="0"/>
                <w:szCs w:val="21"/>
              </w:rPr>
              <w:t>261.34</w:t>
            </w:r>
            <w:r w:rsidRPr="00760BA4">
              <w:rPr>
                <w:rFonts w:ascii="宋体" w:hAnsi="宋体" w:hint="eastAsia"/>
                <w:b w:val="0"/>
                <w:szCs w:val="21"/>
              </w:rPr>
              <w:t>；</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危险化学品目录序号：</w:t>
            </w:r>
            <w:r w:rsidRPr="00760BA4">
              <w:rPr>
                <w:rFonts w:ascii="宋体" w:hAnsi="宋体"/>
                <w:b w:val="0"/>
                <w:szCs w:val="21"/>
              </w:rPr>
              <w:t>2288</w:t>
            </w:r>
            <w:r w:rsidRPr="00760BA4">
              <w:rPr>
                <w:rFonts w:ascii="宋体" w:hAnsi="宋体" w:hint="eastAsia"/>
                <w:b w:val="0"/>
                <w:szCs w:val="21"/>
              </w:rPr>
              <w:t>；</w:t>
            </w:r>
            <w:r w:rsidRPr="00760BA4">
              <w:rPr>
                <w:rFonts w:ascii="宋体" w:hAnsi="宋体"/>
                <w:b w:val="0"/>
                <w:szCs w:val="21"/>
              </w:rPr>
              <w:t xml:space="preserve">               UN</w:t>
            </w:r>
            <w:r w:rsidRPr="00760BA4">
              <w:rPr>
                <w:rFonts w:ascii="宋体" w:hAnsi="宋体" w:hint="eastAsia"/>
                <w:b w:val="0"/>
                <w:szCs w:val="21"/>
              </w:rPr>
              <w:t>编号：</w:t>
            </w:r>
            <w:r w:rsidRPr="00760BA4">
              <w:rPr>
                <w:rFonts w:ascii="宋体" w:hAnsi="宋体"/>
                <w:b w:val="0"/>
                <w:szCs w:val="21"/>
              </w:rPr>
              <w:t>1446</w:t>
            </w:r>
            <w:r w:rsidRPr="00760BA4">
              <w:rPr>
                <w:rFonts w:ascii="宋体" w:hAnsi="宋体" w:hint="eastAsia"/>
                <w:b w:val="0"/>
                <w:szCs w:val="21"/>
              </w:rPr>
              <w:t>；</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b w:val="0"/>
                <w:szCs w:val="21"/>
              </w:rPr>
              <w:t>CAS</w:t>
            </w:r>
            <w:r w:rsidRPr="00760BA4">
              <w:rPr>
                <w:rFonts w:ascii="宋体" w:hAnsi="宋体" w:hint="eastAsia"/>
                <w:b w:val="0"/>
                <w:szCs w:val="21"/>
              </w:rPr>
              <w:t>号：</w:t>
            </w:r>
            <w:r w:rsidRPr="00760BA4">
              <w:rPr>
                <w:rFonts w:ascii="宋体" w:hAnsi="宋体"/>
                <w:b w:val="0"/>
                <w:szCs w:val="21"/>
              </w:rPr>
              <w:t>10022-31-8</w:t>
            </w:r>
          </w:p>
        </w:tc>
      </w:tr>
      <w:tr w:rsidR="00760BA4" w:rsidRPr="00760BA4" w:rsidTr="008C00C2">
        <w:trPr>
          <w:trHeight w:val="908"/>
          <w:jc w:val="center"/>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理</w:t>
            </w:r>
            <w:r w:rsidRPr="00760BA4">
              <w:rPr>
                <w:rFonts w:ascii="宋体" w:hAnsi="宋体"/>
                <w:b w:val="0"/>
              </w:rPr>
              <w:t xml:space="preserve"> </w:t>
            </w:r>
            <w:r w:rsidRPr="00760BA4">
              <w:rPr>
                <w:rFonts w:ascii="宋体" w:hAnsi="宋体" w:hint="eastAsia"/>
                <w:b w:val="0"/>
              </w:rPr>
              <w:t>化</w:t>
            </w:r>
          </w:p>
          <w:p w:rsidR="008C00C2" w:rsidRPr="00760BA4" w:rsidRDefault="008C00C2" w:rsidP="008C00C2">
            <w:pPr>
              <w:jc w:val="center"/>
              <w:rPr>
                <w:rFonts w:ascii="宋体" w:hAnsi="宋体"/>
                <w:b w:val="0"/>
              </w:rPr>
            </w:pPr>
            <w:r w:rsidRPr="00760BA4">
              <w:rPr>
                <w:rFonts w:ascii="宋体" w:hAnsi="宋体" w:hint="eastAsia"/>
                <w:b w:val="0"/>
              </w:rPr>
              <w:t>性</w:t>
            </w:r>
            <w:r w:rsidRPr="00760BA4">
              <w:rPr>
                <w:rFonts w:ascii="宋体" w:hAnsi="宋体"/>
                <w:b w:val="0"/>
              </w:rPr>
              <w:t xml:space="preserve"> </w:t>
            </w:r>
            <w:r w:rsidRPr="00760BA4">
              <w:rPr>
                <w:rFonts w:ascii="宋体" w:hAnsi="宋体" w:hint="eastAsia"/>
                <w:b w:val="0"/>
              </w:rPr>
              <w:t>质</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外观性状：无色或白色有光泽的立方结晶，微具吸湿性。</w:t>
            </w:r>
            <w:r w:rsidRPr="00760BA4">
              <w:rPr>
                <w:rFonts w:ascii="宋体" w:hAnsi="宋体"/>
                <w:b w:val="0"/>
                <w:szCs w:val="21"/>
              </w:rPr>
              <w:t xml:space="preserve">    </w:t>
            </w:r>
            <w:r w:rsidRPr="00760BA4">
              <w:rPr>
                <w:rFonts w:ascii="宋体" w:hAnsi="宋体" w:hint="eastAsia"/>
                <w:b w:val="0"/>
                <w:szCs w:val="21"/>
              </w:rPr>
              <w:t>熔</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592</w:t>
            </w:r>
            <w:r w:rsidRPr="00760BA4">
              <w:rPr>
                <w:rFonts w:ascii="宋体" w:hAnsi="宋体" w:hint="eastAsia"/>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相对密度（</w:t>
            </w:r>
            <w:r w:rsidRPr="00760BA4">
              <w:rPr>
                <w:rFonts w:ascii="宋体" w:hAnsi="宋体"/>
                <w:b w:val="0"/>
                <w:szCs w:val="21"/>
              </w:rPr>
              <w:t>g/cm</w:t>
            </w:r>
            <w:r w:rsidRPr="00760BA4">
              <w:rPr>
                <w:rFonts w:ascii="宋体" w:hAnsi="宋体"/>
                <w:b w:val="0"/>
                <w:szCs w:val="21"/>
                <w:vertAlign w:val="superscript"/>
              </w:rPr>
              <w:t>3</w:t>
            </w:r>
            <w:r w:rsidRPr="00760BA4">
              <w:rPr>
                <w:rFonts w:ascii="宋体" w:hAnsi="宋体" w:hint="eastAsia"/>
                <w:b w:val="0"/>
                <w:szCs w:val="21"/>
              </w:rPr>
              <w:t>）：</w:t>
            </w:r>
            <w:r w:rsidRPr="00760BA4">
              <w:rPr>
                <w:rFonts w:ascii="宋体" w:hAnsi="宋体"/>
                <w:b w:val="0"/>
                <w:szCs w:val="21"/>
              </w:rPr>
              <w:t>3.24</w:t>
            </w:r>
            <w:r w:rsidRPr="00760BA4">
              <w:rPr>
                <w:rFonts w:ascii="宋体" w:hAnsi="宋体" w:hint="eastAsia"/>
                <w:b w:val="0"/>
                <w:szCs w:val="21"/>
              </w:rPr>
              <w:t>（水</w:t>
            </w:r>
            <w:r w:rsidRPr="00760BA4">
              <w:rPr>
                <w:rFonts w:ascii="宋体" w:hAnsi="宋体"/>
                <w:b w:val="0"/>
                <w:szCs w:val="21"/>
              </w:rPr>
              <w:t>=1</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沸</w:t>
            </w:r>
            <w:r w:rsidRPr="00760BA4">
              <w:rPr>
                <w:rFonts w:ascii="宋体" w:hAnsi="宋体"/>
                <w:b w:val="0"/>
                <w:szCs w:val="21"/>
              </w:rPr>
              <w:t xml:space="preserve">    </w:t>
            </w:r>
            <w:r w:rsidRPr="00760BA4">
              <w:rPr>
                <w:rFonts w:ascii="宋体" w:hAnsi="宋体" w:hint="eastAsia"/>
                <w:b w:val="0"/>
                <w:szCs w:val="21"/>
              </w:rPr>
              <w:t>点（℃）：分解</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溶</w:t>
            </w:r>
            <w:r w:rsidRPr="00760BA4">
              <w:rPr>
                <w:rFonts w:ascii="宋体" w:hAnsi="宋体"/>
                <w:b w:val="0"/>
                <w:szCs w:val="21"/>
              </w:rPr>
              <w:t xml:space="preserve"> </w:t>
            </w:r>
            <w:r w:rsidRPr="00760BA4">
              <w:rPr>
                <w:rFonts w:ascii="宋体" w:hAnsi="宋体" w:hint="eastAsia"/>
                <w:b w:val="0"/>
                <w:szCs w:val="21"/>
              </w:rPr>
              <w:t>解</w:t>
            </w:r>
            <w:r w:rsidRPr="00760BA4">
              <w:rPr>
                <w:rFonts w:ascii="宋体" w:hAnsi="宋体"/>
                <w:b w:val="0"/>
                <w:szCs w:val="21"/>
              </w:rPr>
              <w:t xml:space="preserve"> </w:t>
            </w:r>
            <w:r w:rsidRPr="00760BA4">
              <w:rPr>
                <w:rFonts w:ascii="宋体" w:hAnsi="宋体" w:hint="eastAsia"/>
                <w:b w:val="0"/>
                <w:szCs w:val="21"/>
              </w:rPr>
              <w:t>性：溶于水、浓硫酸，不溶于醇、浓硝酸。</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物：酸类、碱、酸酐、易燃或可燃物、强还原剂</w:t>
            </w:r>
          </w:p>
        </w:tc>
      </w:tr>
      <w:tr w:rsidR="00760BA4" w:rsidRPr="00760BA4" w:rsidTr="008C00C2">
        <w:trPr>
          <w:trHeight w:val="420"/>
          <w:jc w:val="center"/>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危险有害特性</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燃烧爆炸性：燃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性：助燃</w:t>
            </w:r>
            <w:r w:rsidRPr="00760BA4">
              <w:rPr>
                <w:rFonts w:ascii="宋体" w:hAnsi="宋体"/>
                <w:b w:val="0"/>
                <w:szCs w:val="21"/>
              </w:rPr>
              <w:t xml:space="preserve">           </w:t>
            </w:r>
            <w:r w:rsidRPr="00760BA4">
              <w:rPr>
                <w:rFonts w:ascii="宋体" w:hAnsi="宋体" w:hint="eastAsia"/>
                <w:b w:val="0"/>
                <w:szCs w:val="21"/>
              </w:rPr>
              <w:t>稳</w:t>
            </w:r>
            <w:r w:rsidRPr="00760BA4">
              <w:rPr>
                <w:rFonts w:ascii="宋体" w:hAnsi="宋体"/>
                <w:b w:val="0"/>
                <w:szCs w:val="21"/>
              </w:rPr>
              <w:t xml:space="preserve"> </w:t>
            </w:r>
            <w:r w:rsidRPr="00760BA4">
              <w:rPr>
                <w:rFonts w:ascii="宋体" w:hAnsi="宋体" w:hint="eastAsia"/>
                <w:b w:val="0"/>
                <w:szCs w:val="21"/>
              </w:rPr>
              <w:t>定</w:t>
            </w:r>
            <w:r w:rsidRPr="00760BA4">
              <w:rPr>
                <w:rFonts w:ascii="宋体" w:hAnsi="宋体"/>
                <w:b w:val="0"/>
                <w:szCs w:val="21"/>
              </w:rPr>
              <w:t xml:space="preserve"> </w:t>
            </w:r>
            <w:r w:rsidRPr="00760BA4">
              <w:rPr>
                <w:rFonts w:ascii="宋体" w:hAnsi="宋体" w:hint="eastAsia"/>
                <w:b w:val="0"/>
                <w:szCs w:val="21"/>
              </w:rPr>
              <w:t>性：稳定</w:t>
            </w:r>
            <w:r w:rsidRPr="00760BA4">
              <w:rPr>
                <w:rFonts w:ascii="宋体" w:hAnsi="宋体"/>
                <w:b w:val="0"/>
                <w:szCs w:val="21"/>
              </w:rPr>
              <w:t xml:space="preserve">          </w:t>
            </w:r>
          </w:p>
          <w:p w:rsidR="008C00C2" w:rsidRPr="00760BA4" w:rsidRDefault="008C00C2" w:rsidP="008C00C2">
            <w:pPr>
              <w:adjustRightInd w:val="0"/>
              <w:snapToGrid w:val="0"/>
              <w:ind w:firstLineChars="200" w:firstLine="420"/>
              <w:rPr>
                <w:rFonts w:ascii="宋体" w:hAnsi="宋体"/>
                <w:b w:val="0"/>
                <w:szCs w:val="21"/>
              </w:rPr>
            </w:pPr>
            <w:r w:rsidRPr="00760BA4">
              <w:rPr>
                <w:rFonts w:ascii="宋体" w:hAnsi="宋体" w:hint="eastAsia"/>
                <w:b w:val="0"/>
                <w:szCs w:val="21"/>
              </w:rPr>
              <w:t>本品为强氧化剂。遇可燃物着火时，能助长火势。与还原剂、有机物、易燃物如硫、</w:t>
            </w:r>
            <w:r w:rsidRPr="00760BA4">
              <w:rPr>
                <w:rFonts w:ascii="宋体" w:hAnsi="宋体" w:hint="eastAsia"/>
                <w:b w:val="0"/>
                <w:szCs w:val="21"/>
              </w:rPr>
              <w:lastRenderedPageBreak/>
              <w:t>磷或金属粉末等混合可形成爆炸性混合物。燃烧分解时</w:t>
            </w:r>
            <w:r w:rsidRPr="00760BA4">
              <w:rPr>
                <w:rFonts w:ascii="宋体" w:hAnsi="宋体"/>
                <w:b w:val="0"/>
                <w:szCs w:val="21"/>
              </w:rPr>
              <w:t xml:space="preserve">, </w:t>
            </w:r>
            <w:r w:rsidRPr="00760BA4">
              <w:rPr>
                <w:rFonts w:ascii="宋体" w:hAnsi="宋体" w:hint="eastAsia"/>
                <w:b w:val="0"/>
                <w:szCs w:val="21"/>
              </w:rPr>
              <w:t>放出有毒的氮氧化物气体。</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毒</w:t>
            </w:r>
            <w:r w:rsidRPr="00760BA4">
              <w:rPr>
                <w:rFonts w:ascii="宋体" w:hAnsi="宋体"/>
                <w:b w:val="0"/>
                <w:szCs w:val="21"/>
              </w:rPr>
              <w:t xml:space="preserve">    </w:t>
            </w:r>
            <w:r w:rsidRPr="00760BA4">
              <w:rPr>
                <w:rFonts w:ascii="宋体" w:hAnsi="宋体" w:hint="eastAsia"/>
                <w:b w:val="0"/>
                <w:szCs w:val="21"/>
              </w:rPr>
              <w:t>性：高毒。</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刺激性：家兔经眼：</w:t>
            </w:r>
            <w:r w:rsidRPr="00760BA4">
              <w:rPr>
                <w:rFonts w:ascii="宋体" w:hAnsi="宋体"/>
                <w:b w:val="0"/>
                <w:szCs w:val="21"/>
              </w:rPr>
              <w:t xml:space="preserve">100mg/24 </w:t>
            </w:r>
            <w:r w:rsidRPr="00760BA4">
              <w:rPr>
                <w:rFonts w:ascii="宋体" w:hAnsi="宋体" w:hint="eastAsia"/>
                <w:b w:val="0"/>
                <w:szCs w:val="21"/>
              </w:rPr>
              <w:t>小时，中度刺激。家兔经皮：</w:t>
            </w:r>
            <w:r w:rsidRPr="00760BA4">
              <w:rPr>
                <w:rFonts w:ascii="宋体" w:hAnsi="宋体"/>
                <w:b w:val="0"/>
                <w:szCs w:val="21"/>
              </w:rPr>
              <w:t>500mg/24</w:t>
            </w:r>
            <w:r w:rsidRPr="00760BA4">
              <w:rPr>
                <w:rFonts w:ascii="宋体" w:hAnsi="宋体" w:hint="eastAsia"/>
                <w:b w:val="0"/>
                <w:szCs w:val="21"/>
              </w:rPr>
              <w:t>小时，轻度刺激。</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健康危害：吸入、食入、经皮吸收。误服后表现为恶心、呕吐、腹痛、脉缓、头痛等。严重中毒出现进行性肌麻痹、心律紊乱、血压降低、血钾明显降低等。可死于心律紊乱和呼吸肌麻痹。肾脏可能受损。大量吸入本品粉尘亦可引起中毒，但消化道反应较轻。长期接触可致口腔炎、鼻炎、结膜炎、腹泻、心动过速、脱发等。</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其它有害作用：该物质对环境可能有危害，在地下水中有蓄积作</w:t>
            </w:r>
            <w:r w:rsidRPr="00760BA4">
              <w:rPr>
                <w:rFonts w:ascii="宋体" w:hAnsi="宋体" w:hint="eastAsia"/>
                <w:b w:val="0"/>
                <w:szCs w:val="21"/>
              </w:rPr>
              <w:lastRenderedPageBreak/>
              <w:t>用。</w:t>
            </w:r>
          </w:p>
        </w:tc>
      </w:tr>
      <w:tr w:rsidR="00760BA4" w:rsidRPr="00760BA4" w:rsidTr="008C00C2">
        <w:trPr>
          <w:trHeight w:val="670"/>
          <w:jc w:val="center"/>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急救</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消防措施：消防人员佩戴防毒面具、全身消防服，在上风向灭火。雾状水、砂土。切勿将水流直接射至熔融物，以免引起严重的流淌火灾或引起剧烈的沸溅。</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皮肤接触：脱去污染的衣着，用肥皂水和清水彻底冲洗皮肤。</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眼睛接触：提起眼睑，用流动清水或生理盐水冲洗。就医。</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吸</w:t>
            </w:r>
            <w:r w:rsidRPr="00760BA4">
              <w:rPr>
                <w:rFonts w:ascii="宋体" w:hAnsi="宋体"/>
                <w:b w:val="0"/>
                <w:szCs w:val="21"/>
              </w:rPr>
              <w:t xml:space="preserve">    </w:t>
            </w:r>
            <w:r w:rsidRPr="00760BA4">
              <w:rPr>
                <w:rFonts w:ascii="宋体" w:hAnsi="宋体" w:hint="eastAsia"/>
                <w:b w:val="0"/>
                <w:szCs w:val="21"/>
              </w:rPr>
              <w:t>入：迅速脱离现场至空气新鲜处。保持呼吸道通畅。如呼吸困难，给输氧。如呼吸停止，立即进行人工呼吸。就医。</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食</w:t>
            </w:r>
            <w:r w:rsidRPr="00760BA4">
              <w:rPr>
                <w:rFonts w:ascii="宋体" w:hAnsi="宋体"/>
                <w:b w:val="0"/>
                <w:szCs w:val="21"/>
              </w:rPr>
              <w:t xml:space="preserve">    </w:t>
            </w:r>
            <w:r w:rsidRPr="00760BA4">
              <w:rPr>
                <w:rFonts w:ascii="宋体" w:hAnsi="宋体" w:hint="eastAsia"/>
                <w:b w:val="0"/>
                <w:szCs w:val="21"/>
              </w:rPr>
              <w:t>入：饮足量温水，催吐。用</w:t>
            </w:r>
            <w:r w:rsidRPr="00760BA4">
              <w:rPr>
                <w:rFonts w:ascii="宋体" w:hAnsi="宋体"/>
                <w:b w:val="0"/>
                <w:szCs w:val="21"/>
              </w:rPr>
              <w:t>2</w:t>
            </w:r>
            <w:r w:rsidRPr="00760BA4">
              <w:rPr>
                <w:rFonts w:ascii="宋体" w:hAnsi="宋体" w:hint="eastAsia"/>
                <w:b w:val="0"/>
                <w:szCs w:val="21"/>
              </w:rPr>
              <w:t>％～</w:t>
            </w:r>
            <w:r w:rsidRPr="00760BA4">
              <w:rPr>
                <w:rFonts w:ascii="宋体" w:hAnsi="宋体"/>
                <w:b w:val="0"/>
                <w:szCs w:val="21"/>
              </w:rPr>
              <w:t>5</w:t>
            </w:r>
            <w:r w:rsidRPr="00760BA4">
              <w:rPr>
                <w:rFonts w:ascii="宋体" w:hAnsi="宋体" w:hint="eastAsia"/>
                <w:b w:val="0"/>
                <w:szCs w:val="21"/>
              </w:rPr>
              <w:t>％硫酸钠溶液洗胃，导泻。就医。</w:t>
            </w:r>
          </w:p>
        </w:tc>
      </w:tr>
      <w:tr w:rsidR="00760BA4" w:rsidRPr="00760BA4" w:rsidTr="008C00C2">
        <w:trPr>
          <w:trHeight w:val="670"/>
          <w:jc w:val="center"/>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防护</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生产过程密闭，加强通风。提供安全淋浴和洗眼设备。可能接触其粉尘时，建议佩戴自吸过滤式防尘口罩。戴安全防护眼镜。穿聚乙烯防毒服。戴氯丁橡胶手套。</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工作现场禁止吸烟、进食和饮水。工作完毕，淋浴更衣。保持良好的卫生习惯。</w:t>
            </w:r>
          </w:p>
        </w:tc>
      </w:tr>
      <w:tr w:rsidR="00760BA4" w:rsidRPr="00760BA4" w:rsidTr="008C00C2">
        <w:trPr>
          <w:trHeight w:val="670"/>
          <w:jc w:val="center"/>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泄</w:t>
            </w:r>
            <w:r w:rsidRPr="00760BA4">
              <w:rPr>
                <w:rFonts w:ascii="宋体" w:hAnsi="宋体"/>
                <w:b w:val="0"/>
              </w:rPr>
              <w:t xml:space="preserve"> </w:t>
            </w:r>
            <w:r w:rsidRPr="00760BA4">
              <w:rPr>
                <w:rFonts w:ascii="宋体" w:hAnsi="宋体" w:hint="eastAsia"/>
                <w:b w:val="0"/>
              </w:rPr>
              <w:t>露</w:t>
            </w:r>
          </w:p>
          <w:p w:rsidR="008C00C2" w:rsidRPr="00760BA4" w:rsidRDefault="008C00C2" w:rsidP="008C00C2">
            <w:pPr>
              <w:jc w:val="center"/>
              <w:rPr>
                <w:rFonts w:ascii="宋体" w:hAnsi="宋体"/>
                <w:b w:val="0"/>
              </w:rPr>
            </w:pPr>
            <w:r w:rsidRPr="00760BA4">
              <w:rPr>
                <w:rFonts w:ascii="宋体" w:hAnsi="宋体" w:hint="eastAsia"/>
                <w:b w:val="0"/>
              </w:rPr>
              <w:t>处</w:t>
            </w:r>
            <w:r w:rsidRPr="00760BA4">
              <w:rPr>
                <w:rFonts w:ascii="宋体" w:hAnsi="宋体"/>
                <w:b w:val="0"/>
              </w:rPr>
              <w:t xml:space="preserve"> </w:t>
            </w:r>
            <w:r w:rsidRPr="00760BA4">
              <w:rPr>
                <w:rFonts w:ascii="宋体" w:hAnsi="宋体" w:hint="eastAsia"/>
                <w:b w:val="0"/>
              </w:rPr>
              <w:t>理</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隔离泄漏污染区，限制出入。建议应急处理人员戴防尘面具（全面罩），穿防毒服。不要直接接触泄漏物。勿使泄漏物与有机物、还原剂、易燃物接触。小量泄漏：小心扫起，置于袋中转移至安全场所。大量泄漏：收集回收或运至废物处理场所处置。</w:t>
            </w:r>
          </w:p>
        </w:tc>
      </w:tr>
      <w:tr w:rsidR="00760BA4" w:rsidRPr="00760BA4" w:rsidTr="008C00C2">
        <w:trPr>
          <w:trHeight w:val="145"/>
          <w:jc w:val="center"/>
        </w:trPr>
        <w:tc>
          <w:tcPr>
            <w:tcW w:w="548" w:type="pct"/>
            <w:tcBorders>
              <w:bottom w:val="single" w:sz="12" w:space="0" w:color="auto"/>
            </w:tcBorders>
            <w:vAlign w:val="center"/>
          </w:tcPr>
          <w:p w:rsidR="008C00C2" w:rsidRPr="00760BA4" w:rsidRDefault="008C00C2" w:rsidP="008C00C2">
            <w:pPr>
              <w:jc w:val="center"/>
              <w:rPr>
                <w:rFonts w:ascii="宋体" w:hAnsi="宋体"/>
                <w:b w:val="0"/>
              </w:rPr>
            </w:pPr>
            <w:r w:rsidRPr="00760BA4">
              <w:rPr>
                <w:rFonts w:ascii="宋体" w:hAnsi="宋体" w:hint="eastAsia"/>
                <w:b w:val="0"/>
              </w:rPr>
              <w:t>储</w:t>
            </w:r>
            <w:r w:rsidRPr="00760BA4">
              <w:rPr>
                <w:rFonts w:ascii="宋体" w:hAnsi="宋体"/>
                <w:b w:val="0"/>
              </w:rPr>
              <w:t xml:space="preserve"> </w:t>
            </w:r>
            <w:r w:rsidRPr="00760BA4">
              <w:rPr>
                <w:rFonts w:ascii="宋体" w:hAnsi="宋体" w:hint="eastAsia"/>
                <w:b w:val="0"/>
              </w:rPr>
              <w:t>运</w:t>
            </w:r>
          </w:p>
        </w:tc>
        <w:tc>
          <w:tcPr>
            <w:tcW w:w="4452" w:type="pct"/>
            <w:tcBorders>
              <w:bottom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储存于阴凉、干燥、通风良好的库房。远离火种、热源。应与易燃或可燃物、还原剂、硫、磷、酸类、碱类、食用化学品等分开存放。切忌混储混运。储区应备有合适的材料收容泄漏物。</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运输时单独装运，运输过程中要确保容器不泄漏、不倒塌、不坠落、不损坏。运输时运输车辆应配备相应品种和数量的消防器材。严禁与酸类、易燃物、有机物、还原剂、自燃物品、遇湿易燃物品等并车混运。运输时车速不宜过快，不得强行超车。运输车辆装卸前后，应彻底清扫、洗净，严禁混入有机物、易燃物等杂质。</w:t>
            </w:r>
          </w:p>
        </w:tc>
      </w:tr>
    </w:tbl>
    <w:p w:rsidR="008C00C2" w:rsidRPr="00760BA4" w:rsidRDefault="008C00C2" w:rsidP="008C00C2">
      <w:pPr>
        <w:spacing w:beforeLines="50" w:before="156" w:line="360" w:lineRule="auto"/>
        <w:ind w:firstLineChars="200" w:firstLine="562"/>
        <w:rPr>
          <w:rFonts w:ascii="宋体" w:hAnsi="宋体"/>
          <w:sz w:val="28"/>
        </w:rPr>
      </w:pPr>
      <w:bookmarkStart w:id="565" w:name="_Toc109360861"/>
      <w:r w:rsidRPr="00760BA4">
        <w:rPr>
          <w:rFonts w:ascii="宋体" w:hAnsi="宋体" w:hint="eastAsia"/>
          <w:sz w:val="28"/>
        </w:rPr>
        <w:t>（4）氧化铜</w:t>
      </w:r>
      <w:bookmarkEnd w:id="565"/>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rPr>
        <w:t>氧化铜物性参数及对其危险的应对措施列于表</w:t>
      </w:r>
      <w:r w:rsidRPr="00760BA4">
        <w:rPr>
          <w:rFonts w:ascii="宋体" w:hAnsi="宋体"/>
          <w:b w:val="0"/>
          <w:snapToGrid w:val="0"/>
          <w:sz w:val="28"/>
        </w:rPr>
        <w:t>3.2-5</w:t>
      </w:r>
      <w:r w:rsidRPr="00760BA4">
        <w:rPr>
          <w:rFonts w:ascii="宋体" w:hAnsi="宋体" w:hint="eastAsia"/>
          <w:b w:val="0"/>
          <w:snapToGrid w:val="0"/>
          <w:sz w:val="28"/>
        </w:rPr>
        <w:t>。</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3.2-5  </w:t>
      </w:r>
      <w:r w:rsidRPr="00760BA4">
        <w:rPr>
          <w:rFonts w:ascii="黑体" w:eastAsia="黑体" w:hAnsi="宋体" w:hint="eastAsia"/>
          <w:b w:val="0"/>
          <w:sz w:val="24"/>
        </w:rPr>
        <w:t>氧化铜的物性参数及对危险的应对措施</w:t>
      </w:r>
    </w:p>
    <w:tbl>
      <w:tblPr>
        <w:tblW w:w="9209" w:type="dxa"/>
        <w:jc w:val="center"/>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93"/>
        <w:gridCol w:w="8216"/>
      </w:tblGrid>
      <w:tr w:rsidR="00760BA4" w:rsidRPr="00760BA4" w:rsidTr="008C00C2">
        <w:trPr>
          <w:trHeight w:val="342"/>
          <w:jc w:val="center"/>
        </w:trPr>
        <w:tc>
          <w:tcPr>
            <w:tcW w:w="993" w:type="dxa"/>
            <w:tcBorders>
              <w:top w:val="single" w:sz="12" w:space="0" w:color="auto"/>
            </w:tcBorders>
            <w:vAlign w:val="center"/>
          </w:tcPr>
          <w:p w:rsidR="008C00C2" w:rsidRPr="00760BA4" w:rsidRDefault="008C00C2" w:rsidP="008C00C2">
            <w:pPr>
              <w:jc w:val="center"/>
              <w:rPr>
                <w:rFonts w:ascii="宋体" w:hAnsi="宋体"/>
                <w:b w:val="0"/>
              </w:rPr>
            </w:pPr>
            <w:r w:rsidRPr="00760BA4">
              <w:rPr>
                <w:rFonts w:ascii="宋体" w:hAnsi="宋体" w:hint="eastAsia"/>
                <w:b w:val="0"/>
              </w:rPr>
              <w:t>标</w:t>
            </w:r>
            <w:r w:rsidRPr="00760BA4">
              <w:rPr>
                <w:rFonts w:ascii="宋体" w:hAnsi="宋体"/>
                <w:b w:val="0"/>
              </w:rPr>
              <w:t xml:space="preserve"> </w:t>
            </w:r>
            <w:r w:rsidRPr="00760BA4">
              <w:rPr>
                <w:rFonts w:ascii="宋体" w:hAnsi="宋体" w:hint="eastAsia"/>
                <w:b w:val="0"/>
              </w:rPr>
              <w:t>识</w:t>
            </w:r>
          </w:p>
        </w:tc>
        <w:tc>
          <w:tcPr>
            <w:tcW w:w="8216" w:type="dxa"/>
            <w:tcBorders>
              <w:top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中文名称：氧化铜</w:t>
            </w:r>
            <w:r w:rsidRPr="00760BA4">
              <w:rPr>
                <w:rFonts w:ascii="宋体" w:hAnsi="宋体"/>
                <w:b w:val="0"/>
                <w:szCs w:val="21"/>
              </w:rPr>
              <w:t xml:space="preserve">                   </w:t>
            </w:r>
            <w:r w:rsidRPr="00760BA4">
              <w:rPr>
                <w:rFonts w:ascii="宋体" w:hAnsi="宋体" w:hint="eastAsia"/>
                <w:b w:val="0"/>
                <w:szCs w:val="21"/>
              </w:rPr>
              <w:t>英文名：</w:t>
            </w:r>
            <w:r w:rsidRPr="00760BA4">
              <w:rPr>
                <w:rFonts w:ascii="宋体" w:hAnsi="宋体"/>
                <w:b w:val="0"/>
                <w:szCs w:val="21"/>
              </w:rPr>
              <w:t>copper monoxide</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分</w:t>
            </w:r>
            <w:r w:rsidRPr="00760BA4">
              <w:rPr>
                <w:rFonts w:ascii="宋体" w:hAnsi="宋体"/>
                <w:b w:val="0"/>
                <w:szCs w:val="21"/>
              </w:rPr>
              <w:t xml:space="preserve"> </w:t>
            </w:r>
            <w:r w:rsidRPr="00760BA4">
              <w:rPr>
                <w:rFonts w:ascii="宋体" w:hAnsi="宋体" w:hint="eastAsia"/>
                <w:b w:val="0"/>
                <w:szCs w:val="21"/>
              </w:rPr>
              <w:t>子</w:t>
            </w:r>
            <w:r w:rsidRPr="00760BA4">
              <w:rPr>
                <w:rFonts w:ascii="宋体" w:hAnsi="宋体"/>
                <w:b w:val="0"/>
                <w:szCs w:val="21"/>
              </w:rPr>
              <w:t xml:space="preserve"> </w:t>
            </w:r>
            <w:r w:rsidRPr="00760BA4">
              <w:rPr>
                <w:rFonts w:ascii="宋体" w:hAnsi="宋体" w:hint="eastAsia"/>
                <w:b w:val="0"/>
                <w:szCs w:val="21"/>
              </w:rPr>
              <w:t>式：</w:t>
            </w:r>
            <w:r w:rsidRPr="00760BA4">
              <w:rPr>
                <w:rFonts w:ascii="宋体" w:hAnsi="宋体"/>
                <w:b w:val="0"/>
                <w:szCs w:val="21"/>
              </w:rPr>
              <w:t>CuO</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分子量：</w:t>
            </w:r>
            <w:r w:rsidRPr="00760BA4">
              <w:rPr>
                <w:rFonts w:ascii="宋体" w:hAnsi="宋体"/>
                <w:b w:val="0"/>
                <w:szCs w:val="21"/>
              </w:rPr>
              <w:t>79.54</w:t>
            </w:r>
            <w:r w:rsidRPr="00760BA4">
              <w:rPr>
                <w:rFonts w:ascii="宋体" w:hAnsi="宋体" w:hint="eastAsia"/>
                <w:b w:val="0"/>
                <w:szCs w:val="21"/>
              </w:rPr>
              <w:t>；</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危险化学品目录序号：</w:t>
            </w:r>
            <w:r w:rsidRPr="00760BA4">
              <w:rPr>
                <w:rFonts w:ascii="宋体" w:hAnsi="宋体"/>
                <w:b w:val="0"/>
                <w:szCs w:val="21"/>
              </w:rPr>
              <w:t>762            CAS</w:t>
            </w:r>
            <w:r w:rsidRPr="00760BA4">
              <w:rPr>
                <w:rFonts w:ascii="宋体" w:hAnsi="宋体" w:hint="eastAsia"/>
                <w:b w:val="0"/>
                <w:szCs w:val="21"/>
              </w:rPr>
              <w:t>号：</w:t>
            </w:r>
            <w:r w:rsidRPr="00760BA4">
              <w:rPr>
                <w:rFonts w:ascii="宋体" w:hAnsi="宋体"/>
                <w:b w:val="0"/>
                <w:szCs w:val="21"/>
              </w:rPr>
              <w:t>1317-38-0</w:t>
            </w:r>
          </w:p>
        </w:tc>
      </w:tr>
      <w:tr w:rsidR="00760BA4" w:rsidRPr="00760BA4" w:rsidTr="008C00C2">
        <w:trPr>
          <w:trHeight w:val="798"/>
          <w:jc w:val="center"/>
        </w:trPr>
        <w:tc>
          <w:tcPr>
            <w:tcW w:w="993" w:type="dxa"/>
            <w:vAlign w:val="center"/>
          </w:tcPr>
          <w:p w:rsidR="008C00C2" w:rsidRPr="00760BA4" w:rsidRDefault="008C00C2" w:rsidP="008C00C2">
            <w:pPr>
              <w:jc w:val="center"/>
              <w:rPr>
                <w:rFonts w:ascii="宋体" w:hAnsi="宋体"/>
                <w:b w:val="0"/>
              </w:rPr>
            </w:pPr>
            <w:r w:rsidRPr="00760BA4">
              <w:rPr>
                <w:rFonts w:ascii="宋体" w:hAnsi="宋体" w:hint="eastAsia"/>
                <w:b w:val="0"/>
              </w:rPr>
              <w:t>理</w:t>
            </w:r>
            <w:r w:rsidRPr="00760BA4">
              <w:rPr>
                <w:rFonts w:ascii="宋体" w:hAnsi="宋体"/>
                <w:b w:val="0"/>
              </w:rPr>
              <w:t xml:space="preserve"> </w:t>
            </w:r>
            <w:r w:rsidRPr="00760BA4">
              <w:rPr>
                <w:rFonts w:ascii="宋体" w:hAnsi="宋体" w:hint="eastAsia"/>
                <w:b w:val="0"/>
              </w:rPr>
              <w:t>化</w:t>
            </w:r>
          </w:p>
          <w:p w:rsidR="008C00C2" w:rsidRPr="00760BA4" w:rsidRDefault="008C00C2" w:rsidP="008C00C2">
            <w:pPr>
              <w:jc w:val="center"/>
              <w:rPr>
                <w:rFonts w:ascii="宋体" w:hAnsi="宋体"/>
                <w:b w:val="0"/>
              </w:rPr>
            </w:pPr>
            <w:r w:rsidRPr="00760BA4">
              <w:rPr>
                <w:rFonts w:ascii="宋体" w:hAnsi="宋体" w:hint="eastAsia"/>
                <w:b w:val="0"/>
              </w:rPr>
              <w:t>性</w:t>
            </w:r>
            <w:r w:rsidRPr="00760BA4">
              <w:rPr>
                <w:rFonts w:ascii="宋体" w:hAnsi="宋体"/>
                <w:b w:val="0"/>
              </w:rPr>
              <w:t xml:space="preserve"> </w:t>
            </w:r>
            <w:r w:rsidRPr="00760BA4">
              <w:rPr>
                <w:rFonts w:ascii="宋体" w:hAnsi="宋体" w:hint="eastAsia"/>
                <w:b w:val="0"/>
              </w:rPr>
              <w:t>质</w:t>
            </w:r>
          </w:p>
        </w:tc>
        <w:tc>
          <w:tcPr>
            <w:tcW w:w="8216" w:type="dxa"/>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外观性状：黑褐色粉末。</w:t>
            </w:r>
            <w:r w:rsidRPr="00760BA4">
              <w:rPr>
                <w:rFonts w:ascii="宋体" w:hAnsi="宋体"/>
                <w:b w:val="0"/>
                <w:szCs w:val="21"/>
              </w:rPr>
              <w:t xml:space="preserve">             </w:t>
            </w:r>
            <w:r w:rsidRPr="00760BA4">
              <w:rPr>
                <w:rFonts w:ascii="宋体" w:hAnsi="宋体" w:hint="eastAsia"/>
                <w:b w:val="0"/>
                <w:szCs w:val="21"/>
              </w:rPr>
              <w:t>相对密度（</w:t>
            </w:r>
            <w:r w:rsidRPr="00760BA4">
              <w:rPr>
                <w:rFonts w:ascii="宋体" w:hAnsi="宋体"/>
                <w:b w:val="0"/>
                <w:szCs w:val="21"/>
              </w:rPr>
              <w:t>g/cm</w:t>
            </w:r>
            <w:r w:rsidRPr="00760BA4">
              <w:rPr>
                <w:rFonts w:ascii="宋体" w:hAnsi="宋体"/>
                <w:b w:val="0"/>
                <w:szCs w:val="21"/>
                <w:vertAlign w:val="superscript"/>
              </w:rPr>
              <w:t>3</w:t>
            </w:r>
            <w:r w:rsidRPr="00760BA4">
              <w:rPr>
                <w:rFonts w:ascii="宋体" w:hAnsi="宋体" w:hint="eastAsia"/>
                <w:b w:val="0"/>
                <w:szCs w:val="21"/>
              </w:rPr>
              <w:t>）：</w:t>
            </w:r>
            <w:r w:rsidRPr="00760BA4">
              <w:rPr>
                <w:rFonts w:ascii="宋体" w:hAnsi="宋体"/>
                <w:b w:val="0"/>
                <w:szCs w:val="21"/>
              </w:rPr>
              <w:t>6.32(</w:t>
            </w:r>
            <w:r w:rsidRPr="00760BA4">
              <w:rPr>
                <w:rFonts w:ascii="宋体" w:hAnsi="宋体" w:hint="eastAsia"/>
                <w:b w:val="0"/>
                <w:szCs w:val="21"/>
              </w:rPr>
              <w:t>粉末</w:t>
            </w:r>
            <w:r w:rsidRPr="00760BA4">
              <w:rPr>
                <w:rFonts w:ascii="宋体" w:hAnsi="宋体"/>
                <w:b w:val="0"/>
                <w:szCs w:val="21"/>
              </w:rPr>
              <w:t>)</w:t>
            </w:r>
            <w:r w:rsidRPr="00760BA4">
              <w:rPr>
                <w:rFonts w:ascii="宋体" w:hAnsi="宋体" w:hint="eastAsia"/>
                <w:b w:val="0"/>
                <w:szCs w:val="21"/>
              </w:rPr>
              <w:t>（水</w:t>
            </w:r>
            <w:r w:rsidRPr="00760BA4">
              <w:rPr>
                <w:rFonts w:ascii="宋体" w:hAnsi="宋体"/>
                <w:b w:val="0"/>
                <w:szCs w:val="21"/>
              </w:rPr>
              <w:t>=1</w:t>
            </w:r>
            <w:r w:rsidRPr="00760BA4">
              <w:rPr>
                <w:rFonts w:ascii="宋体" w:hAnsi="宋体" w:hint="eastAsia"/>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熔</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1026</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溶</w:t>
            </w:r>
            <w:r w:rsidRPr="00760BA4">
              <w:rPr>
                <w:rFonts w:ascii="宋体" w:hAnsi="宋体"/>
                <w:b w:val="0"/>
                <w:szCs w:val="21"/>
              </w:rPr>
              <w:t xml:space="preserve"> </w:t>
            </w:r>
            <w:r w:rsidRPr="00760BA4">
              <w:rPr>
                <w:rFonts w:ascii="宋体" w:hAnsi="宋体" w:hint="eastAsia"/>
                <w:b w:val="0"/>
                <w:szCs w:val="21"/>
              </w:rPr>
              <w:t>解</w:t>
            </w:r>
            <w:r w:rsidRPr="00760BA4">
              <w:rPr>
                <w:rFonts w:ascii="宋体" w:hAnsi="宋体"/>
                <w:b w:val="0"/>
                <w:szCs w:val="21"/>
              </w:rPr>
              <w:t xml:space="preserve"> </w:t>
            </w:r>
            <w:r w:rsidRPr="00760BA4">
              <w:rPr>
                <w:rFonts w:ascii="宋体" w:hAnsi="宋体" w:hint="eastAsia"/>
                <w:b w:val="0"/>
                <w:szCs w:val="21"/>
              </w:rPr>
              <w:t>性：不溶于水，溶于稀酸，不溶于乙醇。</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物：强还原剂、铝、碱金属</w:t>
            </w:r>
          </w:p>
        </w:tc>
      </w:tr>
      <w:tr w:rsidR="00760BA4" w:rsidRPr="00760BA4" w:rsidTr="008C00C2">
        <w:trPr>
          <w:cantSplit/>
          <w:trHeight w:val="1842"/>
          <w:jc w:val="center"/>
        </w:trPr>
        <w:tc>
          <w:tcPr>
            <w:tcW w:w="993" w:type="dxa"/>
            <w:vAlign w:val="center"/>
          </w:tcPr>
          <w:p w:rsidR="008C00C2" w:rsidRPr="00760BA4" w:rsidRDefault="008C00C2" w:rsidP="008C00C2">
            <w:pPr>
              <w:jc w:val="center"/>
              <w:rPr>
                <w:rFonts w:ascii="宋体" w:hAnsi="宋体"/>
                <w:b w:val="0"/>
              </w:rPr>
            </w:pPr>
            <w:r w:rsidRPr="00760BA4">
              <w:rPr>
                <w:rFonts w:ascii="宋体" w:hAnsi="宋体" w:hint="eastAsia"/>
                <w:b w:val="0"/>
              </w:rPr>
              <w:t>危险有害特性</w:t>
            </w:r>
          </w:p>
        </w:tc>
        <w:tc>
          <w:tcPr>
            <w:tcW w:w="8216" w:type="dxa"/>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燃烧爆炸性：燃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性：不燃</w:t>
            </w:r>
            <w:r w:rsidRPr="00760BA4">
              <w:rPr>
                <w:rFonts w:ascii="宋体" w:hAnsi="宋体"/>
                <w:b w:val="0"/>
                <w:szCs w:val="21"/>
              </w:rPr>
              <w:t xml:space="preserve">         </w:t>
            </w:r>
            <w:r w:rsidRPr="00760BA4">
              <w:rPr>
                <w:rFonts w:ascii="宋体" w:hAnsi="宋体" w:hint="eastAsia"/>
                <w:b w:val="0"/>
                <w:szCs w:val="21"/>
              </w:rPr>
              <w:t>稳</w:t>
            </w:r>
            <w:r w:rsidRPr="00760BA4">
              <w:rPr>
                <w:rFonts w:ascii="宋体" w:hAnsi="宋体"/>
                <w:b w:val="0"/>
                <w:szCs w:val="21"/>
              </w:rPr>
              <w:t xml:space="preserve"> </w:t>
            </w:r>
            <w:r w:rsidRPr="00760BA4">
              <w:rPr>
                <w:rFonts w:ascii="宋体" w:hAnsi="宋体" w:hint="eastAsia"/>
                <w:b w:val="0"/>
                <w:szCs w:val="21"/>
              </w:rPr>
              <w:t>定</w:t>
            </w:r>
            <w:r w:rsidRPr="00760BA4">
              <w:rPr>
                <w:rFonts w:ascii="宋体" w:hAnsi="宋体"/>
                <w:b w:val="0"/>
                <w:szCs w:val="21"/>
              </w:rPr>
              <w:t xml:space="preserve"> </w:t>
            </w:r>
            <w:r w:rsidRPr="00760BA4">
              <w:rPr>
                <w:rFonts w:ascii="宋体" w:hAnsi="宋体" w:hint="eastAsia"/>
                <w:b w:val="0"/>
                <w:szCs w:val="21"/>
              </w:rPr>
              <w:t>性：稳定</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b w:val="0"/>
                <w:szCs w:val="21"/>
              </w:rPr>
              <w:t xml:space="preserve">   </w:t>
            </w:r>
            <w:r w:rsidRPr="00760BA4">
              <w:rPr>
                <w:rFonts w:ascii="宋体" w:hAnsi="宋体" w:hint="eastAsia"/>
                <w:b w:val="0"/>
                <w:szCs w:val="21"/>
              </w:rPr>
              <w:t>本品不燃。未有特殊的燃烧爆炸特性。</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毒</w:t>
            </w:r>
            <w:r w:rsidRPr="00760BA4">
              <w:rPr>
                <w:rFonts w:ascii="宋体" w:hAnsi="宋体"/>
                <w:b w:val="0"/>
                <w:szCs w:val="21"/>
              </w:rPr>
              <w:t xml:space="preserve">    </w:t>
            </w:r>
            <w:r w:rsidRPr="00760BA4">
              <w:rPr>
                <w:rFonts w:ascii="宋体" w:hAnsi="宋体" w:hint="eastAsia"/>
                <w:b w:val="0"/>
                <w:szCs w:val="21"/>
              </w:rPr>
              <w:t>性：有毒</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健康危害：具刺激性。可吸入、食入、经皮吸收。吸入大量氧化铜烟雾可引起金属烟热，出现寒战、体温升高，同时可伴有呼吸道刺激症状。长期接触，可见呼吸道及眼结膜刺激、鼻衄、鼻粘膜出血点或溃疡，甚至鼻中隔穿孔以及皮炎，可出现胃肠道症状。有报道，长期吸入尚可引起肺部纤维组织增生</w:t>
            </w:r>
            <w:r w:rsidRPr="00760BA4">
              <w:rPr>
                <w:rFonts w:ascii="宋体" w:hAnsi="宋体" w:hint="eastAsia"/>
                <w:b w:val="0"/>
                <w:szCs w:val="21"/>
              </w:rPr>
              <w:lastRenderedPageBreak/>
              <w:t>。</w:t>
            </w:r>
            <w:r w:rsidRPr="00760BA4">
              <w:rPr>
                <w:rFonts w:ascii="宋体" w:hAnsi="宋体"/>
                <w:b w:val="0"/>
                <w:szCs w:val="21"/>
              </w:rPr>
              <w:t xml:space="preserve"> </w:t>
            </w:r>
          </w:p>
        </w:tc>
      </w:tr>
      <w:tr w:rsidR="00760BA4" w:rsidRPr="00760BA4" w:rsidTr="008C00C2">
        <w:trPr>
          <w:cantSplit/>
          <w:trHeight w:val="670"/>
          <w:jc w:val="center"/>
        </w:trPr>
        <w:tc>
          <w:tcPr>
            <w:tcW w:w="993" w:type="dxa"/>
            <w:vAlign w:val="center"/>
          </w:tcPr>
          <w:p w:rsidR="008C00C2" w:rsidRPr="00760BA4" w:rsidRDefault="008C00C2" w:rsidP="008C00C2">
            <w:pPr>
              <w:jc w:val="center"/>
              <w:rPr>
                <w:rFonts w:ascii="宋体" w:hAnsi="宋体"/>
                <w:b w:val="0"/>
              </w:rPr>
            </w:pPr>
            <w:r w:rsidRPr="00760BA4">
              <w:rPr>
                <w:rFonts w:ascii="宋体" w:hAnsi="宋体" w:hint="eastAsia"/>
                <w:b w:val="0"/>
              </w:rPr>
              <w:t>急救</w:t>
            </w:r>
          </w:p>
        </w:tc>
        <w:tc>
          <w:tcPr>
            <w:tcW w:w="8216" w:type="dxa"/>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消防措施：消防人员必须穿全身防火防毒服，在上风向灭火。灭火时尽可能将容器从火场移至空旷处。</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皮肤接触：脱去污染的衣着，用流动清水冲洗。</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眼睛接触：提起眼睑，用流动清水或生理盐水冲洗。就医。</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吸</w:t>
            </w:r>
            <w:r w:rsidRPr="00760BA4">
              <w:rPr>
                <w:rFonts w:ascii="宋体" w:hAnsi="宋体"/>
                <w:b w:val="0"/>
                <w:szCs w:val="21"/>
              </w:rPr>
              <w:t xml:space="preserve">    </w:t>
            </w:r>
            <w:r w:rsidRPr="00760BA4">
              <w:rPr>
                <w:rFonts w:ascii="宋体" w:hAnsi="宋体" w:hint="eastAsia"/>
                <w:b w:val="0"/>
                <w:szCs w:val="21"/>
              </w:rPr>
              <w:t>入：脱离现场至空气新鲜处。如呼吸困难，给输氧。就医。</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食</w:t>
            </w:r>
            <w:r w:rsidRPr="00760BA4">
              <w:rPr>
                <w:rFonts w:ascii="宋体" w:hAnsi="宋体"/>
                <w:b w:val="0"/>
                <w:szCs w:val="21"/>
              </w:rPr>
              <w:t xml:space="preserve">    </w:t>
            </w:r>
            <w:r w:rsidRPr="00760BA4">
              <w:rPr>
                <w:rFonts w:ascii="宋体" w:hAnsi="宋体" w:hint="eastAsia"/>
                <w:b w:val="0"/>
                <w:szCs w:val="21"/>
              </w:rPr>
              <w:t>入：饮足量温水，催吐。就医。</w:t>
            </w:r>
          </w:p>
        </w:tc>
      </w:tr>
      <w:tr w:rsidR="00760BA4" w:rsidRPr="00760BA4" w:rsidTr="008C00C2">
        <w:trPr>
          <w:cantSplit/>
          <w:trHeight w:val="670"/>
          <w:jc w:val="center"/>
        </w:trPr>
        <w:tc>
          <w:tcPr>
            <w:tcW w:w="993" w:type="dxa"/>
            <w:vAlign w:val="center"/>
          </w:tcPr>
          <w:p w:rsidR="008C00C2" w:rsidRPr="00760BA4" w:rsidRDefault="008C00C2" w:rsidP="008C00C2">
            <w:pPr>
              <w:jc w:val="center"/>
              <w:rPr>
                <w:rFonts w:ascii="宋体" w:hAnsi="宋体"/>
                <w:b w:val="0"/>
              </w:rPr>
            </w:pPr>
            <w:r w:rsidRPr="00760BA4">
              <w:rPr>
                <w:rFonts w:ascii="宋体" w:hAnsi="宋体" w:hint="eastAsia"/>
                <w:b w:val="0"/>
              </w:rPr>
              <w:t>防护</w:t>
            </w:r>
          </w:p>
        </w:tc>
        <w:tc>
          <w:tcPr>
            <w:tcW w:w="8216" w:type="dxa"/>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密闭操作，局部排风。空气中粉尘浓度超标时，必须佩戴自吸过滤式防尘口罩。紧急事态抢救或撤离时，应该佩戴空气呼吸器。戴化学安全防护眼镜。穿防毒物渗透工作服。戴橡胶手套。及时换洗工作服。注意个人清洁卫生。</w:t>
            </w:r>
          </w:p>
        </w:tc>
      </w:tr>
      <w:tr w:rsidR="00760BA4" w:rsidRPr="00760BA4" w:rsidTr="008C00C2">
        <w:trPr>
          <w:trHeight w:val="670"/>
          <w:jc w:val="center"/>
        </w:trPr>
        <w:tc>
          <w:tcPr>
            <w:tcW w:w="993" w:type="dxa"/>
            <w:vAlign w:val="center"/>
          </w:tcPr>
          <w:p w:rsidR="008C00C2" w:rsidRPr="00760BA4" w:rsidRDefault="008C00C2" w:rsidP="008C00C2">
            <w:pPr>
              <w:jc w:val="center"/>
              <w:rPr>
                <w:rFonts w:ascii="宋体" w:hAnsi="宋体"/>
                <w:b w:val="0"/>
              </w:rPr>
            </w:pPr>
            <w:r w:rsidRPr="00760BA4">
              <w:rPr>
                <w:rFonts w:ascii="宋体" w:hAnsi="宋体" w:hint="eastAsia"/>
                <w:b w:val="0"/>
              </w:rPr>
              <w:t>泄</w:t>
            </w:r>
            <w:r w:rsidRPr="00760BA4">
              <w:rPr>
                <w:rFonts w:ascii="宋体" w:hAnsi="宋体"/>
                <w:b w:val="0"/>
              </w:rPr>
              <w:t xml:space="preserve"> </w:t>
            </w:r>
            <w:r w:rsidRPr="00760BA4">
              <w:rPr>
                <w:rFonts w:ascii="宋体" w:hAnsi="宋体" w:hint="eastAsia"/>
                <w:b w:val="0"/>
              </w:rPr>
              <w:t>露</w:t>
            </w:r>
          </w:p>
          <w:p w:rsidR="008C00C2" w:rsidRPr="00760BA4" w:rsidRDefault="008C00C2" w:rsidP="008C00C2">
            <w:pPr>
              <w:jc w:val="center"/>
              <w:rPr>
                <w:rFonts w:ascii="宋体" w:hAnsi="宋体"/>
                <w:b w:val="0"/>
              </w:rPr>
            </w:pPr>
            <w:r w:rsidRPr="00760BA4">
              <w:rPr>
                <w:rFonts w:ascii="宋体" w:hAnsi="宋体" w:hint="eastAsia"/>
                <w:b w:val="0"/>
              </w:rPr>
              <w:t>处</w:t>
            </w:r>
            <w:r w:rsidRPr="00760BA4">
              <w:rPr>
                <w:rFonts w:ascii="宋体" w:hAnsi="宋体"/>
                <w:b w:val="0"/>
              </w:rPr>
              <w:t xml:space="preserve"> </w:t>
            </w:r>
            <w:r w:rsidRPr="00760BA4">
              <w:rPr>
                <w:rFonts w:ascii="宋体" w:hAnsi="宋体" w:hint="eastAsia"/>
                <w:b w:val="0"/>
              </w:rPr>
              <w:t>理</w:t>
            </w:r>
          </w:p>
        </w:tc>
        <w:tc>
          <w:tcPr>
            <w:tcW w:w="8216" w:type="dxa"/>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隔离泄漏污染区，限制出入。建议应急处理人员戴防尘面具（全面罩），穿防毒服。避免扬尘，小心扫起，置于袋中转移至安全场所。若大量泄漏，用塑料布、帆布覆盖。收集回收或运至废物处理场所处置。</w:t>
            </w:r>
          </w:p>
        </w:tc>
      </w:tr>
      <w:tr w:rsidR="00760BA4" w:rsidRPr="00760BA4" w:rsidTr="008C00C2">
        <w:trPr>
          <w:trHeight w:val="145"/>
          <w:jc w:val="center"/>
        </w:trPr>
        <w:tc>
          <w:tcPr>
            <w:tcW w:w="993" w:type="dxa"/>
            <w:tcBorders>
              <w:bottom w:val="single" w:sz="12" w:space="0" w:color="auto"/>
            </w:tcBorders>
            <w:vAlign w:val="center"/>
          </w:tcPr>
          <w:p w:rsidR="008C00C2" w:rsidRPr="00760BA4" w:rsidRDefault="008C00C2" w:rsidP="008C00C2">
            <w:pPr>
              <w:jc w:val="center"/>
              <w:rPr>
                <w:rFonts w:ascii="宋体" w:hAnsi="宋体"/>
                <w:b w:val="0"/>
              </w:rPr>
            </w:pPr>
            <w:r w:rsidRPr="00760BA4">
              <w:rPr>
                <w:rFonts w:ascii="宋体" w:hAnsi="宋体" w:hint="eastAsia"/>
                <w:b w:val="0"/>
              </w:rPr>
              <w:t>储</w:t>
            </w:r>
            <w:r w:rsidRPr="00760BA4">
              <w:rPr>
                <w:rFonts w:ascii="宋体" w:hAnsi="宋体"/>
                <w:b w:val="0"/>
              </w:rPr>
              <w:t xml:space="preserve"> </w:t>
            </w:r>
            <w:r w:rsidRPr="00760BA4">
              <w:rPr>
                <w:rFonts w:ascii="宋体" w:hAnsi="宋体" w:hint="eastAsia"/>
                <w:b w:val="0"/>
              </w:rPr>
              <w:t>运</w:t>
            </w:r>
          </w:p>
        </w:tc>
        <w:tc>
          <w:tcPr>
            <w:tcW w:w="8216" w:type="dxa"/>
            <w:tcBorders>
              <w:bottom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储存于阴凉、通风的库房。远离火种、热源。应与还原剂、碱金属、食用化学品分开存放，切忌混储。搬运时轻装轻卸，防止包装破损。配备泄漏应急处理设备。倒空的容器可能残留有害物。运输过程中要确保容器不泄漏、不倒塌、不坠落、不损坏。严禁与还原剂、碱金属、食用化学品等混装混运。运输途中应防曝晒、雨淋，防高温。车辆运输完毕应进行彻底清扫。</w:t>
            </w:r>
          </w:p>
        </w:tc>
      </w:tr>
    </w:tbl>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566" w:name="_Toc420420001"/>
      <w:bookmarkStart w:id="567" w:name="_Toc421714821"/>
      <w:bookmarkStart w:id="568" w:name="_Toc423358186"/>
      <w:bookmarkStart w:id="569" w:name="_Toc423358310"/>
      <w:bookmarkStart w:id="570" w:name="_Toc429664571"/>
      <w:bookmarkStart w:id="571" w:name="_Toc429986691"/>
      <w:bookmarkStart w:id="572" w:name="_Toc433897973"/>
      <w:bookmarkStart w:id="573" w:name="_Toc459044342"/>
      <w:bookmarkStart w:id="574" w:name="_Toc459216163"/>
      <w:bookmarkStart w:id="575" w:name="_Toc459989954"/>
      <w:bookmarkStart w:id="576" w:name="_Toc462674459"/>
      <w:bookmarkStart w:id="577" w:name="_Toc465063113"/>
      <w:bookmarkStart w:id="578" w:name="_Toc468783190"/>
      <w:bookmarkStart w:id="579" w:name="_Toc488096593"/>
      <w:bookmarkStart w:id="580" w:name="_Toc489976892"/>
      <w:bookmarkStart w:id="581" w:name="_Toc56065966"/>
      <w:bookmarkStart w:id="582" w:name="_Toc56958145"/>
      <w:bookmarkStart w:id="583" w:name="_Toc68512886"/>
      <w:bookmarkStart w:id="584" w:name="_Toc127982374"/>
      <w:bookmarkStart w:id="585" w:name="_Toc143680610"/>
      <w:bookmarkStart w:id="586" w:name="_Toc163479995"/>
      <w:bookmarkStart w:id="587" w:name="_Toc163592552"/>
      <w:r w:rsidRPr="00760BA4">
        <w:rPr>
          <w:rFonts w:ascii="黑体" w:eastAsia="黑体" w:hAnsi="Times New Roman"/>
          <w:b w:val="0"/>
          <w:bCs/>
          <w:snapToGrid w:val="0"/>
          <w:sz w:val="28"/>
        </w:rPr>
        <w:t>3.2.2</w:t>
      </w:r>
      <w:r w:rsidRPr="00760BA4">
        <w:rPr>
          <w:rFonts w:ascii="黑体" w:eastAsia="黑体" w:hAnsi="Times New Roman" w:hint="eastAsia"/>
          <w:b w:val="0"/>
          <w:bCs/>
          <w:snapToGrid w:val="0"/>
          <w:sz w:val="28"/>
        </w:rPr>
        <w:t>还原剂</w:t>
      </w:r>
      <w:bookmarkEnd w:id="557"/>
      <w:bookmarkEnd w:id="558"/>
      <w:r w:rsidRPr="00760BA4">
        <w:rPr>
          <w:rFonts w:ascii="黑体" w:eastAsia="黑体" w:hAnsi="Times New Roman" w:hint="eastAsia"/>
          <w:b w:val="0"/>
          <w:bCs/>
          <w:snapToGrid w:val="0"/>
          <w:sz w:val="28"/>
        </w:rPr>
        <w:t>（可燃物）</w:t>
      </w:r>
      <w:bookmarkEnd w:id="559"/>
      <w:bookmarkEnd w:id="560"/>
      <w:bookmarkEnd w:id="561"/>
      <w:bookmarkEnd w:id="562"/>
      <w:bookmarkEnd w:id="563"/>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p>
    <w:p w:rsidR="008C00C2" w:rsidRPr="00760BA4" w:rsidRDefault="008C00C2" w:rsidP="008C00C2">
      <w:pPr>
        <w:spacing w:line="360" w:lineRule="auto"/>
        <w:ind w:firstLineChars="200" w:firstLine="560"/>
        <w:rPr>
          <w:rFonts w:ascii="宋体" w:hAnsi="宋体"/>
          <w:b w:val="0"/>
          <w:snapToGrid w:val="0"/>
          <w:sz w:val="24"/>
        </w:rPr>
      </w:pPr>
      <w:r w:rsidRPr="00760BA4">
        <w:rPr>
          <w:rFonts w:ascii="宋体" w:hAnsi="宋体" w:hint="eastAsia"/>
          <w:b w:val="0"/>
          <w:snapToGrid w:val="0"/>
          <w:sz w:val="28"/>
        </w:rPr>
        <w:t>还原剂是烟火药剂的能源组分，燃烧热的大小影响烟花爆竹的燃放效果，也影响事故危害的轻重程度。还原剂运输、储存、使用中最重要的危险、有害因素是粉尘燃烧爆炸。仓库通风和在库外使用是最重要的两条安全措施。当然分库存储，严禁违反规定混存，包装严密，码堆合理等也是必须遵守的。该企业使用的各还原剂的特性见表</w:t>
      </w:r>
      <w:r w:rsidRPr="00760BA4">
        <w:rPr>
          <w:rFonts w:ascii="宋体" w:hAnsi="宋体"/>
          <w:b w:val="0"/>
          <w:snapToGrid w:val="0"/>
          <w:sz w:val="28"/>
        </w:rPr>
        <w:t>3.2-6</w:t>
      </w:r>
      <w:r w:rsidRPr="00760BA4">
        <w:rPr>
          <w:rFonts w:ascii="宋体" w:hAnsi="宋体" w:hint="eastAsia"/>
          <w:b w:val="0"/>
          <w:snapToGrid w:val="0"/>
          <w:sz w:val="28"/>
        </w:rPr>
        <w:t>，其物性参数及应对措施分述如下文。</w:t>
      </w:r>
    </w:p>
    <w:p w:rsidR="008C00C2" w:rsidRPr="00760BA4" w:rsidRDefault="008C00C2" w:rsidP="008C00C2">
      <w:pPr>
        <w:spacing w:line="360" w:lineRule="auto"/>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3.2-6  </w:t>
      </w:r>
      <w:r w:rsidRPr="00760BA4">
        <w:rPr>
          <w:rFonts w:ascii="黑体" w:eastAsia="黑体" w:hAnsi="宋体" w:hint="eastAsia"/>
          <w:b w:val="0"/>
          <w:sz w:val="24"/>
        </w:rPr>
        <w:t>还原剂危险特性情况表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430"/>
        <w:gridCol w:w="955"/>
        <w:gridCol w:w="851"/>
        <w:gridCol w:w="1274"/>
        <w:gridCol w:w="851"/>
        <w:gridCol w:w="709"/>
        <w:gridCol w:w="4216"/>
      </w:tblGrid>
      <w:tr w:rsidR="00760BA4" w:rsidRPr="00760BA4" w:rsidTr="008C00C2">
        <w:trPr>
          <w:trHeight w:val="454"/>
          <w:tblHeader/>
        </w:trPr>
        <w:tc>
          <w:tcPr>
            <w:tcW w:w="232" w:type="pct"/>
            <w:tcBorders>
              <w:top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序号</w:t>
            </w:r>
          </w:p>
        </w:tc>
        <w:tc>
          <w:tcPr>
            <w:tcW w:w="514" w:type="pct"/>
            <w:tcBorders>
              <w:top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物质</w:t>
            </w:r>
          </w:p>
          <w:p w:rsidR="008C00C2" w:rsidRPr="00760BA4" w:rsidRDefault="008C00C2" w:rsidP="008C00C2">
            <w:pPr>
              <w:jc w:val="center"/>
              <w:rPr>
                <w:rFonts w:ascii="宋体" w:hAnsi="宋体"/>
                <w:b w:val="0"/>
                <w:szCs w:val="21"/>
              </w:rPr>
            </w:pPr>
            <w:r w:rsidRPr="00760BA4">
              <w:rPr>
                <w:rFonts w:ascii="宋体" w:hAnsi="宋体" w:hint="eastAsia"/>
                <w:b w:val="0"/>
                <w:szCs w:val="21"/>
              </w:rPr>
              <w:t>名称</w:t>
            </w:r>
          </w:p>
        </w:tc>
        <w:tc>
          <w:tcPr>
            <w:tcW w:w="458" w:type="pct"/>
            <w:tcBorders>
              <w:top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kern w:val="0"/>
                <w:szCs w:val="21"/>
              </w:rPr>
              <w:t>危险化学品目录序号</w:t>
            </w:r>
          </w:p>
        </w:tc>
        <w:tc>
          <w:tcPr>
            <w:tcW w:w="686" w:type="pct"/>
            <w:tcBorders>
              <w:top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b w:val="0"/>
                <w:szCs w:val="21"/>
              </w:rPr>
              <w:t>CAS</w:t>
            </w:r>
            <w:r w:rsidRPr="00760BA4">
              <w:rPr>
                <w:rFonts w:ascii="宋体" w:hAnsi="宋体" w:hint="eastAsia"/>
                <w:b w:val="0"/>
                <w:szCs w:val="21"/>
              </w:rPr>
              <w:t>号</w:t>
            </w:r>
          </w:p>
        </w:tc>
        <w:tc>
          <w:tcPr>
            <w:tcW w:w="458" w:type="pct"/>
            <w:tcBorders>
              <w:top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闪点</w:t>
            </w:r>
          </w:p>
        </w:tc>
        <w:tc>
          <w:tcPr>
            <w:tcW w:w="382" w:type="pct"/>
            <w:tcBorders>
              <w:top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火险等级</w:t>
            </w:r>
          </w:p>
        </w:tc>
        <w:tc>
          <w:tcPr>
            <w:tcW w:w="2270" w:type="pct"/>
            <w:tcBorders>
              <w:top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kern w:val="0"/>
                <w:szCs w:val="21"/>
              </w:rPr>
              <w:t>主要危害特性</w:t>
            </w:r>
          </w:p>
        </w:tc>
      </w:tr>
      <w:tr w:rsidR="00760BA4" w:rsidRPr="00760BA4" w:rsidTr="008C00C2">
        <w:trPr>
          <w:trHeight w:val="454"/>
        </w:trPr>
        <w:tc>
          <w:tcPr>
            <w:tcW w:w="232"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1</w:t>
            </w:r>
          </w:p>
        </w:tc>
        <w:tc>
          <w:tcPr>
            <w:tcW w:w="51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硫磺</w:t>
            </w:r>
          </w:p>
        </w:tc>
        <w:tc>
          <w:tcPr>
            <w:tcW w:w="45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803</w:t>
            </w:r>
          </w:p>
        </w:tc>
        <w:tc>
          <w:tcPr>
            <w:tcW w:w="686"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7704-34-9</w:t>
            </w:r>
          </w:p>
        </w:tc>
        <w:tc>
          <w:tcPr>
            <w:tcW w:w="45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207.2</w:t>
            </w:r>
            <w:r w:rsidRPr="00760BA4">
              <w:rPr>
                <w:rFonts w:ascii="宋体" w:hAnsi="宋体"/>
                <w:b w:val="0"/>
                <w:szCs w:val="21"/>
                <w:vertAlign w:val="superscript"/>
              </w:rPr>
              <w:t>0</w:t>
            </w:r>
            <w:r w:rsidRPr="00760BA4">
              <w:rPr>
                <w:rFonts w:ascii="宋体" w:hAnsi="宋体"/>
                <w:b w:val="0"/>
                <w:szCs w:val="21"/>
              </w:rPr>
              <w:t>(</w:t>
            </w:r>
            <w:r w:rsidRPr="00760BA4">
              <w:rPr>
                <w:rFonts w:ascii="宋体" w:hAnsi="宋体" w:hint="eastAsia"/>
                <w:b w:val="0"/>
                <w:szCs w:val="21"/>
              </w:rPr>
              <w:t>闭式</w:t>
            </w:r>
            <w:r w:rsidRPr="00760BA4">
              <w:rPr>
                <w:rFonts w:ascii="宋体" w:hAnsi="宋体"/>
                <w:b w:val="0"/>
                <w:szCs w:val="21"/>
              </w:rPr>
              <w:t>)</w:t>
            </w:r>
          </w:p>
        </w:tc>
        <w:tc>
          <w:tcPr>
            <w:tcW w:w="38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乙类</w:t>
            </w:r>
          </w:p>
        </w:tc>
        <w:tc>
          <w:tcPr>
            <w:tcW w:w="2270"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与氯酸钾的混合物为敏感度很高的爆炸性物质，稍经撞击、摩擦就会爆炸。本品为热和电的不良导体，在使用、储运过程中易产生静电荷，可导致硫尘起火。</w:t>
            </w:r>
          </w:p>
        </w:tc>
      </w:tr>
      <w:tr w:rsidR="00760BA4" w:rsidRPr="00760BA4" w:rsidTr="008C00C2">
        <w:trPr>
          <w:trHeight w:val="454"/>
        </w:trPr>
        <w:tc>
          <w:tcPr>
            <w:tcW w:w="232"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2</w:t>
            </w:r>
          </w:p>
        </w:tc>
        <w:tc>
          <w:tcPr>
            <w:tcW w:w="51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铝粉</w:t>
            </w:r>
          </w:p>
        </w:tc>
        <w:tc>
          <w:tcPr>
            <w:tcW w:w="45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1377</w:t>
            </w:r>
          </w:p>
        </w:tc>
        <w:tc>
          <w:tcPr>
            <w:tcW w:w="686"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7429-90-5</w:t>
            </w:r>
          </w:p>
        </w:tc>
        <w:tc>
          <w:tcPr>
            <w:tcW w:w="458"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无意义</w:t>
            </w:r>
          </w:p>
        </w:tc>
        <w:tc>
          <w:tcPr>
            <w:tcW w:w="38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乙类</w:t>
            </w:r>
          </w:p>
        </w:tc>
        <w:tc>
          <w:tcPr>
            <w:tcW w:w="2270"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遇湿易燃，粉尘爆炸，具刺激性，长期吸入可致铝尘肺。</w:t>
            </w:r>
          </w:p>
        </w:tc>
      </w:tr>
      <w:tr w:rsidR="00760BA4" w:rsidRPr="00760BA4" w:rsidTr="008C00C2">
        <w:trPr>
          <w:trHeight w:val="454"/>
        </w:trPr>
        <w:tc>
          <w:tcPr>
            <w:tcW w:w="232"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3</w:t>
            </w:r>
          </w:p>
        </w:tc>
        <w:tc>
          <w:tcPr>
            <w:tcW w:w="51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铝镁合金</w:t>
            </w:r>
          </w:p>
        </w:tc>
        <w:tc>
          <w:tcPr>
            <w:tcW w:w="45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1574</w:t>
            </w:r>
          </w:p>
        </w:tc>
        <w:tc>
          <w:tcPr>
            <w:tcW w:w="686"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w:t>
            </w:r>
          </w:p>
        </w:tc>
        <w:tc>
          <w:tcPr>
            <w:tcW w:w="458"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无意义</w:t>
            </w:r>
          </w:p>
        </w:tc>
        <w:tc>
          <w:tcPr>
            <w:tcW w:w="38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乙类</w:t>
            </w:r>
          </w:p>
        </w:tc>
        <w:tc>
          <w:tcPr>
            <w:tcW w:w="2270"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遇湿易燃，粉尘爆炸，具刺激性，长期吸入可致铝尘肺。</w:t>
            </w:r>
          </w:p>
        </w:tc>
      </w:tr>
      <w:tr w:rsidR="00760BA4" w:rsidRPr="00760BA4" w:rsidTr="008C00C2">
        <w:trPr>
          <w:trHeight w:val="454"/>
        </w:trPr>
        <w:tc>
          <w:tcPr>
            <w:tcW w:w="232"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b w:val="0"/>
                <w:szCs w:val="21"/>
              </w:rPr>
              <w:t>4</w:t>
            </w:r>
          </w:p>
        </w:tc>
        <w:tc>
          <w:tcPr>
            <w:tcW w:w="514"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木炭</w:t>
            </w:r>
          </w:p>
        </w:tc>
        <w:tc>
          <w:tcPr>
            <w:tcW w:w="458"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b w:val="0"/>
                <w:szCs w:val="21"/>
              </w:rPr>
              <w:t>--</w:t>
            </w:r>
          </w:p>
        </w:tc>
        <w:tc>
          <w:tcPr>
            <w:tcW w:w="686"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b w:val="0"/>
                <w:szCs w:val="21"/>
              </w:rPr>
              <w:t>--</w:t>
            </w:r>
          </w:p>
        </w:tc>
        <w:tc>
          <w:tcPr>
            <w:tcW w:w="458"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无意义</w:t>
            </w:r>
          </w:p>
        </w:tc>
        <w:tc>
          <w:tcPr>
            <w:tcW w:w="382"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b w:val="0"/>
                <w:szCs w:val="21"/>
              </w:rPr>
              <w:t>--</w:t>
            </w:r>
          </w:p>
        </w:tc>
        <w:tc>
          <w:tcPr>
            <w:tcW w:w="2270" w:type="pct"/>
            <w:tcBorders>
              <w:bottom w:val="single" w:sz="12" w:space="0" w:color="auto"/>
            </w:tcBorders>
            <w:vAlign w:val="center"/>
          </w:tcPr>
          <w:p w:rsidR="008C00C2" w:rsidRPr="00760BA4" w:rsidRDefault="008C00C2" w:rsidP="008C00C2">
            <w:pPr>
              <w:rPr>
                <w:rFonts w:ascii="宋体" w:hAnsi="宋体"/>
                <w:b w:val="0"/>
                <w:szCs w:val="21"/>
              </w:rPr>
            </w:pPr>
            <w:r w:rsidRPr="00760BA4">
              <w:rPr>
                <w:rFonts w:ascii="宋体" w:hAnsi="宋体" w:hint="eastAsia"/>
                <w:b w:val="0"/>
                <w:szCs w:val="21"/>
              </w:rPr>
              <w:t>本品为可燃剂，常温下化学性质稳定，高温</w:t>
            </w:r>
            <w:r w:rsidRPr="00760BA4">
              <w:rPr>
                <w:rFonts w:ascii="宋体" w:hAnsi="宋体" w:hint="eastAsia"/>
                <w:b w:val="0"/>
                <w:szCs w:val="21"/>
              </w:rPr>
              <w:lastRenderedPageBreak/>
              <w:t>时化学活泼性高。粉尘接触明火有轻度的爆炸性。在空气中易缓慢地发热和自燃。有时从原料中夹杂无机物，对皮肤、粘膜及呼吸道有一定的刺</w:t>
            </w:r>
            <w:r w:rsidRPr="00760BA4">
              <w:rPr>
                <w:rFonts w:ascii="宋体" w:hAnsi="宋体" w:hint="eastAsia"/>
                <w:b w:val="0"/>
                <w:szCs w:val="21"/>
              </w:rPr>
              <w:lastRenderedPageBreak/>
              <w:t>激。</w:t>
            </w:r>
          </w:p>
        </w:tc>
      </w:tr>
    </w:tbl>
    <w:p w:rsidR="008C00C2" w:rsidRPr="00760BA4" w:rsidRDefault="008C00C2" w:rsidP="008C00C2">
      <w:pPr>
        <w:spacing w:line="360" w:lineRule="auto"/>
        <w:ind w:firstLineChars="200" w:firstLine="562"/>
        <w:rPr>
          <w:rFonts w:ascii="宋体" w:hAnsi="宋体"/>
          <w:snapToGrid w:val="0"/>
          <w:sz w:val="28"/>
        </w:rPr>
      </w:pPr>
      <w:bookmarkStart w:id="588" w:name="_Toc188265300"/>
      <w:bookmarkStart w:id="589" w:name="_Toc202015905"/>
      <w:bookmarkStart w:id="590" w:name="_Toc271898749"/>
      <w:bookmarkStart w:id="591" w:name="_Toc294247647"/>
      <w:bookmarkStart w:id="592" w:name="_Toc294247811"/>
      <w:bookmarkStart w:id="593" w:name="_Toc335902399"/>
      <w:bookmarkStart w:id="594" w:name="_Toc419102027"/>
      <w:r w:rsidRPr="00760BA4">
        <w:rPr>
          <w:rFonts w:ascii="宋体" w:hAnsi="宋体" w:hint="eastAsia"/>
          <w:snapToGrid w:val="0"/>
          <w:sz w:val="28"/>
        </w:rPr>
        <w:t>（</w:t>
      </w:r>
      <w:r w:rsidRPr="00760BA4">
        <w:rPr>
          <w:rFonts w:ascii="宋体" w:hAnsi="宋体"/>
          <w:snapToGrid w:val="0"/>
          <w:sz w:val="28"/>
        </w:rPr>
        <w:t>1</w:t>
      </w:r>
      <w:r w:rsidRPr="00760BA4">
        <w:rPr>
          <w:rFonts w:ascii="宋体" w:hAnsi="宋体" w:hint="eastAsia"/>
          <w:snapToGrid w:val="0"/>
          <w:sz w:val="28"/>
        </w:rPr>
        <w:t>）硫磺</w:t>
      </w:r>
      <w:bookmarkEnd w:id="588"/>
      <w:bookmarkEnd w:id="589"/>
    </w:p>
    <w:p w:rsidR="008C00C2" w:rsidRPr="00760BA4" w:rsidRDefault="008C00C2" w:rsidP="008C00C2">
      <w:pPr>
        <w:spacing w:line="360" w:lineRule="auto"/>
        <w:ind w:firstLineChars="200" w:firstLine="560"/>
        <w:rPr>
          <w:rFonts w:ascii="宋体" w:hAnsi="宋体"/>
          <w:b w:val="0"/>
          <w:snapToGrid w:val="0"/>
          <w:sz w:val="24"/>
        </w:rPr>
      </w:pPr>
      <w:r w:rsidRPr="00760BA4">
        <w:rPr>
          <w:rFonts w:ascii="宋体" w:hAnsi="宋体" w:hint="eastAsia"/>
          <w:b w:val="0"/>
          <w:snapToGrid w:val="0"/>
          <w:sz w:val="28"/>
        </w:rPr>
        <w:t>硫磺是活泼元素，属易燃、自燃物品，物性参数及对其危险的应对措施列于表</w:t>
      </w:r>
      <w:r w:rsidRPr="00760BA4">
        <w:rPr>
          <w:rFonts w:ascii="宋体" w:hAnsi="宋体"/>
          <w:b w:val="0"/>
          <w:snapToGrid w:val="0"/>
          <w:sz w:val="28"/>
        </w:rPr>
        <w:t>3.2-7</w:t>
      </w:r>
      <w:r w:rsidRPr="00760BA4">
        <w:rPr>
          <w:rFonts w:ascii="宋体" w:hAnsi="宋体" w:hint="eastAsia"/>
          <w:b w:val="0"/>
          <w:snapToGrid w:val="0"/>
          <w:sz w:val="28"/>
        </w:rPr>
        <w:t>。</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3</w:t>
      </w:r>
      <w:r w:rsidRPr="00760BA4">
        <w:rPr>
          <w:rFonts w:ascii="黑体" w:eastAsia="黑体" w:hAnsi="宋体" w:hint="eastAsia"/>
          <w:b w:val="0"/>
          <w:sz w:val="24"/>
        </w:rPr>
        <w:t>.</w:t>
      </w:r>
      <w:r w:rsidRPr="00760BA4">
        <w:rPr>
          <w:rFonts w:ascii="黑体" w:eastAsia="黑体" w:hAnsi="宋体"/>
          <w:b w:val="0"/>
          <w:sz w:val="24"/>
        </w:rPr>
        <w:t xml:space="preserve">2-7  </w:t>
      </w:r>
      <w:r w:rsidRPr="00760BA4">
        <w:rPr>
          <w:rFonts w:ascii="黑体" w:eastAsia="黑体" w:hAnsi="宋体" w:hint="eastAsia"/>
          <w:b w:val="0"/>
          <w:sz w:val="24"/>
        </w:rPr>
        <w:t>硫磺的物性参数及对危险的应对措施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760BA4" w:rsidRPr="00760BA4" w:rsidTr="008C00C2">
        <w:trPr>
          <w:trHeight w:val="342"/>
          <w:jc w:val="center"/>
        </w:trPr>
        <w:tc>
          <w:tcPr>
            <w:tcW w:w="548" w:type="pct"/>
            <w:tcBorders>
              <w:top w:val="single" w:sz="12" w:space="0" w:color="auto"/>
            </w:tcBorders>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标</w:t>
            </w:r>
            <w:r w:rsidRPr="00760BA4">
              <w:rPr>
                <w:rFonts w:ascii="宋体" w:hAnsi="宋体"/>
                <w:b w:val="0"/>
                <w:bCs/>
                <w:szCs w:val="21"/>
              </w:rPr>
              <w:t xml:space="preserve"> </w:t>
            </w:r>
            <w:r w:rsidRPr="00760BA4">
              <w:rPr>
                <w:rFonts w:ascii="宋体" w:hAnsi="宋体" w:hint="eastAsia"/>
                <w:b w:val="0"/>
                <w:bCs/>
                <w:szCs w:val="21"/>
              </w:rPr>
              <w:t>识</w:t>
            </w:r>
          </w:p>
        </w:tc>
        <w:tc>
          <w:tcPr>
            <w:tcW w:w="4452" w:type="pct"/>
            <w:tcBorders>
              <w:top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中文名称：硫磺</w:t>
            </w:r>
            <w:r w:rsidRPr="00760BA4">
              <w:rPr>
                <w:rFonts w:ascii="宋体" w:hAnsi="宋体"/>
                <w:b w:val="0"/>
                <w:szCs w:val="21"/>
              </w:rPr>
              <w:t>,</w:t>
            </w:r>
            <w:r w:rsidRPr="00760BA4">
              <w:rPr>
                <w:rFonts w:ascii="宋体" w:hAnsi="宋体" w:hint="eastAsia"/>
                <w:b w:val="0"/>
                <w:szCs w:val="21"/>
              </w:rPr>
              <w:t>硫磺块</w:t>
            </w:r>
            <w:r w:rsidRPr="00760BA4">
              <w:rPr>
                <w:rFonts w:ascii="宋体" w:hAnsi="宋体"/>
                <w:b w:val="0"/>
                <w:szCs w:val="21"/>
              </w:rPr>
              <w:t>,</w:t>
            </w:r>
            <w:r w:rsidRPr="00760BA4">
              <w:rPr>
                <w:rFonts w:ascii="宋体" w:hAnsi="宋体" w:hint="eastAsia"/>
                <w:b w:val="0"/>
                <w:szCs w:val="21"/>
              </w:rPr>
              <w:t>硫磺粉</w:t>
            </w:r>
            <w:r w:rsidRPr="00760BA4">
              <w:rPr>
                <w:rFonts w:ascii="宋体" w:hAnsi="宋体"/>
                <w:b w:val="0"/>
                <w:szCs w:val="21"/>
              </w:rPr>
              <w:t xml:space="preserve">                  </w:t>
            </w:r>
            <w:r w:rsidRPr="00760BA4">
              <w:rPr>
                <w:rFonts w:ascii="宋体" w:hAnsi="宋体" w:hint="eastAsia"/>
                <w:b w:val="0"/>
                <w:szCs w:val="21"/>
              </w:rPr>
              <w:t>英文名：</w:t>
            </w:r>
            <w:r w:rsidRPr="00760BA4">
              <w:rPr>
                <w:rFonts w:ascii="宋体" w:hAnsi="宋体"/>
                <w:b w:val="0"/>
                <w:szCs w:val="21"/>
              </w:rPr>
              <w:t>Sulfur</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分</w:t>
            </w:r>
            <w:r w:rsidRPr="00760BA4">
              <w:rPr>
                <w:rFonts w:ascii="宋体" w:hAnsi="宋体"/>
                <w:b w:val="0"/>
                <w:szCs w:val="21"/>
              </w:rPr>
              <w:t xml:space="preserve"> </w:t>
            </w:r>
            <w:r w:rsidRPr="00760BA4">
              <w:rPr>
                <w:rFonts w:ascii="宋体" w:hAnsi="宋体" w:hint="eastAsia"/>
                <w:b w:val="0"/>
                <w:szCs w:val="21"/>
              </w:rPr>
              <w:t>子</w:t>
            </w:r>
            <w:r w:rsidRPr="00760BA4">
              <w:rPr>
                <w:rFonts w:ascii="宋体" w:hAnsi="宋体"/>
                <w:b w:val="0"/>
                <w:szCs w:val="21"/>
              </w:rPr>
              <w:t xml:space="preserve"> </w:t>
            </w:r>
            <w:r w:rsidRPr="00760BA4">
              <w:rPr>
                <w:rFonts w:ascii="宋体" w:hAnsi="宋体" w:hint="eastAsia"/>
                <w:b w:val="0"/>
                <w:szCs w:val="21"/>
              </w:rPr>
              <w:t>式：</w:t>
            </w:r>
            <w:r w:rsidRPr="00760BA4">
              <w:rPr>
                <w:rFonts w:ascii="宋体" w:hAnsi="宋体"/>
                <w:b w:val="0"/>
                <w:szCs w:val="21"/>
              </w:rPr>
              <w:t>S</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分子量：</w:t>
            </w:r>
            <w:r w:rsidRPr="00760BA4">
              <w:rPr>
                <w:rFonts w:ascii="宋体" w:hAnsi="宋体"/>
                <w:b w:val="0"/>
                <w:szCs w:val="21"/>
              </w:rPr>
              <w:t>32.06</w:t>
            </w:r>
            <w:r w:rsidRPr="00760BA4">
              <w:rPr>
                <w:rFonts w:ascii="宋体" w:hAnsi="宋体" w:hint="eastAsia"/>
                <w:b w:val="0"/>
                <w:szCs w:val="21"/>
              </w:rPr>
              <w:t>；</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危险化学品目录序号：</w:t>
            </w:r>
            <w:r w:rsidRPr="00760BA4">
              <w:rPr>
                <w:rFonts w:ascii="宋体" w:hAnsi="宋体"/>
                <w:b w:val="0"/>
                <w:szCs w:val="21"/>
              </w:rPr>
              <w:t>803</w:t>
            </w:r>
            <w:r w:rsidRPr="00760BA4">
              <w:rPr>
                <w:rFonts w:ascii="宋体" w:hAnsi="宋体" w:hint="eastAsia"/>
                <w:b w:val="0"/>
                <w:szCs w:val="21"/>
              </w:rPr>
              <w:t>；</w:t>
            </w:r>
            <w:r w:rsidRPr="00760BA4">
              <w:rPr>
                <w:rFonts w:ascii="宋体" w:hAnsi="宋体"/>
                <w:b w:val="0"/>
                <w:szCs w:val="21"/>
              </w:rPr>
              <w:t xml:space="preserve">                     UN</w:t>
            </w:r>
            <w:r w:rsidRPr="00760BA4">
              <w:rPr>
                <w:rFonts w:ascii="宋体" w:hAnsi="宋体" w:hint="eastAsia"/>
                <w:b w:val="0"/>
                <w:szCs w:val="21"/>
              </w:rPr>
              <w:t>编号：</w:t>
            </w:r>
            <w:r w:rsidRPr="00760BA4">
              <w:rPr>
                <w:rFonts w:ascii="宋体" w:hAnsi="宋体"/>
                <w:b w:val="0"/>
                <w:szCs w:val="21"/>
              </w:rPr>
              <w:t xml:space="preserve">1350   </w:t>
            </w:r>
          </w:p>
        </w:tc>
      </w:tr>
      <w:tr w:rsidR="00760BA4" w:rsidRPr="00760BA4" w:rsidTr="008C00C2">
        <w:trPr>
          <w:trHeight w:val="1266"/>
          <w:jc w:val="center"/>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理</w:t>
            </w:r>
            <w:r w:rsidRPr="00760BA4">
              <w:rPr>
                <w:rFonts w:ascii="宋体" w:hAnsi="宋体"/>
                <w:b w:val="0"/>
                <w:bCs/>
                <w:szCs w:val="21"/>
              </w:rPr>
              <w:t xml:space="preserve"> </w:t>
            </w:r>
            <w:r w:rsidRPr="00760BA4">
              <w:rPr>
                <w:rFonts w:ascii="宋体" w:hAnsi="宋体" w:hint="eastAsia"/>
                <w:b w:val="0"/>
                <w:bCs/>
                <w:szCs w:val="21"/>
              </w:rPr>
              <w:t>化</w:t>
            </w:r>
          </w:p>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性</w:t>
            </w:r>
            <w:r w:rsidRPr="00760BA4">
              <w:rPr>
                <w:rFonts w:ascii="宋体" w:hAnsi="宋体"/>
                <w:b w:val="0"/>
                <w:bCs/>
                <w:szCs w:val="21"/>
              </w:rPr>
              <w:t xml:space="preserve"> </w:t>
            </w:r>
            <w:r w:rsidRPr="00760BA4">
              <w:rPr>
                <w:rFonts w:ascii="宋体" w:hAnsi="宋体" w:hint="eastAsia"/>
                <w:b w:val="0"/>
                <w:bCs/>
                <w:szCs w:val="21"/>
              </w:rPr>
              <w:t>质</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外观性状：淡黄色脆性结晶或粉末，有特殊臭味。</w:t>
            </w:r>
            <w:r w:rsidRPr="00760BA4">
              <w:rPr>
                <w:rFonts w:ascii="宋体" w:hAnsi="宋体"/>
                <w:b w:val="0"/>
                <w:szCs w:val="21"/>
              </w:rPr>
              <w:t xml:space="preserve">    </w:t>
            </w:r>
            <w:r w:rsidRPr="00760BA4">
              <w:rPr>
                <w:rFonts w:ascii="宋体" w:hAnsi="宋体" w:hint="eastAsia"/>
                <w:b w:val="0"/>
                <w:szCs w:val="21"/>
              </w:rPr>
              <w:t>相对密度（</w:t>
            </w:r>
            <w:r w:rsidRPr="00760BA4">
              <w:rPr>
                <w:rFonts w:ascii="宋体" w:hAnsi="宋体"/>
                <w:b w:val="0"/>
                <w:szCs w:val="21"/>
              </w:rPr>
              <w:t>g/cm</w:t>
            </w:r>
            <w:r w:rsidRPr="00760BA4">
              <w:rPr>
                <w:rFonts w:ascii="宋体" w:hAnsi="宋体"/>
                <w:b w:val="0"/>
                <w:szCs w:val="21"/>
                <w:vertAlign w:val="superscript"/>
              </w:rPr>
              <w:t>3</w:t>
            </w:r>
            <w:r w:rsidRPr="00760BA4">
              <w:rPr>
                <w:rFonts w:ascii="宋体" w:hAnsi="宋体" w:hint="eastAsia"/>
                <w:b w:val="0"/>
                <w:szCs w:val="21"/>
              </w:rPr>
              <w:t>）：</w:t>
            </w:r>
            <w:r w:rsidRPr="00760BA4">
              <w:rPr>
                <w:rFonts w:ascii="宋体" w:hAnsi="宋体"/>
                <w:b w:val="0"/>
                <w:szCs w:val="21"/>
              </w:rPr>
              <w:t>2.0</w:t>
            </w:r>
            <w:r w:rsidRPr="00760BA4">
              <w:rPr>
                <w:rFonts w:ascii="宋体" w:hAnsi="宋体" w:hint="eastAsia"/>
                <w:b w:val="0"/>
                <w:szCs w:val="21"/>
              </w:rPr>
              <w:t>（水</w:t>
            </w:r>
            <w:r w:rsidRPr="00760BA4">
              <w:rPr>
                <w:rFonts w:ascii="宋体" w:hAnsi="宋体"/>
                <w:b w:val="0"/>
                <w:szCs w:val="21"/>
              </w:rPr>
              <w:t>=1</w:t>
            </w:r>
            <w:r w:rsidRPr="00760BA4">
              <w:rPr>
                <w:rFonts w:ascii="宋体" w:hAnsi="宋体" w:hint="eastAsia"/>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熔</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119</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沸</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 xml:space="preserve">444.6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临界温度（℃）：</w:t>
            </w:r>
            <w:r w:rsidRPr="00760BA4">
              <w:rPr>
                <w:rFonts w:ascii="宋体" w:hAnsi="宋体"/>
                <w:b w:val="0"/>
                <w:szCs w:val="21"/>
              </w:rPr>
              <w:t xml:space="preserve">1040                             </w:t>
            </w:r>
            <w:r w:rsidRPr="00760BA4">
              <w:rPr>
                <w:rFonts w:ascii="宋体" w:hAnsi="宋体" w:hint="eastAsia"/>
                <w:b w:val="0"/>
                <w:szCs w:val="21"/>
              </w:rPr>
              <w:t>临界压力</w:t>
            </w:r>
            <w:r w:rsidRPr="00760BA4">
              <w:rPr>
                <w:rFonts w:ascii="宋体" w:hAnsi="宋体"/>
                <w:b w:val="0"/>
                <w:szCs w:val="21"/>
              </w:rPr>
              <w:t>(Mpa)</w:t>
            </w:r>
            <w:r w:rsidRPr="00760BA4">
              <w:rPr>
                <w:rFonts w:ascii="宋体" w:hAnsi="宋体" w:hint="eastAsia"/>
                <w:b w:val="0"/>
                <w:szCs w:val="21"/>
              </w:rPr>
              <w:t>：</w:t>
            </w:r>
            <w:r w:rsidRPr="00760BA4">
              <w:rPr>
                <w:rFonts w:ascii="宋体" w:hAnsi="宋体"/>
                <w:b w:val="0"/>
                <w:szCs w:val="21"/>
              </w:rPr>
              <w:t>11.75</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饱和蒸汽压（</w:t>
            </w:r>
            <w:r w:rsidRPr="00760BA4">
              <w:rPr>
                <w:rFonts w:ascii="宋体" w:hAnsi="宋体"/>
                <w:b w:val="0"/>
                <w:szCs w:val="21"/>
              </w:rPr>
              <w:t>kPa</w:t>
            </w:r>
            <w:r w:rsidRPr="00760BA4">
              <w:rPr>
                <w:rFonts w:ascii="宋体" w:hAnsi="宋体" w:hint="eastAsia"/>
                <w:b w:val="0"/>
                <w:szCs w:val="21"/>
              </w:rPr>
              <w:t>）：</w:t>
            </w:r>
            <w:r w:rsidRPr="00760BA4">
              <w:rPr>
                <w:rFonts w:ascii="宋体" w:hAnsi="宋体"/>
                <w:b w:val="0"/>
                <w:szCs w:val="21"/>
              </w:rPr>
              <w:t>0.13(183.8</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最小引燃能量（</w:t>
            </w:r>
            <w:r w:rsidRPr="00760BA4">
              <w:rPr>
                <w:rFonts w:ascii="宋体" w:hAnsi="宋体"/>
                <w:b w:val="0"/>
                <w:szCs w:val="21"/>
              </w:rPr>
              <w:t>mJ</w:t>
            </w:r>
            <w:r w:rsidRPr="00760BA4">
              <w:rPr>
                <w:rFonts w:ascii="宋体" w:hAnsi="宋体" w:hint="eastAsia"/>
                <w:b w:val="0"/>
                <w:szCs w:val="21"/>
              </w:rPr>
              <w:t>）：</w:t>
            </w:r>
            <w:r w:rsidRPr="00760BA4">
              <w:rPr>
                <w:rFonts w:ascii="宋体" w:hAnsi="宋体"/>
                <w:b w:val="0"/>
                <w:szCs w:val="21"/>
              </w:rPr>
              <w:t xml:space="preserve">15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最大爆炸压力：</w:t>
            </w:r>
            <w:r w:rsidRPr="00760BA4">
              <w:rPr>
                <w:rFonts w:ascii="宋体" w:hAnsi="宋体"/>
                <w:b w:val="0"/>
                <w:szCs w:val="21"/>
              </w:rPr>
              <w:t xml:space="preserve">0.415 Mpa                         </w:t>
            </w: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物：强氧化剂</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溶</w:t>
            </w:r>
            <w:r w:rsidRPr="00760BA4">
              <w:rPr>
                <w:rFonts w:ascii="宋体" w:hAnsi="宋体"/>
                <w:b w:val="0"/>
                <w:szCs w:val="21"/>
              </w:rPr>
              <w:t xml:space="preserve"> </w:t>
            </w:r>
            <w:r w:rsidRPr="00760BA4">
              <w:rPr>
                <w:rFonts w:ascii="宋体" w:hAnsi="宋体" w:hint="eastAsia"/>
                <w:b w:val="0"/>
                <w:szCs w:val="21"/>
              </w:rPr>
              <w:t>解</w:t>
            </w:r>
            <w:r w:rsidRPr="00760BA4">
              <w:rPr>
                <w:rFonts w:ascii="宋体" w:hAnsi="宋体"/>
                <w:b w:val="0"/>
                <w:szCs w:val="21"/>
              </w:rPr>
              <w:t xml:space="preserve"> </w:t>
            </w:r>
            <w:r w:rsidRPr="00760BA4">
              <w:rPr>
                <w:rFonts w:ascii="宋体" w:hAnsi="宋体" w:hint="eastAsia"/>
                <w:b w:val="0"/>
                <w:szCs w:val="21"/>
              </w:rPr>
              <w:t>性：不溶于水，微溶于乙醇、醚，易溶于二硫化碳。</w:t>
            </w:r>
          </w:p>
        </w:tc>
      </w:tr>
      <w:tr w:rsidR="00760BA4" w:rsidRPr="00760BA4" w:rsidTr="008C00C2">
        <w:trPr>
          <w:cantSplit/>
          <w:trHeight w:val="2461"/>
          <w:jc w:val="center"/>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危险有害特性</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燃烧爆炸性：燃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性：易燃</w:t>
            </w:r>
            <w:r w:rsidRPr="00760BA4">
              <w:rPr>
                <w:rFonts w:ascii="宋体" w:hAnsi="宋体"/>
                <w:b w:val="0"/>
                <w:szCs w:val="21"/>
              </w:rPr>
              <w:t xml:space="preserve">              </w:t>
            </w:r>
            <w:r w:rsidRPr="00760BA4">
              <w:rPr>
                <w:rFonts w:ascii="宋体" w:hAnsi="宋体" w:hint="eastAsia"/>
                <w:b w:val="0"/>
                <w:szCs w:val="21"/>
              </w:rPr>
              <w:t>闪</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207.2(</w:t>
            </w:r>
            <w:r w:rsidRPr="00760BA4">
              <w:rPr>
                <w:rFonts w:ascii="宋体" w:hAnsi="宋体" w:hint="eastAsia"/>
                <w:b w:val="0"/>
                <w:szCs w:val="21"/>
              </w:rPr>
              <w:t>闭式</w:t>
            </w:r>
            <w:r w:rsidRPr="00760BA4">
              <w:rPr>
                <w:rFonts w:ascii="宋体" w:hAnsi="宋体"/>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引燃温度（℃）：</w:t>
            </w:r>
            <w:r w:rsidRPr="00760BA4">
              <w:rPr>
                <w:rFonts w:ascii="宋体" w:hAnsi="宋体"/>
                <w:b w:val="0"/>
                <w:szCs w:val="21"/>
              </w:rPr>
              <w:t xml:space="preserve">232                      </w:t>
            </w:r>
            <w:r w:rsidRPr="00760BA4">
              <w:rPr>
                <w:rFonts w:ascii="宋体" w:hAnsi="宋体" w:hint="eastAsia"/>
                <w:b w:val="0"/>
                <w:szCs w:val="21"/>
              </w:rPr>
              <w:t>爆炸下限（</w:t>
            </w:r>
            <w:r w:rsidRPr="00760BA4">
              <w:rPr>
                <w:rFonts w:ascii="宋体" w:hAnsi="宋体"/>
                <w:b w:val="0"/>
                <w:szCs w:val="21"/>
              </w:rPr>
              <w:t>mg/m</w:t>
            </w:r>
            <w:r w:rsidRPr="00760BA4">
              <w:rPr>
                <w:rFonts w:ascii="宋体" w:hAnsi="宋体"/>
                <w:b w:val="0"/>
                <w:szCs w:val="21"/>
                <w:vertAlign w:val="superscript"/>
              </w:rPr>
              <w:t>3</w:t>
            </w:r>
            <w:r w:rsidRPr="00760BA4">
              <w:rPr>
                <w:rFonts w:ascii="宋体" w:hAnsi="宋体" w:hint="eastAsia"/>
                <w:b w:val="0"/>
                <w:szCs w:val="21"/>
              </w:rPr>
              <w:t>）：</w:t>
            </w:r>
            <w:r w:rsidRPr="00760BA4">
              <w:rPr>
                <w:rFonts w:ascii="宋体" w:hAnsi="宋体"/>
                <w:b w:val="0"/>
                <w:szCs w:val="21"/>
              </w:rPr>
              <w:t xml:space="preserve">35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稳</w:t>
            </w:r>
            <w:r w:rsidRPr="00760BA4">
              <w:rPr>
                <w:rFonts w:ascii="宋体" w:hAnsi="宋体"/>
                <w:b w:val="0"/>
                <w:szCs w:val="21"/>
              </w:rPr>
              <w:t xml:space="preserve"> </w:t>
            </w:r>
            <w:r w:rsidRPr="00760BA4">
              <w:rPr>
                <w:rFonts w:ascii="宋体" w:hAnsi="宋体" w:hint="eastAsia"/>
                <w:b w:val="0"/>
                <w:szCs w:val="21"/>
              </w:rPr>
              <w:t>定</w:t>
            </w:r>
            <w:r w:rsidRPr="00760BA4">
              <w:rPr>
                <w:rFonts w:ascii="宋体" w:hAnsi="宋体"/>
                <w:b w:val="0"/>
                <w:szCs w:val="21"/>
              </w:rPr>
              <w:t xml:space="preserve"> </w:t>
            </w:r>
            <w:r w:rsidRPr="00760BA4">
              <w:rPr>
                <w:rFonts w:ascii="宋体" w:hAnsi="宋体" w:hint="eastAsia"/>
                <w:b w:val="0"/>
                <w:szCs w:val="21"/>
              </w:rPr>
              <w:t>性：常温下稳定</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b w:val="0"/>
                <w:szCs w:val="21"/>
              </w:rPr>
              <w:t xml:space="preserve">   </w:t>
            </w:r>
            <w:r w:rsidRPr="00760BA4">
              <w:rPr>
                <w:rFonts w:ascii="宋体" w:hAnsi="宋体" w:hint="eastAsia"/>
                <w:b w:val="0"/>
                <w:szCs w:val="21"/>
              </w:rPr>
              <w:t>本品在正常情况下燃速缓慢</w:t>
            </w:r>
            <w:r w:rsidRPr="00760BA4">
              <w:rPr>
                <w:rFonts w:ascii="宋体" w:hAnsi="宋体"/>
                <w:b w:val="0"/>
                <w:szCs w:val="21"/>
              </w:rPr>
              <w:t xml:space="preserve">, </w:t>
            </w:r>
            <w:r w:rsidRPr="00760BA4">
              <w:rPr>
                <w:rFonts w:ascii="宋体" w:hAnsi="宋体" w:hint="eastAsia"/>
                <w:b w:val="0"/>
                <w:szCs w:val="21"/>
              </w:rPr>
              <w:t>在空气中燃烧生成二氧化硫，如与氧化剂混合</w:t>
            </w:r>
            <w:r w:rsidRPr="00760BA4">
              <w:rPr>
                <w:rFonts w:ascii="宋体" w:hAnsi="宋体"/>
                <w:b w:val="0"/>
                <w:szCs w:val="21"/>
              </w:rPr>
              <w:t>,</w:t>
            </w:r>
            <w:r w:rsidRPr="00760BA4">
              <w:rPr>
                <w:rFonts w:ascii="宋体" w:hAnsi="宋体" w:hint="eastAsia"/>
                <w:b w:val="0"/>
                <w:szCs w:val="21"/>
              </w:rPr>
              <w:t>燃烧大大加快。硫磺。与卤素、金属粉末等接触剧烈反应。与氯酸钾的混合物为敏感度很高的爆炸性物质，稍经撞击、摩擦就会爆炸。本品为热和电的不良导体，在使用、储运过程中易产生静电荷，可导致硫尘起火。其粉尘或蒸气与空气或氧化剂混合形成爆炸性混合物。当空气中含硫磺粉尘</w:t>
            </w:r>
            <w:r w:rsidRPr="00760BA4">
              <w:rPr>
                <w:rFonts w:ascii="宋体" w:hAnsi="宋体"/>
                <w:b w:val="0"/>
                <w:szCs w:val="21"/>
              </w:rPr>
              <w:t>7mg/l</w:t>
            </w:r>
            <w:r w:rsidRPr="00760BA4">
              <w:rPr>
                <w:rFonts w:ascii="宋体" w:hAnsi="宋体" w:hint="eastAsia"/>
                <w:b w:val="0"/>
                <w:szCs w:val="21"/>
              </w:rPr>
              <w:t>时，遇明火就会引起爆炸。</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健康危害：可吸入、食入、经皮吸收。因其能在肠内部分转化为硫化氢而被吸收，故大量口服可导致硫化氢中毒。急性硫化氢中毒的全身毒作用表现为中枢神经系统症状，有头痛、头晕、乏力、呕吐、共济失调、昏迷等。本品可引起眼结膜炎、皮肤湿疹。对皮肤有弱刺激性。生产中长期吸入硫粉尘一般无明显毒性作用。</w:t>
            </w:r>
          </w:p>
        </w:tc>
      </w:tr>
      <w:tr w:rsidR="00760BA4" w:rsidRPr="00760BA4" w:rsidTr="008C00C2">
        <w:trPr>
          <w:cantSplit/>
          <w:trHeight w:val="281"/>
          <w:jc w:val="center"/>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急救</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消防措施：遇小火用砂土闷熄。遇大火可用雾状水、泡沫灭火。</w:t>
            </w:r>
          </w:p>
        </w:tc>
      </w:tr>
      <w:tr w:rsidR="00760BA4" w:rsidRPr="00760BA4" w:rsidTr="008C00C2">
        <w:trPr>
          <w:cantSplit/>
          <w:trHeight w:val="174"/>
          <w:jc w:val="center"/>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防护</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有粉尘时应穿戴好劳动护品。</w:t>
            </w:r>
          </w:p>
        </w:tc>
      </w:tr>
      <w:tr w:rsidR="00760BA4" w:rsidRPr="00760BA4" w:rsidTr="008C00C2">
        <w:trPr>
          <w:trHeight w:val="670"/>
          <w:jc w:val="center"/>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泄</w:t>
            </w:r>
            <w:r w:rsidRPr="00760BA4">
              <w:rPr>
                <w:rFonts w:ascii="宋体" w:hAnsi="宋体"/>
                <w:b w:val="0"/>
                <w:bCs/>
                <w:szCs w:val="21"/>
              </w:rPr>
              <w:t xml:space="preserve"> </w:t>
            </w:r>
            <w:r w:rsidRPr="00760BA4">
              <w:rPr>
                <w:rFonts w:ascii="宋体" w:hAnsi="宋体" w:hint="eastAsia"/>
                <w:b w:val="0"/>
                <w:bCs/>
                <w:szCs w:val="21"/>
              </w:rPr>
              <w:t>露</w:t>
            </w:r>
          </w:p>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处</w:t>
            </w:r>
            <w:r w:rsidRPr="00760BA4">
              <w:rPr>
                <w:rFonts w:ascii="宋体" w:hAnsi="宋体"/>
                <w:b w:val="0"/>
                <w:bCs/>
                <w:szCs w:val="21"/>
              </w:rPr>
              <w:t xml:space="preserve"> </w:t>
            </w:r>
            <w:r w:rsidRPr="00760BA4">
              <w:rPr>
                <w:rFonts w:ascii="宋体" w:hAnsi="宋体" w:hint="eastAsia"/>
                <w:b w:val="0"/>
                <w:bCs/>
                <w:szCs w:val="21"/>
              </w:rPr>
              <w:t>理</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隔离泄漏污染区，限制出入。切断火源。建议应急处理人员戴防尘面具（全面罩），穿一般作业工作服。不要直接接触泄漏物。小量泄漏：避免扬尘，用洁净的铲子收集于干燥、洁净、有盖的容器中，转移至安全场所。大量泄漏：用塑料布、帆布覆盖。使用无火花工具收集回收或运至废物处理场所处置。</w:t>
            </w:r>
          </w:p>
        </w:tc>
      </w:tr>
      <w:tr w:rsidR="00760BA4" w:rsidRPr="00760BA4" w:rsidTr="008C00C2">
        <w:trPr>
          <w:trHeight w:val="145"/>
          <w:jc w:val="center"/>
        </w:trPr>
        <w:tc>
          <w:tcPr>
            <w:tcW w:w="548" w:type="pct"/>
            <w:tcBorders>
              <w:bottom w:val="single" w:sz="12" w:space="0" w:color="auto"/>
            </w:tcBorders>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储</w:t>
            </w:r>
            <w:r w:rsidRPr="00760BA4">
              <w:rPr>
                <w:rFonts w:ascii="宋体" w:hAnsi="宋体"/>
                <w:b w:val="0"/>
                <w:bCs/>
                <w:szCs w:val="21"/>
              </w:rPr>
              <w:t xml:space="preserve"> </w:t>
            </w:r>
            <w:r w:rsidRPr="00760BA4">
              <w:rPr>
                <w:rFonts w:ascii="宋体" w:hAnsi="宋体" w:hint="eastAsia"/>
                <w:b w:val="0"/>
                <w:bCs/>
                <w:szCs w:val="21"/>
              </w:rPr>
              <w:t>运</w:t>
            </w:r>
          </w:p>
        </w:tc>
        <w:tc>
          <w:tcPr>
            <w:tcW w:w="4452" w:type="pct"/>
            <w:tcBorders>
              <w:bottom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储存于阴凉、通风、干燥的库房内。隔绝火种、远离热源。包装必须密封。切忌与氧化剂和磷等物品混储混运。搬运时要轻装轻卸，防止包装及容器损坏。</w:t>
            </w:r>
          </w:p>
        </w:tc>
      </w:tr>
    </w:tbl>
    <w:p w:rsidR="008C00C2" w:rsidRPr="00760BA4" w:rsidRDefault="008C00C2" w:rsidP="008C00C2">
      <w:pPr>
        <w:spacing w:beforeLines="50" w:before="156" w:line="360" w:lineRule="auto"/>
        <w:ind w:firstLineChars="200" w:firstLine="562"/>
        <w:rPr>
          <w:rFonts w:ascii="宋体" w:hAnsi="宋体"/>
          <w:sz w:val="28"/>
        </w:rPr>
      </w:pPr>
      <w:bookmarkStart w:id="595" w:name="_Toc188265303"/>
      <w:bookmarkStart w:id="596" w:name="_Toc202015906"/>
      <w:r w:rsidRPr="00760BA4">
        <w:rPr>
          <w:rFonts w:ascii="宋体" w:hAnsi="宋体" w:hint="eastAsia"/>
          <w:sz w:val="28"/>
        </w:rPr>
        <w:t>（</w:t>
      </w:r>
      <w:r w:rsidRPr="00760BA4">
        <w:rPr>
          <w:rFonts w:ascii="宋体" w:hAnsi="宋体"/>
          <w:sz w:val="28"/>
        </w:rPr>
        <w:t>2</w:t>
      </w:r>
      <w:r w:rsidRPr="00760BA4">
        <w:rPr>
          <w:rFonts w:ascii="宋体" w:hAnsi="宋体" w:hint="eastAsia"/>
          <w:sz w:val="28"/>
        </w:rPr>
        <w:t>）木炭</w:t>
      </w:r>
      <w:bookmarkEnd w:id="595"/>
      <w:bookmarkEnd w:id="596"/>
    </w:p>
    <w:p w:rsidR="008C00C2" w:rsidRPr="00760BA4" w:rsidRDefault="008C00C2" w:rsidP="008C00C2">
      <w:pPr>
        <w:spacing w:line="360" w:lineRule="auto"/>
        <w:ind w:firstLineChars="200" w:firstLine="560"/>
        <w:rPr>
          <w:rFonts w:ascii="宋体" w:eastAsia="隶书" w:hAnsi="Times New Roman"/>
          <w:b w:val="0"/>
          <w:snapToGrid w:val="0"/>
          <w:sz w:val="28"/>
          <w:szCs w:val="28"/>
        </w:rPr>
      </w:pPr>
      <w:bookmarkStart w:id="597" w:name="_Toc109360865"/>
      <w:r w:rsidRPr="00760BA4">
        <w:rPr>
          <w:rFonts w:ascii="宋体" w:hAnsi="宋体" w:hint="eastAsia"/>
          <w:b w:val="0"/>
          <w:snapToGrid w:val="0"/>
          <w:sz w:val="28"/>
        </w:rPr>
        <w:lastRenderedPageBreak/>
        <w:t>木炭物性参数及对其危险的应对措施列于表</w:t>
      </w:r>
      <w:r w:rsidRPr="00760BA4">
        <w:rPr>
          <w:rFonts w:ascii="宋体" w:hAnsi="宋体"/>
          <w:b w:val="0"/>
          <w:snapToGrid w:val="0"/>
          <w:sz w:val="28"/>
        </w:rPr>
        <w:t>3.2-8</w:t>
      </w:r>
      <w:r w:rsidRPr="00760BA4">
        <w:rPr>
          <w:rFonts w:ascii="宋体" w:hAnsi="宋体" w:hint="eastAsia"/>
          <w:b w:val="0"/>
          <w:snapToGrid w:val="0"/>
          <w:sz w:val="28"/>
        </w:rPr>
        <w:t>。</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3.2-8  </w:t>
      </w:r>
      <w:r w:rsidRPr="00760BA4">
        <w:rPr>
          <w:rFonts w:ascii="黑体" w:eastAsia="黑体" w:hAnsi="宋体" w:hint="eastAsia"/>
          <w:b w:val="0"/>
          <w:sz w:val="24"/>
        </w:rPr>
        <w:t>木炭的物性参数及对危险的应对措施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760BA4" w:rsidRPr="00760BA4" w:rsidTr="008C00C2">
        <w:trPr>
          <w:trHeight w:val="454"/>
          <w:jc w:val="center"/>
        </w:trPr>
        <w:tc>
          <w:tcPr>
            <w:tcW w:w="548" w:type="pct"/>
            <w:tcBorders>
              <w:top w:val="single" w:sz="12" w:space="0" w:color="auto"/>
            </w:tcBorders>
            <w:vAlign w:val="center"/>
          </w:tcPr>
          <w:p w:rsidR="008C00C2" w:rsidRPr="00760BA4" w:rsidRDefault="008C00C2" w:rsidP="008C00C2">
            <w:pPr>
              <w:jc w:val="center"/>
              <w:rPr>
                <w:rFonts w:ascii="宋体" w:hAnsi="宋体"/>
                <w:b w:val="0"/>
              </w:rPr>
            </w:pPr>
            <w:r w:rsidRPr="00760BA4">
              <w:rPr>
                <w:rFonts w:ascii="宋体" w:hAnsi="宋体" w:hint="eastAsia"/>
                <w:b w:val="0"/>
              </w:rPr>
              <w:t>标</w:t>
            </w:r>
            <w:r w:rsidRPr="00760BA4">
              <w:rPr>
                <w:rFonts w:ascii="宋体" w:hAnsi="宋体"/>
                <w:b w:val="0"/>
              </w:rPr>
              <w:t xml:space="preserve"> </w:t>
            </w:r>
            <w:r w:rsidRPr="00760BA4">
              <w:rPr>
                <w:rFonts w:ascii="宋体" w:hAnsi="宋体" w:hint="eastAsia"/>
                <w:b w:val="0"/>
              </w:rPr>
              <w:t>识</w:t>
            </w:r>
          </w:p>
        </w:tc>
        <w:tc>
          <w:tcPr>
            <w:tcW w:w="4452" w:type="pct"/>
            <w:tcBorders>
              <w:top w:val="single" w:sz="12" w:space="0" w:color="auto"/>
            </w:tcBorders>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中文名称：木炭</w:t>
            </w:r>
            <w:r w:rsidRPr="00760BA4">
              <w:rPr>
                <w:rFonts w:ascii="宋体" w:hAnsi="宋体"/>
                <w:b w:val="0"/>
                <w:szCs w:val="21"/>
              </w:rPr>
              <w:t xml:space="preserve">                                  </w:t>
            </w:r>
            <w:r w:rsidRPr="00760BA4">
              <w:rPr>
                <w:rFonts w:ascii="宋体" w:hAnsi="宋体" w:hint="eastAsia"/>
                <w:b w:val="0"/>
                <w:szCs w:val="21"/>
              </w:rPr>
              <w:t>分子代表式：</w:t>
            </w:r>
            <w:r w:rsidRPr="00760BA4">
              <w:rPr>
                <w:rFonts w:ascii="宋体" w:hAnsi="宋体"/>
                <w:b w:val="0"/>
                <w:szCs w:val="21"/>
              </w:rPr>
              <w:t xml:space="preserve">C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分子量：</w:t>
            </w:r>
            <w:r w:rsidRPr="00760BA4">
              <w:rPr>
                <w:rFonts w:ascii="宋体" w:hAnsi="宋体"/>
                <w:b w:val="0"/>
                <w:szCs w:val="21"/>
              </w:rPr>
              <w:t>12</w:t>
            </w:r>
            <w:r w:rsidRPr="00760BA4">
              <w:rPr>
                <w:rFonts w:ascii="宋体" w:hAnsi="宋体" w:hint="eastAsia"/>
                <w:b w:val="0"/>
                <w:szCs w:val="21"/>
              </w:rPr>
              <w:t>；</w:t>
            </w:r>
            <w:r w:rsidRPr="00760BA4">
              <w:rPr>
                <w:rFonts w:ascii="宋体" w:hAnsi="宋体"/>
                <w:b w:val="0"/>
                <w:szCs w:val="21"/>
              </w:rPr>
              <w:t xml:space="preserve">                                    UN</w:t>
            </w:r>
            <w:r w:rsidRPr="00760BA4">
              <w:rPr>
                <w:rFonts w:ascii="宋体" w:hAnsi="宋体" w:hint="eastAsia"/>
                <w:b w:val="0"/>
                <w:szCs w:val="21"/>
              </w:rPr>
              <w:t>编号：</w:t>
            </w:r>
            <w:r w:rsidRPr="00760BA4">
              <w:rPr>
                <w:rFonts w:ascii="宋体" w:hAnsi="宋体"/>
                <w:b w:val="0"/>
                <w:szCs w:val="21"/>
              </w:rPr>
              <w:t xml:space="preserve">1361               </w:t>
            </w:r>
          </w:p>
        </w:tc>
      </w:tr>
      <w:tr w:rsidR="00760BA4" w:rsidRPr="00760BA4" w:rsidTr="008C00C2">
        <w:trPr>
          <w:trHeight w:val="454"/>
          <w:jc w:val="center"/>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理</w:t>
            </w:r>
            <w:r w:rsidRPr="00760BA4">
              <w:rPr>
                <w:rFonts w:ascii="宋体" w:hAnsi="宋体"/>
                <w:b w:val="0"/>
              </w:rPr>
              <w:t xml:space="preserve"> </w:t>
            </w:r>
            <w:r w:rsidRPr="00760BA4">
              <w:rPr>
                <w:rFonts w:ascii="宋体" w:hAnsi="宋体" w:hint="eastAsia"/>
                <w:b w:val="0"/>
              </w:rPr>
              <w:t>化</w:t>
            </w:r>
          </w:p>
          <w:p w:rsidR="008C00C2" w:rsidRPr="00760BA4" w:rsidRDefault="008C00C2" w:rsidP="008C00C2">
            <w:pPr>
              <w:jc w:val="center"/>
              <w:rPr>
                <w:rFonts w:ascii="宋体" w:hAnsi="宋体"/>
                <w:b w:val="0"/>
              </w:rPr>
            </w:pPr>
            <w:r w:rsidRPr="00760BA4">
              <w:rPr>
                <w:rFonts w:ascii="宋体" w:hAnsi="宋体" w:hint="eastAsia"/>
                <w:b w:val="0"/>
              </w:rPr>
              <w:t>性</w:t>
            </w:r>
            <w:r w:rsidRPr="00760BA4">
              <w:rPr>
                <w:rFonts w:ascii="宋体" w:hAnsi="宋体"/>
                <w:b w:val="0"/>
              </w:rPr>
              <w:t xml:space="preserve"> </w:t>
            </w:r>
            <w:r w:rsidRPr="00760BA4">
              <w:rPr>
                <w:rFonts w:ascii="宋体" w:hAnsi="宋体" w:hint="eastAsia"/>
                <w:b w:val="0"/>
              </w:rPr>
              <w:t>质</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外观性状：黑色粉末或颗粒二种。内部呈极多的孔状物质。</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相对密度（</w:t>
            </w:r>
            <w:r w:rsidRPr="00760BA4">
              <w:rPr>
                <w:rFonts w:ascii="宋体" w:hAnsi="宋体"/>
                <w:b w:val="0"/>
                <w:szCs w:val="21"/>
              </w:rPr>
              <w:t>g/cm</w:t>
            </w:r>
            <w:r w:rsidRPr="00760BA4">
              <w:rPr>
                <w:rFonts w:ascii="宋体" w:hAnsi="宋体"/>
                <w:b w:val="0"/>
                <w:szCs w:val="21"/>
                <w:vertAlign w:val="superscript"/>
              </w:rPr>
              <w:t>3</w:t>
            </w:r>
            <w:r w:rsidRPr="00760BA4">
              <w:rPr>
                <w:rFonts w:ascii="宋体" w:hAnsi="宋体" w:hint="eastAsia"/>
                <w:b w:val="0"/>
                <w:szCs w:val="21"/>
              </w:rPr>
              <w:t>）：</w:t>
            </w:r>
            <w:r w:rsidRPr="00760BA4">
              <w:rPr>
                <w:rFonts w:ascii="宋体" w:hAnsi="宋体"/>
                <w:b w:val="0"/>
                <w:szCs w:val="21"/>
              </w:rPr>
              <w:t>0.08</w:t>
            </w:r>
            <w:r w:rsidRPr="00760BA4">
              <w:rPr>
                <w:rFonts w:ascii="宋体" w:hAnsi="宋体" w:hint="eastAsia"/>
                <w:b w:val="0"/>
                <w:szCs w:val="21"/>
              </w:rPr>
              <w:t>～</w:t>
            </w:r>
            <w:r w:rsidRPr="00760BA4">
              <w:rPr>
                <w:rFonts w:ascii="宋体" w:hAnsi="宋体"/>
                <w:b w:val="0"/>
                <w:szCs w:val="21"/>
              </w:rPr>
              <w:t>0.45</w:t>
            </w:r>
            <w:r w:rsidRPr="00760BA4">
              <w:rPr>
                <w:rFonts w:ascii="宋体" w:hAnsi="宋体" w:hint="eastAsia"/>
                <w:b w:val="0"/>
                <w:szCs w:val="21"/>
              </w:rPr>
              <w:t>（视原材料来源和制造方法不同各异）；</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熔</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&gt;3500</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沸</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 xml:space="preserve">&gt;4000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溶</w:t>
            </w:r>
            <w:r w:rsidRPr="00760BA4">
              <w:rPr>
                <w:rFonts w:ascii="宋体" w:hAnsi="宋体"/>
                <w:b w:val="0"/>
                <w:szCs w:val="21"/>
              </w:rPr>
              <w:t xml:space="preserve"> </w:t>
            </w:r>
            <w:r w:rsidRPr="00760BA4">
              <w:rPr>
                <w:rFonts w:ascii="宋体" w:hAnsi="宋体" w:hint="eastAsia"/>
                <w:b w:val="0"/>
                <w:szCs w:val="21"/>
              </w:rPr>
              <w:t>解</w:t>
            </w:r>
            <w:r w:rsidRPr="00760BA4">
              <w:rPr>
                <w:rFonts w:ascii="宋体" w:hAnsi="宋体"/>
                <w:b w:val="0"/>
                <w:szCs w:val="21"/>
              </w:rPr>
              <w:t xml:space="preserve"> </w:t>
            </w:r>
            <w:r w:rsidRPr="00760BA4">
              <w:rPr>
                <w:rFonts w:ascii="宋体" w:hAnsi="宋体" w:hint="eastAsia"/>
                <w:b w:val="0"/>
                <w:szCs w:val="21"/>
              </w:rPr>
              <w:t>性：不溶于水和任何溶剂。</w:t>
            </w:r>
            <w:r w:rsidRPr="00760BA4">
              <w:rPr>
                <w:rFonts w:ascii="宋体" w:hAnsi="宋体"/>
                <w:b w:val="0"/>
                <w:szCs w:val="21"/>
              </w:rPr>
              <w:t xml:space="preserve"> </w:t>
            </w:r>
          </w:p>
        </w:tc>
      </w:tr>
      <w:tr w:rsidR="00760BA4" w:rsidRPr="00760BA4" w:rsidTr="008C00C2">
        <w:trPr>
          <w:trHeight w:val="454"/>
          <w:jc w:val="center"/>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危险有害特性</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燃烧爆炸性：本品为可燃剂，常温下化学性质稳定，高温时化学活泼性高。粉尘接触明火有轻度的爆炸性。在空气中易缓慢地发热和自燃。</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健康危害：属基本无毒物质。但有时从原料中夹杂无机物，对皮肤、粘膜及呼吸道有一定的刺激。</w:t>
            </w:r>
          </w:p>
        </w:tc>
      </w:tr>
      <w:tr w:rsidR="00760BA4" w:rsidRPr="00760BA4" w:rsidTr="008C00C2">
        <w:trPr>
          <w:trHeight w:val="454"/>
          <w:jc w:val="center"/>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急救</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消防措施：失火时可用水、砂土、各类灭火器扑救。</w:t>
            </w:r>
          </w:p>
        </w:tc>
      </w:tr>
      <w:tr w:rsidR="00760BA4" w:rsidRPr="00760BA4" w:rsidTr="008C00C2">
        <w:trPr>
          <w:trHeight w:val="454"/>
          <w:jc w:val="center"/>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防护</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有粉尘时应穿戴好劳动护品。</w:t>
            </w:r>
          </w:p>
        </w:tc>
      </w:tr>
      <w:tr w:rsidR="00760BA4" w:rsidRPr="00760BA4" w:rsidTr="008C00C2">
        <w:trPr>
          <w:trHeight w:val="454"/>
          <w:jc w:val="center"/>
        </w:trPr>
        <w:tc>
          <w:tcPr>
            <w:tcW w:w="548" w:type="pct"/>
            <w:tcBorders>
              <w:bottom w:val="single" w:sz="12" w:space="0" w:color="auto"/>
            </w:tcBorders>
            <w:vAlign w:val="center"/>
          </w:tcPr>
          <w:p w:rsidR="008C00C2" w:rsidRPr="00760BA4" w:rsidRDefault="008C00C2" w:rsidP="008C00C2">
            <w:pPr>
              <w:jc w:val="center"/>
              <w:rPr>
                <w:rFonts w:ascii="宋体" w:hAnsi="宋体"/>
                <w:b w:val="0"/>
              </w:rPr>
            </w:pPr>
            <w:r w:rsidRPr="00760BA4">
              <w:rPr>
                <w:rFonts w:ascii="宋体" w:hAnsi="宋体" w:hint="eastAsia"/>
                <w:b w:val="0"/>
              </w:rPr>
              <w:t>储</w:t>
            </w:r>
            <w:r w:rsidRPr="00760BA4">
              <w:rPr>
                <w:rFonts w:ascii="宋体" w:hAnsi="宋体"/>
                <w:b w:val="0"/>
              </w:rPr>
              <w:t xml:space="preserve"> </w:t>
            </w:r>
            <w:r w:rsidRPr="00760BA4">
              <w:rPr>
                <w:rFonts w:ascii="宋体" w:hAnsi="宋体" w:hint="eastAsia"/>
                <w:b w:val="0"/>
              </w:rPr>
              <w:t>运</w:t>
            </w:r>
          </w:p>
        </w:tc>
        <w:tc>
          <w:tcPr>
            <w:tcW w:w="4452" w:type="pct"/>
            <w:tcBorders>
              <w:bottom w:val="single" w:sz="12" w:space="0" w:color="auto"/>
            </w:tcBorders>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储存于干燥、通风的库房。远离火种、热源。不可与氧化剂共储混运。防止受潮，以避免受潮后积热不散可能发生自燃。如抽查发现有发热现象应及时倒垛散热，防止发生事故。</w:t>
            </w:r>
          </w:p>
        </w:tc>
      </w:tr>
    </w:tbl>
    <w:p w:rsidR="008C00C2" w:rsidRPr="00760BA4" w:rsidRDefault="008C00C2" w:rsidP="008C00C2">
      <w:pPr>
        <w:spacing w:beforeLines="50" w:before="156" w:line="360" w:lineRule="auto"/>
        <w:ind w:firstLineChars="200" w:firstLine="562"/>
        <w:rPr>
          <w:rFonts w:ascii="宋体" w:hAnsi="宋体"/>
          <w:sz w:val="28"/>
        </w:rPr>
      </w:pPr>
      <w:r w:rsidRPr="00760BA4">
        <w:rPr>
          <w:rFonts w:ascii="宋体" w:hAnsi="宋体" w:hint="eastAsia"/>
          <w:sz w:val="28"/>
        </w:rPr>
        <w:t>（</w:t>
      </w:r>
      <w:r w:rsidRPr="00760BA4">
        <w:rPr>
          <w:rFonts w:ascii="宋体" w:hAnsi="宋体"/>
          <w:sz w:val="28"/>
        </w:rPr>
        <w:t>3</w:t>
      </w:r>
      <w:r w:rsidRPr="00760BA4">
        <w:rPr>
          <w:rFonts w:ascii="宋体" w:hAnsi="宋体" w:hint="eastAsia"/>
          <w:sz w:val="28"/>
        </w:rPr>
        <w:t>）铝粉</w:t>
      </w:r>
      <w:bookmarkEnd w:id="597"/>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rPr>
        <w:t>铝粉属二级易燃品，物性参数及对其危险的应对措施列于表</w:t>
      </w:r>
      <w:r w:rsidRPr="00760BA4">
        <w:rPr>
          <w:rFonts w:ascii="宋体" w:hAnsi="宋体"/>
          <w:b w:val="0"/>
          <w:snapToGrid w:val="0"/>
          <w:sz w:val="28"/>
        </w:rPr>
        <w:t>3.2-9</w:t>
      </w:r>
      <w:r w:rsidRPr="00760BA4">
        <w:rPr>
          <w:rFonts w:ascii="宋体" w:hAnsi="宋体" w:hint="eastAsia"/>
          <w:b w:val="0"/>
          <w:snapToGrid w:val="0"/>
          <w:sz w:val="28"/>
        </w:rPr>
        <w:t>。</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3.2-9  </w:t>
      </w:r>
      <w:r w:rsidRPr="00760BA4">
        <w:rPr>
          <w:rFonts w:ascii="黑体" w:eastAsia="黑体" w:hAnsi="宋体" w:hint="eastAsia"/>
          <w:b w:val="0"/>
          <w:sz w:val="24"/>
        </w:rPr>
        <w:t>铝粉的物性参数及对危险的应对措施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760BA4" w:rsidRPr="00760BA4" w:rsidTr="008C00C2">
        <w:trPr>
          <w:trHeight w:val="454"/>
        </w:trPr>
        <w:tc>
          <w:tcPr>
            <w:tcW w:w="548" w:type="pct"/>
            <w:tcBorders>
              <w:top w:val="single" w:sz="12" w:space="0" w:color="auto"/>
            </w:tcBorders>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标</w:t>
            </w:r>
            <w:r w:rsidRPr="00760BA4">
              <w:rPr>
                <w:rFonts w:ascii="宋体" w:hAnsi="宋体"/>
                <w:b w:val="0"/>
                <w:bCs/>
                <w:szCs w:val="21"/>
              </w:rPr>
              <w:t xml:space="preserve"> </w:t>
            </w:r>
            <w:r w:rsidRPr="00760BA4">
              <w:rPr>
                <w:rFonts w:ascii="宋体" w:hAnsi="宋体" w:hint="eastAsia"/>
                <w:b w:val="0"/>
                <w:bCs/>
                <w:szCs w:val="21"/>
              </w:rPr>
              <w:t>识</w:t>
            </w:r>
          </w:p>
        </w:tc>
        <w:tc>
          <w:tcPr>
            <w:tcW w:w="4452" w:type="pct"/>
            <w:tcBorders>
              <w:top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中文名称：铝粉，银粉</w:t>
            </w:r>
            <w:r w:rsidRPr="00760BA4">
              <w:rPr>
                <w:rFonts w:ascii="宋体" w:hAnsi="宋体"/>
                <w:b w:val="0"/>
                <w:szCs w:val="21"/>
              </w:rPr>
              <w:t xml:space="preserve"> </w:t>
            </w:r>
            <w:r w:rsidRPr="00760BA4">
              <w:rPr>
                <w:rFonts w:ascii="宋体" w:hAnsi="宋体" w:hint="eastAsia"/>
                <w:b w:val="0"/>
                <w:szCs w:val="21"/>
              </w:rPr>
              <w:t>，铝银粉</w:t>
            </w:r>
            <w:r w:rsidRPr="00760BA4">
              <w:rPr>
                <w:rFonts w:ascii="宋体" w:hAnsi="宋体"/>
                <w:b w:val="0"/>
                <w:szCs w:val="21"/>
              </w:rPr>
              <w:t xml:space="preserve">               </w:t>
            </w:r>
            <w:r w:rsidRPr="00760BA4">
              <w:rPr>
                <w:rFonts w:ascii="宋体" w:hAnsi="宋体" w:hint="eastAsia"/>
                <w:b w:val="0"/>
                <w:szCs w:val="21"/>
              </w:rPr>
              <w:t>英文名：</w:t>
            </w:r>
            <w:r w:rsidRPr="00760BA4">
              <w:rPr>
                <w:rFonts w:ascii="宋体" w:hAnsi="宋体"/>
                <w:b w:val="0"/>
                <w:szCs w:val="21"/>
              </w:rPr>
              <w:t>aluminium powder</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分</w:t>
            </w:r>
            <w:r w:rsidRPr="00760BA4">
              <w:rPr>
                <w:rFonts w:ascii="宋体" w:hAnsi="宋体"/>
                <w:b w:val="0"/>
                <w:szCs w:val="21"/>
              </w:rPr>
              <w:t xml:space="preserve"> </w:t>
            </w:r>
            <w:r w:rsidRPr="00760BA4">
              <w:rPr>
                <w:rFonts w:ascii="宋体" w:hAnsi="宋体" w:hint="eastAsia"/>
                <w:b w:val="0"/>
                <w:szCs w:val="21"/>
              </w:rPr>
              <w:t>子</w:t>
            </w:r>
            <w:r w:rsidRPr="00760BA4">
              <w:rPr>
                <w:rFonts w:ascii="宋体" w:hAnsi="宋体"/>
                <w:b w:val="0"/>
                <w:szCs w:val="21"/>
              </w:rPr>
              <w:t xml:space="preserve"> </w:t>
            </w:r>
            <w:r w:rsidRPr="00760BA4">
              <w:rPr>
                <w:rFonts w:ascii="宋体" w:hAnsi="宋体" w:hint="eastAsia"/>
                <w:b w:val="0"/>
                <w:szCs w:val="21"/>
              </w:rPr>
              <w:t>式：</w:t>
            </w:r>
            <w:r w:rsidRPr="00760BA4">
              <w:rPr>
                <w:rFonts w:ascii="宋体" w:hAnsi="宋体"/>
                <w:b w:val="0"/>
                <w:szCs w:val="21"/>
              </w:rPr>
              <w:t>Al</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分子量：</w:t>
            </w:r>
            <w:r w:rsidRPr="00760BA4">
              <w:rPr>
                <w:rFonts w:ascii="宋体" w:hAnsi="宋体"/>
                <w:b w:val="0"/>
                <w:szCs w:val="21"/>
              </w:rPr>
              <w:t>26.97</w:t>
            </w:r>
            <w:r w:rsidRPr="00760BA4">
              <w:rPr>
                <w:rFonts w:ascii="宋体" w:hAnsi="宋体" w:hint="eastAsia"/>
                <w:b w:val="0"/>
                <w:szCs w:val="21"/>
              </w:rPr>
              <w:t>；</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危险化学品目录序号：</w:t>
            </w:r>
            <w:r w:rsidRPr="00760BA4">
              <w:rPr>
                <w:rFonts w:ascii="宋体" w:hAnsi="宋体"/>
                <w:b w:val="0"/>
                <w:szCs w:val="21"/>
              </w:rPr>
              <w:t>1377</w:t>
            </w:r>
            <w:r w:rsidRPr="00760BA4">
              <w:rPr>
                <w:rFonts w:ascii="宋体" w:hAnsi="宋体" w:hint="eastAsia"/>
                <w:b w:val="0"/>
                <w:szCs w:val="21"/>
              </w:rPr>
              <w:t>；</w:t>
            </w:r>
            <w:r w:rsidRPr="00760BA4">
              <w:rPr>
                <w:rFonts w:ascii="宋体" w:hAnsi="宋体"/>
                <w:b w:val="0"/>
                <w:szCs w:val="21"/>
              </w:rPr>
              <w:t xml:space="preserve">                  UN</w:t>
            </w:r>
            <w:r w:rsidRPr="00760BA4">
              <w:rPr>
                <w:rFonts w:ascii="宋体" w:hAnsi="宋体" w:hint="eastAsia"/>
                <w:b w:val="0"/>
                <w:szCs w:val="21"/>
              </w:rPr>
              <w:t>编号：</w:t>
            </w:r>
            <w:r w:rsidRPr="00760BA4">
              <w:rPr>
                <w:rFonts w:ascii="宋体" w:hAnsi="宋体"/>
                <w:b w:val="0"/>
                <w:szCs w:val="21"/>
              </w:rPr>
              <w:t>1396</w:t>
            </w:r>
            <w:r w:rsidRPr="00760BA4">
              <w:rPr>
                <w:rFonts w:ascii="宋体" w:hAnsi="宋体" w:hint="eastAsia"/>
                <w:b w:val="0"/>
                <w:szCs w:val="21"/>
              </w:rPr>
              <w:t>；</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b w:val="0"/>
                <w:szCs w:val="21"/>
              </w:rPr>
              <w:t>CAS</w:t>
            </w:r>
            <w:r w:rsidRPr="00760BA4">
              <w:rPr>
                <w:rFonts w:ascii="宋体" w:hAnsi="宋体" w:hint="eastAsia"/>
                <w:b w:val="0"/>
                <w:szCs w:val="21"/>
              </w:rPr>
              <w:t>号：</w:t>
            </w:r>
            <w:r w:rsidRPr="00760BA4">
              <w:rPr>
                <w:rFonts w:ascii="宋体" w:hAnsi="宋体"/>
                <w:b w:val="0"/>
                <w:szCs w:val="21"/>
              </w:rPr>
              <w:t>7429-90-5</w:t>
            </w:r>
          </w:p>
        </w:tc>
      </w:tr>
      <w:tr w:rsidR="00760BA4" w:rsidRPr="00760BA4" w:rsidTr="008C00C2">
        <w:trPr>
          <w:trHeight w:val="454"/>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理</w:t>
            </w:r>
            <w:r w:rsidRPr="00760BA4">
              <w:rPr>
                <w:rFonts w:ascii="宋体" w:hAnsi="宋体"/>
                <w:b w:val="0"/>
                <w:bCs/>
                <w:szCs w:val="21"/>
              </w:rPr>
              <w:t xml:space="preserve"> </w:t>
            </w:r>
            <w:r w:rsidRPr="00760BA4">
              <w:rPr>
                <w:rFonts w:ascii="宋体" w:hAnsi="宋体" w:hint="eastAsia"/>
                <w:b w:val="0"/>
                <w:bCs/>
                <w:szCs w:val="21"/>
              </w:rPr>
              <w:t>化</w:t>
            </w:r>
          </w:p>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性</w:t>
            </w:r>
            <w:r w:rsidRPr="00760BA4">
              <w:rPr>
                <w:rFonts w:ascii="宋体" w:hAnsi="宋体"/>
                <w:b w:val="0"/>
                <w:bCs/>
                <w:szCs w:val="21"/>
              </w:rPr>
              <w:t xml:space="preserve"> </w:t>
            </w:r>
            <w:r w:rsidRPr="00760BA4">
              <w:rPr>
                <w:rFonts w:ascii="宋体" w:hAnsi="宋体" w:hint="eastAsia"/>
                <w:b w:val="0"/>
                <w:bCs/>
                <w:szCs w:val="21"/>
              </w:rPr>
              <w:t>质</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外观性状：银白色粉末。</w:t>
            </w:r>
            <w:r w:rsidRPr="00760BA4">
              <w:rPr>
                <w:rFonts w:ascii="宋体" w:hAnsi="宋体"/>
                <w:b w:val="0"/>
                <w:szCs w:val="21"/>
              </w:rPr>
              <w:t xml:space="preserve">                 </w:t>
            </w:r>
            <w:r w:rsidRPr="00760BA4">
              <w:rPr>
                <w:rFonts w:ascii="宋体" w:hAnsi="宋体" w:hint="eastAsia"/>
                <w:b w:val="0"/>
                <w:szCs w:val="21"/>
              </w:rPr>
              <w:t>相对密度（</w:t>
            </w:r>
            <w:r w:rsidRPr="00760BA4">
              <w:rPr>
                <w:rFonts w:ascii="宋体" w:hAnsi="宋体"/>
                <w:b w:val="0"/>
                <w:szCs w:val="21"/>
              </w:rPr>
              <w:t>g/cm</w:t>
            </w:r>
            <w:r w:rsidRPr="00760BA4">
              <w:rPr>
                <w:rFonts w:ascii="宋体" w:hAnsi="宋体"/>
                <w:b w:val="0"/>
                <w:szCs w:val="21"/>
                <w:vertAlign w:val="superscript"/>
              </w:rPr>
              <w:t>3</w:t>
            </w:r>
            <w:r w:rsidRPr="00760BA4">
              <w:rPr>
                <w:rFonts w:ascii="宋体" w:hAnsi="宋体" w:hint="eastAsia"/>
                <w:b w:val="0"/>
                <w:szCs w:val="21"/>
              </w:rPr>
              <w:t>）：</w:t>
            </w:r>
            <w:r w:rsidRPr="00760BA4">
              <w:rPr>
                <w:rFonts w:ascii="宋体" w:hAnsi="宋体"/>
                <w:b w:val="0"/>
                <w:szCs w:val="21"/>
              </w:rPr>
              <w:t>2.72</w:t>
            </w:r>
            <w:r w:rsidRPr="00760BA4">
              <w:rPr>
                <w:rFonts w:ascii="宋体" w:hAnsi="宋体" w:hint="eastAsia"/>
                <w:b w:val="0"/>
                <w:szCs w:val="21"/>
              </w:rPr>
              <w:t>（水</w:t>
            </w:r>
            <w:r w:rsidRPr="00760BA4">
              <w:rPr>
                <w:rFonts w:ascii="宋体" w:hAnsi="宋体"/>
                <w:b w:val="0"/>
                <w:szCs w:val="21"/>
              </w:rPr>
              <w:t>=1</w:t>
            </w:r>
            <w:r w:rsidRPr="00760BA4">
              <w:rPr>
                <w:rFonts w:ascii="宋体" w:hAnsi="宋体" w:hint="eastAsia"/>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熔</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660</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沸</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 xml:space="preserve">2056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发火点（℃）：</w:t>
            </w:r>
            <w:r w:rsidRPr="00760BA4">
              <w:rPr>
                <w:rFonts w:ascii="宋体" w:hAnsi="宋体"/>
                <w:b w:val="0"/>
                <w:szCs w:val="21"/>
              </w:rPr>
              <w:t>&gt;800(</w:t>
            </w:r>
            <w:r w:rsidRPr="00760BA4">
              <w:rPr>
                <w:rFonts w:ascii="宋体" w:hAnsi="宋体" w:hint="eastAsia"/>
                <w:b w:val="0"/>
                <w:szCs w:val="21"/>
              </w:rPr>
              <w:t>粉末在空气中</w:t>
            </w:r>
            <w:r w:rsidRPr="00760BA4">
              <w:rPr>
                <w:rFonts w:ascii="宋体" w:hAnsi="宋体"/>
                <w:b w:val="0"/>
                <w:szCs w:val="21"/>
              </w:rPr>
              <w:t xml:space="preserve">)        </w:t>
            </w:r>
            <w:r w:rsidRPr="00760BA4">
              <w:rPr>
                <w:rFonts w:ascii="宋体" w:hAnsi="宋体" w:hint="eastAsia"/>
                <w:b w:val="0"/>
                <w:szCs w:val="21"/>
              </w:rPr>
              <w:t>燃烧热（</w:t>
            </w:r>
            <w:r w:rsidRPr="00760BA4">
              <w:rPr>
                <w:rFonts w:ascii="宋体" w:hAnsi="宋体"/>
                <w:b w:val="0"/>
                <w:szCs w:val="21"/>
              </w:rPr>
              <w:t>kJ.mol-1</w:t>
            </w:r>
            <w:r w:rsidRPr="00760BA4">
              <w:rPr>
                <w:rFonts w:ascii="宋体" w:hAnsi="宋体" w:hint="eastAsia"/>
                <w:b w:val="0"/>
                <w:szCs w:val="21"/>
              </w:rPr>
              <w:t>）：</w:t>
            </w:r>
            <w:r w:rsidRPr="00760BA4">
              <w:rPr>
                <w:rFonts w:ascii="宋体" w:hAnsi="宋体"/>
                <w:b w:val="0"/>
                <w:szCs w:val="21"/>
              </w:rPr>
              <w:t>822.9</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饱和蒸汽压（</w:t>
            </w:r>
            <w:r w:rsidRPr="00760BA4">
              <w:rPr>
                <w:rFonts w:ascii="宋体" w:hAnsi="宋体"/>
                <w:b w:val="0"/>
                <w:szCs w:val="21"/>
              </w:rPr>
              <w:t>kPa</w:t>
            </w:r>
            <w:r w:rsidRPr="00760BA4">
              <w:rPr>
                <w:rFonts w:ascii="宋体" w:hAnsi="宋体" w:hint="eastAsia"/>
                <w:b w:val="0"/>
                <w:szCs w:val="21"/>
              </w:rPr>
              <w:t>）：</w:t>
            </w:r>
            <w:r w:rsidRPr="00760BA4">
              <w:rPr>
                <w:rFonts w:ascii="宋体" w:hAnsi="宋体"/>
                <w:b w:val="0"/>
                <w:szCs w:val="21"/>
              </w:rPr>
              <w:t xml:space="preserve">0.133                </w:t>
            </w:r>
            <w:r w:rsidRPr="00760BA4">
              <w:rPr>
                <w:rFonts w:ascii="宋体" w:hAnsi="宋体" w:hint="eastAsia"/>
                <w:b w:val="0"/>
                <w:szCs w:val="21"/>
              </w:rPr>
              <w:t>最小引燃能量（</w:t>
            </w:r>
            <w:r w:rsidRPr="00760BA4">
              <w:rPr>
                <w:rFonts w:ascii="宋体" w:hAnsi="宋体"/>
                <w:b w:val="0"/>
                <w:szCs w:val="21"/>
              </w:rPr>
              <w:t>mJ</w:t>
            </w:r>
            <w:r w:rsidRPr="00760BA4">
              <w:rPr>
                <w:rFonts w:ascii="宋体" w:hAnsi="宋体" w:hint="eastAsia"/>
                <w:b w:val="0"/>
                <w:szCs w:val="21"/>
              </w:rPr>
              <w:t>）：</w:t>
            </w:r>
            <w:r w:rsidRPr="00760BA4">
              <w:rPr>
                <w:rFonts w:ascii="宋体" w:hAnsi="宋体"/>
                <w:b w:val="0"/>
                <w:szCs w:val="21"/>
              </w:rPr>
              <w:t>20</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最大爆炸压力（</w:t>
            </w:r>
            <w:r w:rsidRPr="00760BA4">
              <w:rPr>
                <w:rFonts w:ascii="宋体" w:hAnsi="宋体"/>
                <w:b w:val="0"/>
                <w:szCs w:val="21"/>
              </w:rPr>
              <w:t>kg/cm</w:t>
            </w:r>
            <w:r w:rsidRPr="00760BA4">
              <w:rPr>
                <w:rFonts w:ascii="宋体" w:hAnsi="宋体"/>
                <w:b w:val="0"/>
                <w:szCs w:val="21"/>
                <w:vertAlign w:val="superscript"/>
              </w:rPr>
              <w:t>2</w:t>
            </w:r>
            <w:r w:rsidRPr="00760BA4">
              <w:rPr>
                <w:rFonts w:ascii="宋体" w:hAnsi="宋体" w:hint="eastAsia"/>
                <w:b w:val="0"/>
                <w:szCs w:val="21"/>
              </w:rPr>
              <w:t>）：</w:t>
            </w:r>
            <w:r w:rsidRPr="00760BA4">
              <w:rPr>
                <w:rFonts w:ascii="宋体" w:hAnsi="宋体"/>
                <w:b w:val="0"/>
                <w:szCs w:val="21"/>
              </w:rPr>
              <w:t xml:space="preserve">6.1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溶</w:t>
            </w:r>
            <w:r w:rsidRPr="00760BA4">
              <w:rPr>
                <w:rFonts w:ascii="宋体" w:hAnsi="宋体"/>
                <w:b w:val="0"/>
                <w:szCs w:val="21"/>
              </w:rPr>
              <w:t xml:space="preserve"> </w:t>
            </w:r>
            <w:r w:rsidRPr="00760BA4">
              <w:rPr>
                <w:rFonts w:ascii="宋体" w:hAnsi="宋体" w:hint="eastAsia"/>
                <w:b w:val="0"/>
                <w:szCs w:val="21"/>
              </w:rPr>
              <w:t>解</w:t>
            </w:r>
            <w:r w:rsidRPr="00760BA4">
              <w:rPr>
                <w:rFonts w:ascii="宋体" w:hAnsi="宋体"/>
                <w:b w:val="0"/>
                <w:szCs w:val="21"/>
              </w:rPr>
              <w:t xml:space="preserve"> </w:t>
            </w:r>
            <w:r w:rsidRPr="00760BA4">
              <w:rPr>
                <w:rFonts w:ascii="宋体" w:hAnsi="宋体" w:hint="eastAsia"/>
                <w:b w:val="0"/>
                <w:szCs w:val="21"/>
              </w:rPr>
              <w:t>性：不溶于水，溶于碱、盐酸、硫酸。</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物：酸类、酰基氯、强氧化剂、卤素、氧</w:t>
            </w:r>
          </w:p>
        </w:tc>
      </w:tr>
      <w:tr w:rsidR="00760BA4" w:rsidRPr="00760BA4" w:rsidTr="008C00C2">
        <w:trPr>
          <w:trHeight w:val="454"/>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危险有害特性</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燃烧爆炸性：燃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性：易燃</w:t>
            </w:r>
            <w:r w:rsidRPr="00760BA4">
              <w:rPr>
                <w:rFonts w:ascii="宋体" w:hAnsi="宋体"/>
                <w:b w:val="0"/>
                <w:szCs w:val="21"/>
              </w:rPr>
              <w:t xml:space="preserve">                </w:t>
            </w:r>
            <w:r w:rsidRPr="00760BA4">
              <w:rPr>
                <w:rFonts w:ascii="宋体" w:hAnsi="宋体" w:hint="eastAsia"/>
                <w:b w:val="0"/>
                <w:szCs w:val="21"/>
              </w:rPr>
              <w:t>引燃温度（℃）：</w:t>
            </w:r>
            <w:r w:rsidRPr="00760BA4">
              <w:rPr>
                <w:rFonts w:ascii="宋体" w:hAnsi="宋体"/>
                <w:b w:val="0"/>
                <w:szCs w:val="21"/>
              </w:rPr>
              <w:t>645</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爆炸极限（</w:t>
            </w:r>
            <w:r w:rsidRPr="00760BA4">
              <w:rPr>
                <w:rFonts w:ascii="宋体" w:hAnsi="宋体"/>
                <w:b w:val="0"/>
                <w:szCs w:val="21"/>
              </w:rPr>
              <w:t>g/m</w:t>
            </w:r>
            <w:r w:rsidRPr="00760BA4">
              <w:rPr>
                <w:rFonts w:ascii="宋体" w:hAnsi="宋体"/>
                <w:b w:val="0"/>
                <w:szCs w:val="21"/>
                <w:vertAlign w:val="superscript"/>
              </w:rPr>
              <w:t>3</w:t>
            </w:r>
            <w:r w:rsidRPr="00760BA4">
              <w:rPr>
                <w:rFonts w:ascii="宋体" w:hAnsi="宋体" w:hint="eastAsia"/>
                <w:b w:val="0"/>
                <w:szCs w:val="21"/>
              </w:rPr>
              <w:t>）：</w:t>
            </w:r>
            <w:r w:rsidRPr="00760BA4">
              <w:rPr>
                <w:rFonts w:ascii="宋体" w:hAnsi="宋体"/>
                <w:b w:val="0"/>
                <w:szCs w:val="21"/>
              </w:rPr>
              <w:t>25</w:t>
            </w:r>
            <w:r w:rsidRPr="00760BA4">
              <w:rPr>
                <w:rFonts w:ascii="宋体" w:hAnsi="宋体" w:hint="eastAsia"/>
                <w:b w:val="0"/>
                <w:szCs w:val="21"/>
              </w:rPr>
              <w:t>～</w:t>
            </w:r>
            <w:r w:rsidRPr="00760BA4">
              <w:rPr>
                <w:rFonts w:ascii="宋体" w:hAnsi="宋体"/>
                <w:b w:val="0"/>
                <w:szCs w:val="21"/>
              </w:rPr>
              <w:t xml:space="preserve">40                    </w:t>
            </w:r>
            <w:r w:rsidRPr="00760BA4">
              <w:rPr>
                <w:rFonts w:ascii="宋体" w:hAnsi="宋体" w:hint="eastAsia"/>
                <w:b w:val="0"/>
                <w:szCs w:val="21"/>
              </w:rPr>
              <w:t>稳</w:t>
            </w:r>
            <w:r w:rsidRPr="00760BA4">
              <w:rPr>
                <w:rFonts w:ascii="宋体" w:hAnsi="宋体"/>
                <w:b w:val="0"/>
                <w:szCs w:val="21"/>
              </w:rPr>
              <w:t xml:space="preserve"> </w:t>
            </w:r>
            <w:r w:rsidRPr="00760BA4">
              <w:rPr>
                <w:rFonts w:ascii="宋体" w:hAnsi="宋体" w:hint="eastAsia"/>
                <w:b w:val="0"/>
                <w:szCs w:val="21"/>
              </w:rPr>
              <w:t>定</w:t>
            </w:r>
            <w:r w:rsidRPr="00760BA4">
              <w:rPr>
                <w:rFonts w:ascii="宋体" w:hAnsi="宋体"/>
                <w:b w:val="0"/>
                <w:szCs w:val="21"/>
              </w:rPr>
              <w:t xml:space="preserve"> </w:t>
            </w:r>
            <w:r w:rsidRPr="00760BA4">
              <w:rPr>
                <w:rFonts w:ascii="宋体" w:hAnsi="宋体" w:hint="eastAsia"/>
                <w:b w:val="0"/>
                <w:szCs w:val="21"/>
              </w:rPr>
              <w:t>性：稳定</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燃烧温度（℃）：</w:t>
            </w:r>
            <w:r w:rsidRPr="00760BA4">
              <w:rPr>
                <w:rFonts w:ascii="宋体" w:hAnsi="宋体"/>
                <w:b w:val="0"/>
                <w:szCs w:val="21"/>
              </w:rPr>
              <w:t>3000</w:t>
            </w:r>
          </w:p>
          <w:p w:rsidR="008C00C2" w:rsidRPr="00760BA4" w:rsidRDefault="008C00C2" w:rsidP="008C00C2">
            <w:pPr>
              <w:adjustRightInd w:val="0"/>
              <w:snapToGrid w:val="0"/>
              <w:ind w:firstLineChars="200" w:firstLine="420"/>
              <w:rPr>
                <w:rFonts w:ascii="宋体" w:hAnsi="宋体"/>
                <w:b w:val="0"/>
                <w:szCs w:val="21"/>
              </w:rPr>
            </w:pPr>
            <w:r w:rsidRPr="00760BA4">
              <w:rPr>
                <w:rFonts w:ascii="宋体" w:hAnsi="宋体" w:hint="eastAsia"/>
                <w:b w:val="0"/>
                <w:szCs w:val="21"/>
              </w:rPr>
              <w:t>本品遇湿易燃，具刺激性。遇潮湿、水、水蒸气会发生化学反应，放出氢气并产生大量热量，积热能自燃自爆。与氧化剂混合能形成爆炸性混合物。与氟、氯等接触会发生剧烈的化学反应。与酸类或与强碱接触能产生氢气，引起燃烧爆炸。其与空气可形成爆炸性混合物</w:t>
            </w:r>
            <w:r w:rsidRPr="00760BA4">
              <w:rPr>
                <w:rFonts w:ascii="宋体" w:hAnsi="宋体"/>
                <w:b w:val="0"/>
                <w:szCs w:val="21"/>
              </w:rPr>
              <w:t xml:space="preserve">, </w:t>
            </w:r>
            <w:r w:rsidRPr="00760BA4">
              <w:rPr>
                <w:rFonts w:ascii="宋体" w:hAnsi="宋体" w:hint="eastAsia"/>
                <w:b w:val="0"/>
                <w:szCs w:val="21"/>
              </w:rPr>
              <w:t>当达到一定浓度时（每千克空气中含</w:t>
            </w:r>
            <w:r w:rsidRPr="00760BA4">
              <w:rPr>
                <w:rFonts w:ascii="宋体" w:hAnsi="宋体"/>
                <w:b w:val="0"/>
                <w:szCs w:val="21"/>
              </w:rPr>
              <w:t>40mg</w:t>
            </w:r>
            <w:r w:rsidRPr="00760BA4">
              <w:rPr>
                <w:rFonts w:ascii="宋体" w:hAnsi="宋体" w:hint="eastAsia"/>
                <w:b w:val="0"/>
                <w:szCs w:val="21"/>
              </w:rPr>
              <w:t>以上）</w:t>
            </w:r>
            <w:r w:rsidRPr="00760BA4">
              <w:rPr>
                <w:rFonts w:ascii="宋体" w:hAnsi="宋体"/>
                <w:b w:val="0"/>
                <w:szCs w:val="21"/>
              </w:rPr>
              <w:t xml:space="preserve">, </w:t>
            </w:r>
            <w:r w:rsidRPr="00760BA4">
              <w:rPr>
                <w:rFonts w:ascii="宋体" w:hAnsi="宋体" w:hint="eastAsia"/>
                <w:b w:val="0"/>
                <w:szCs w:val="21"/>
              </w:rPr>
              <w:t>遇火星会发生爆炸。</w:t>
            </w:r>
            <w:r w:rsidRPr="00760BA4">
              <w:rPr>
                <w:rFonts w:ascii="宋体" w:hAnsi="宋体"/>
                <w:b w:val="0"/>
                <w:szCs w:val="21"/>
              </w:rPr>
              <w:t xml:space="preserve">  </w:t>
            </w:r>
          </w:p>
          <w:p w:rsidR="008C00C2" w:rsidRPr="00760BA4" w:rsidRDefault="008C00C2" w:rsidP="008C00C2">
            <w:pPr>
              <w:adjustRightInd w:val="0"/>
              <w:snapToGrid w:val="0"/>
              <w:ind w:firstLineChars="200" w:firstLine="396"/>
              <w:rPr>
                <w:rFonts w:ascii="宋体" w:hAnsi="宋体"/>
                <w:b w:val="0"/>
                <w:spacing w:val="-6"/>
                <w:szCs w:val="21"/>
              </w:rPr>
            </w:pPr>
            <w:r w:rsidRPr="00760BA4">
              <w:rPr>
                <w:rFonts w:ascii="宋体" w:hAnsi="宋体" w:hint="eastAsia"/>
                <w:b w:val="0"/>
                <w:spacing w:val="-6"/>
                <w:szCs w:val="21"/>
              </w:rPr>
              <w:t>健康危害：长期吸入可致铝尘肺，大量吸入可导致知觉麻痹。表现为消瘦、极易疲劳、呼吸困难、咳嗽、咳痰等。溅入眼内，可发生局灶性力坏死，角膜色素沉着，晶体膜改变及玻璃体混浊。对鼻、口、性器官粘膜有刺激性，甚至发生溃疡。可引起痤疮、湿疹、皮炎。</w:t>
            </w:r>
          </w:p>
        </w:tc>
      </w:tr>
      <w:tr w:rsidR="00760BA4" w:rsidRPr="00760BA4" w:rsidTr="008C00C2">
        <w:trPr>
          <w:trHeight w:val="454"/>
        </w:trPr>
        <w:tc>
          <w:tcPr>
            <w:tcW w:w="548" w:type="pct"/>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急救</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消防措施：干砂、石粉。严禁用水、四氯化碳、二氧化碳，也不能用压力喷射的干粉灭火器。</w:t>
            </w:r>
          </w:p>
          <w:p w:rsidR="008C00C2" w:rsidRPr="00760BA4" w:rsidRDefault="008C00C2" w:rsidP="008C00C2">
            <w:pPr>
              <w:rPr>
                <w:rFonts w:ascii="宋体" w:hAnsi="宋体"/>
                <w:b w:val="0"/>
                <w:szCs w:val="21"/>
              </w:rPr>
            </w:pPr>
            <w:r w:rsidRPr="00760BA4">
              <w:rPr>
                <w:rFonts w:ascii="宋体" w:hAnsi="宋体" w:hint="eastAsia"/>
                <w:b w:val="0"/>
                <w:szCs w:val="21"/>
              </w:rPr>
              <w:lastRenderedPageBreak/>
              <w:t>急救措施：脱离现场至空气新鲜</w:t>
            </w:r>
            <w:r w:rsidRPr="00760BA4">
              <w:rPr>
                <w:rFonts w:ascii="宋体" w:hAnsi="宋体" w:hint="eastAsia"/>
                <w:b w:val="0"/>
                <w:szCs w:val="21"/>
              </w:rPr>
              <w:lastRenderedPageBreak/>
              <w:t>处</w:t>
            </w:r>
            <w:r w:rsidRPr="00760BA4">
              <w:rPr>
                <w:rFonts w:ascii="宋体" w:hAnsi="宋体"/>
                <w:b w:val="0"/>
                <w:szCs w:val="21"/>
              </w:rPr>
              <w:t xml:space="preserve"> </w:t>
            </w:r>
          </w:p>
        </w:tc>
      </w:tr>
      <w:tr w:rsidR="00760BA4" w:rsidRPr="00760BA4" w:rsidTr="008C00C2">
        <w:trPr>
          <w:trHeight w:val="454"/>
        </w:trPr>
        <w:tc>
          <w:tcPr>
            <w:tcW w:w="548" w:type="pct"/>
            <w:vAlign w:val="center"/>
          </w:tcPr>
          <w:p w:rsidR="008C00C2" w:rsidRPr="00760BA4" w:rsidRDefault="008C00C2" w:rsidP="008C00C2">
            <w:pPr>
              <w:adjustRightInd w:val="0"/>
              <w:snapToGrid w:val="0"/>
              <w:jc w:val="center"/>
              <w:rPr>
                <w:rFonts w:ascii="宋体" w:hAnsi="宋体"/>
                <w:b w:val="0"/>
                <w:bCs/>
                <w:szCs w:val="21"/>
              </w:rPr>
            </w:pPr>
            <w:r w:rsidRPr="00760BA4">
              <w:rPr>
                <w:rFonts w:ascii="宋体" w:hAnsi="宋体" w:hint="eastAsia"/>
                <w:b w:val="0"/>
                <w:bCs/>
                <w:szCs w:val="21"/>
              </w:rPr>
              <w:t>泄</w:t>
            </w:r>
            <w:r w:rsidRPr="00760BA4">
              <w:rPr>
                <w:rFonts w:ascii="宋体" w:hAnsi="宋体"/>
                <w:b w:val="0"/>
                <w:bCs/>
                <w:szCs w:val="21"/>
              </w:rPr>
              <w:t xml:space="preserve"> </w:t>
            </w:r>
            <w:r w:rsidRPr="00760BA4">
              <w:rPr>
                <w:rFonts w:ascii="宋体" w:hAnsi="宋体" w:hint="eastAsia"/>
                <w:b w:val="0"/>
                <w:bCs/>
                <w:szCs w:val="21"/>
              </w:rPr>
              <w:t>露</w:t>
            </w:r>
          </w:p>
          <w:p w:rsidR="008C00C2" w:rsidRPr="00760BA4" w:rsidRDefault="008C00C2" w:rsidP="008C00C2">
            <w:pPr>
              <w:adjustRightInd w:val="0"/>
              <w:snapToGrid w:val="0"/>
              <w:jc w:val="center"/>
              <w:rPr>
                <w:rFonts w:ascii="宋体" w:hAnsi="宋体"/>
                <w:b w:val="0"/>
                <w:bCs/>
                <w:szCs w:val="21"/>
              </w:rPr>
            </w:pPr>
            <w:r w:rsidRPr="00760BA4">
              <w:rPr>
                <w:rFonts w:ascii="宋体" w:hAnsi="宋体" w:hint="eastAsia"/>
                <w:b w:val="0"/>
                <w:bCs/>
                <w:szCs w:val="21"/>
              </w:rPr>
              <w:t>处</w:t>
            </w:r>
            <w:r w:rsidRPr="00760BA4">
              <w:rPr>
                <w:rFonts w:ascii="宋体" w:hAnsi="宋体"/>
                <w:b w:val="0"/>
                <w:bCs/>
                <w:szCs w:val="21"/>
              </w:rPr>
              <w:t xml:space="preserve"> </w:t>
            </w:r>
            <w:r w:rsidRPr="00760BA4">
              <w:rPr>
                <w:rFonts w:ascii="宋体" w:hAnsi="宋体" w:hint="eastAsia"/>
                <w:b w:val="0"/>
                <w:bCs/>
                <w:szCs w:val="21"/>
              </w:rPr>
              <w:t>理</w:t>
            </w:r>
          </w:p>
        </w:tc>
        <w:tc>
          <w:tcPr>
            <w:tcW w:w="4452" w:type="pct"/>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隔离泄漏污染区，限制出入。切断火源。建议应急处理人员戴自给正压式呼吸器，穿防静电工作服。不要直接接触泄漏物。</w:t>
            </w:r>
          </w:p>
        </w:tc>
      </w:tr>
      <w:tr w:rsidR="00760BA4" w:rsidRPr="00760BA4" w:rsidTr="008C00C2">
        <w:trPr>
          <w:trHeight w:val="454"/>
        </w:trPr>
        <w:tc>
          <w:tcPr>
            <w:tcW w:w="548" w:type="pct"/>
            <w:tcBorders>
              <w:bottom w:val="single" w:sz="12" w:space="0" w:color="auto"/>
            </w:tcBorders>
            <w:vAlign w:val="center"/>
          </w:tcPr>
          <w:p w:rsidR="008C00C2" w:rsidRPr="00760BA4" w:rsidRDefault="008C00C2" w:rsidP="008C00C2">
            <w:pPr>
              <w:adjustRightInd w:val="0"/>
              <w:snapToGrid w:val="0"/>
              <w:spacing w:line="400" w:lineRule="exact"/>
              <w:jc w:val="center"/>
              <w:rPr>
                <w:rFonts w:ascii="宋体" w:hAnsi="宋体"/>
                <w:b w:val="0"/>
                <w:bCs/>
                <w:szCs w:val="21"/>
              </w:rPr>
            </w:pPr>
            <w:r w:rsidRPr="00760BA4">
              <w:rPr>
                <w:rFonts w:ascii="宋体" w:hAnsi="宋体" w:hint="eastAsia"/>
                <w:b w:val="0"/>
                <w:bCs/>
                <w:szCs w:val="21"/>
              </w:rPr>
              <w:t>储</w:t>
            </w:r>
            <w:r w:rsidRPr="00760BA4">
              <w:rPr>
                <w:rFonts w:ascii="宋体" w:hAnsi="宋体"/>
                <w:b w:val="0"/>
                <w:bCs/>
                <w:szCs w:val="21"/>
              </w:rPr>
              <w:t xml:space="preserve"> </w:t>
            </w:r>
            <w:r w:rsidRPr="00760BA4">
              <w:rPr>
                <w:rFonts w:ascii="宋体" w:hAnsi="宋体" w:hint="eastAsia"/>
                <w:b w:val="0"/>
                <w:bCs/>
                <w:szCs w:val="21"/>
              </w:rPr>
              <w:t>运</w:t>
            </w:r>
          </w:p>
        </w:tc>
        <w:tc>
          <w:tcPr>
            <w:tcW w:w="4452" w:type="pct"/>
            <w:tcBorders>
              <w:bottom w:val="single" w:sz="12" w:space="0" w:color="auto"/>
            </w:tcBorders>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储存于阴凉、通风、干燥的库房，远离火种、热源，防止阳光直射；要与氧化剂及酸碱分开存放；雨天不得运输，搬运时应轻装轻卸，防止损害和泄漏。</w:t>
            </w:r>
          </w:p>
        </w:tc>
      </w:tr>
    </w:tbl>
    <w:p w:rsidR="008C00C2" w:rsidRPr="00760BA4" w:rsidRDefault="008C00C2" w:rsidP="008C00C2">
      <w:pPr>
        <w:spacing w:beforeLines="50" w:before="156" w:line="360" w:lineRule="auto"/>
        <w:ind w:firstLineChars="200" w:firstLine="562"/>
        <w:rPr>
          <w:rFonts w:ascii="宋体" w:hAnsi="宋体"/>
          <w:sz w:val="28"/>
        </w:rPr>
      </w:pPr>
      <w:bookmarkStart w:id="598" w:name="_Toc109360866"/>
      <w:r w:rsidRPr="00760BA4">
        <w:rPr>
          <w:rFonts w:ascii="宋体" w:hAnsi="宋体" w:hint="eastAsia"/>
          <w:sz w:val="28"/>
        </w:rPr>
        <w:t>（</w:t>
      </w:r>
      <w:r w:rsidRPr="00760BA4">
        <w:rPr>
          <w:rFonts w:ascii="宋体" w:hAnsi="宋体"/>
          <w:sz w:val="28"/>
        </w:rPr>
        <w:t>4</w:t>
      </w:r>
      <w:r w:rsidRPr="00760BA4">
        <w:rPr>
          <w:rFonts w:ascii="宋体" w:hAnsi="宋体" w:hint="eastAsia"/>
          <w:sz w:val="28"/>
        </w:rPr>
        <w:t>）镁铝合金粉</w:t>
      </w:r>
      <w:bookmarkEnd w:id="598"/>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rPr>
        <w:t>镁铝合金物性参数及对其危险的应对措施列于表</w:t>
      </w:r>
      <w:r w:rsidRPr="00760BA4">
        <w:rPr>
          <w:rFonts w:ascii="宋体" w:hAnsi="宋体"/>
          <w:b w:val="0"/>
          <w:snapToGrid w:val="0"/>
          <w:sz w:val="28"/>
        </w:rPr>
        <w:t>3.2-10</w:t>
      </w:r>
      <w:r w:rsidRPr="00760BA4">
        <w:rPr>
          <w:rFonts w:ascii="宋体" w:hAnsi="宋体" w:hint="eastAsia"/>
          <w:b w:val="0"/>
          <w:snapToGrid w:val="0"/>
          <w:sz w:val="28"/>
        </w:rPr>
        <w:t>。</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3.2-10  </w:t>
      </w:r>
      <w:r w:rsidRPr="00760BA4">
        <w:rPr>
          <w:rFonts w:ascii="黑体" w:eastAsia="黑体" w:hAnsi="宋体" w:hint="eastAsia"/>
          <w:b w:val="0"/>
          <w:sz w:val="24"/>
        </w:rPr>
        <w:t>镁铝合金的物性参数及对危险的应对措施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760BA4" w:rsidRPr="00760BA4" w:rsidTr="008C00C2">
        <w:trPr>
          <w:trHeight w:val="342"/>
        </w:trPr>
        <w:tc>
          <w:tcPr>
            <w:tcW w:w="548" w:type="pct"/>
            <w:tcBorders>
              <w:top w:val="single" w:sz="12" w:space="0" w:color="auto"/>
            </w:tcBorders>
            <w:vAlign w:val="center"/>
          </w:tcPr>
          <w:p w:rsidR="008C00C2" w:rsidRPr="00760BA4" w:rsidRDefault="008C00C2" w:rsidP="008C00C2">
            <w:pPr>
              <w:jc w:val="center"/>
              <w:rPr>
                <w:rFonts w:ascii="宋体" w:hAnsi="宋体"/>
                <w:b w:val="0"/>
              </w:rPr>
            </w:pPr>
            <w:r w:rsidRPr="00760BA4">
              <w:rPr>
                <w:rFonts w:ascii="宋体" w:hAnsi="宋体" w:hint="eastAsia"/>
                <w:b w:val="0"/>
              </w:rPr>
              <w:t>标</w:t>
            </w:r>
            <w:r w:rsidRPr="00760BA4">
              <w:rPr>
                <w:rFonts w:ascii="宋体" w:hAnsi="宋体"/>
                <w:b w:val="0"/>
              </w:rPr>
              <w:t xml:space="preserve"> </w:t>
            </w:r>
            <w:r w:rsidRPr="00760BA4">
              <w:rPr>
                <w:rFonts w:ascii="宋体" w:hAnsi="宋体" w:hint="eastAsia"/>
                <w:b w:val="0"/>
              </w:rPr>
              <w:t>识</w:t>
            </w:r>
          </w:p>
        </w:tc>
        <w:tc>
          <w:tcPr>
            <w:tcW w:w="4452" w:type="pct"/>
            <w:tcBorders>
              <w:top w:val="single" w:sz="12" w:space="0" w:color="auto"/>
            </w:tcBorders>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中文名称：镁铝合金</w:t>
            </w:r>
            <w:r w:rsidRPr="00760BA4">
              <w:rPr>
                <w:rFonts w:ascii="宋体" w:hAnsi="宋体"/>
                <w:b w:val="0"/>
                <w:szCs w:val="21"/>
              </w:rPr>
              <w:t xml:space="preserve"> </w:t>
            </w:r>
            <w:r w:rsidRPr="00760BA4">
              <w:rPr>
                <w:rFonts w:ascii="宋体" w:hAnsi="宋体" w:hint="eastAsia"/>
                <w:b w:val="0"/>
                <w:szCs w:val="21"/>
              </w:rPr>
              <w:t>，铝镁合金</w:t>
            </w:r>
            <w:r w:rsidRPr="00760BA4">
              <w:rPr>
                <w:rFonts w:ascii="宋体" w:hAnsi="宋体"/>
                <w:b w:val="0"/>
                <w:szCs w:val="21"/>
              </w:rPr>
              <w:t xml:space="preserve">             </w:t>
            </w:r>
            <w:r w:rsidRPr="00760BA4">
              <w:rPr>
                <w:rFonts w:ascii="宋体" w:hAnsi="宋体" w:hint="eastAsia"/>
                <w:b w:val="0"/>
                <w:szCs w:val="21"/>
              </w:rPr>
              <w:t>英文名：</w:t>
            </w:r>
            <w:r w:rsidRPr="00760BA4">
              <w:rPr>
                <w:rFonts w:ascii="宋体" w:hAnsi="宋体"/>
                <w:b w:val="0"/>
                <w:szCs w:val="21"/>
              </w:rPr>
              <w:t>Magnesium Aluminium Powder</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分</w:t>
            </w:r>
            <w:r w:rsidRPr="00760BA4">
              <w:rPr>
                <w:rFonts w:ascii="宋体" w:hAnsi="宋体"/>
                <w:b w:val="0"/>
                <w:szCs w:val="21"/>
              </w:rPr>
              <w:t xml:space="preserve"> </w:t>
            </w:r>
            <w:r w:rsidRPr="00760BA4">
              <w:rPr>
                <w:rFonts w:ascii="宋体" w:hAnsi="宋体" w:hint="eastAsia"/>
                <w:b w:val="0"/>
                <w:szCs w:val="21"/>
              </w:rPr>
              <w:t>子</w:t>
            </w:r>
            <w:r w:rsidRPr="00760BA4">
              <w:rPr>
                <w:rFonts w:ascii="宋体" w:hAnsi="宋体"/>
                <w:b w:val="0"/>
                <w:szCs w:val="21"/>
              </w:rPr>
              <w:t xml:space="preserve"> </w:t>
            </w:r>
            <w:r w:rsidRPr="00760BA4">
              <w:rPr>
                <w:rFonts w:ascii="宋体" w:hAnsi="宋体" w:hint="eastAsia"/>
                <w:b w:val="0"/>
                <w:szCs w:val="21"/>
              </w:rPr>
              <w:t>式：</w:t>
            </w:r>
            <w:r w:rsidRPr="00760BA4">
              <w:rPr>
                <w:rFonts w:ascii="宋体" w:hAnsi="宋体"/>
                <w:b w:val="0"/>
                <w:szCs w:val="21"/>
              </w:rPr>
              <w:t>Mg</w:t>
            </w:r>
            <w:r w:rsidRPr="00760BA4">
              <w:rPr>
                <w:rFonts w:ascii="宋体" w:hAnsi="宋体"/>
                <w:b w:val="0"/>
                <w:szCs w:val="21"/>
                <w:vertAlign w:val="subscript"/>
              </w:rPr>
              <w:t>4</w:t>
            </w:r>
            <w:r w:rsidRPr="00760BA4">
              <w:rPr>
                <w:rFonts w:ascii="宋体" w:hAnsi="宋体"/>
                <w:b w:val="0"/>
                <w:szCs w:val="21"/>
              </w:rPr>
              <w:t>Al</w:t>
            </w:r>
            <w:r w:rsidRPr="00760BA4">
              <w:rPr>
                <w:rFonts w:ascii="宋体" w:hAnsi="宋体"/>
                <w:b w:val="0"/>
                <w:szCs w:val="21"/>
                <w:vertAlign w:val="subscript"/>
              </w:rPr>
              <w:t>3</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分子量：</w:t>
            </w:r>
            <w:r w:rsidRPr="00760BA4">
              <w:rPr>
                <w:rFonts w:ascii="宋体" w:hAnsi="宋体"/>
                <w:b w:val="0"/>
                <w:szCs w:val="21"/>
              </w:rPr>
              <w:t>178.22</w:t>
            </w:r>
            <w:r w:rsidRPr="00760BA4">
              <w:rPr>
                <w:rFonts w:ascii="宋体" w:hAnsi="宋体" w:hint="eastAsia"/>
                <w:b w:val="0"/>
                <w:szCs w:val="21"/>
              </w:rPr>
              <w:t>；</w:t>
            </w:r>
            <w:r w:rsidRPr="00760BA4">
              <w:rPr>
                <w:rFonts w:ascii="宋体" w:hAnsi="宋体"/>
                <w:b w:val="0"/>
                <w:szCs w:val="21"/>
              </w:rPr>
              <w:t xml:space="preserve">    </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危险化学品目录序号：</w:t>
            </w:r>
            <w:r w:rsidRPr="00760BA4">
              <w:rPr>
                <w:rFonts w:ascii="宋体" w:hAnsi="宋体"/>
                <w:b w:val="0"/>
                <w:szCs w:val="21"/>
              </w:rPr>
              <w:t>1574</w:t>
            </w:r>
            <w:r w:rsidRPr="00760BA4">
              <w:rPr>
                <w:rFonts w:ascii="宋体" w:hAnsi="宋体" w:hint="eastAsia"/>
                <w:b w:val="0"/>
                <w:szCs w:val="21"/>
              </w:rPr>
              <w:t>；</w:t>
            </w:r>
            <w:r w:rsidRPr="00760BA4">
              <w:rPr>
                <w:rFonts w:ascii="宋体" w:hAnsi="宋体"/>
                <w:b w:val="0"/>
                <w:szCs w:val="21"/>
              </w:rPr>
              <w:t xml:space="preserve">                </w:t>
            </w:r>
          </w:p>
        </w:tc>
      </w:tr>
      <w:tr w:rsidR="00760BA4" w:rsidRPr="00760BA4" w:rsidTr="008C00C2">
        <w:trPr>
          <w:trHeight w:val="1266"/>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理</w:t>
            </w:r>
            <w:r w:rsidRPr="00760BA4">
              <w:rPr>
                <w:rFonts w:ascii="宋体" w:hAnsi="宋体"/>
                <w:b w:val="0"/>
              </w:rPr>
              <w:t xml:space="preserve"> </w:t>
            </w:r>
            <w:r w:rsidRPr="00760BA4">
              <w:rPr>
                <w:rFonts w:ascii="宋体" w:hAnsi="宋体" w:hint="eastAsia"/>
                <w:b w:val="0"/>
              </w:rPr>
              <w:t>化</w:t>
            </w:r>
          </w:p>
          <w:p w:rsidR="008C00C2" w:rsidRPr="00760BA4" w:rsidRDefault="008C00C2" w:rsidP="008C00C2">
            <w:pPr>
              <w:jc w:val="center"/>
              <w:rPr>
                <w:rFonts w:ascii="宋体" w:hAnsi="宋体"/>
                <w:b w:val="0"/>
              </w:rPr>
            </w:pPr>
            <w:r w:rsidRPr="00760BA4">
              <w:rPr>
                <w:rFonts w:ascii="宋体" w:hAnsi="宋体" w:hint="eastAsia"/>
                <w:b w:val="0"/>
              </w:rPr>
              <w:t>性</w:t>
            </w:r>
            <w:r w:rsidRPr="00760BA4">
              <w:rPr>
                <w:rFonts w:ascii="宋体" w:hAnsi="宋体"/>
                <w:b w:val="0"/>
              </w:rPr>
              <w:t xml:space="preserve"> </w:t>
            </w:r>
            <w:r w:rsidRPr="00760BA4">
              <w:rPr>
                <w:rFonts w:ascii="宋体" w:hAnsi="宋体" w:hint="eastAsia"/>
                <w:b w:val="0"/>
              </w:rPr>
              <w:t>质</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外观性状：灰白色粉末。</w:t>
            </w:r>
            <w:r w:rsidRPr="00760BA4">
              <w:rPr>
                <w:rFonts w:ascii="宋体" w:hAnsi="宋体"/>
                <w:b w:val="0"/>
                <w:szCs w:val="21"/>
              </w:rPr>
              <w:t xml:space="preserve">               </w:t>
            </w:r>
            <w:r w:rsidRPr="00760BA4">
              <w:rPr>
                <w:rFonts w:ascii="宋体" w:hAnsi="宋体" w:hint="eastAsia"/>
                <w:b w:val="0"/>
                <w:szCs w:val="21"/>
              </w:rPr>
              <w:t>相对密度（</w:t>
            </w:r>
            <w:r w:rsidRPr="00760BA4">
              <w:rPr>
                <w:rFonts w:ascii="宋体" w:hAnsi="宋体"/>
                <w:b w:val="0"/>
                <w:szCs w:val="21"/>
              </w:rPr>
              <w:t>g/cm</w:t>
            </w:r>
            <w:r w:rsidRPr="00760BA4">
              <w:rPr>
                <w:rFonts w:ascii="宋体" w:hAnsi="宋体"/>
                <w:b w:val="0"/>
                <w:szCs w:val="21"/>
                <w:vertAlign w:val="superscript"/>
              </w:rPr>
              <w:t>3</w:t>
            </w:r>
            <w:r w:rsidRPr="00760BA4">
              <w:rPr>
                <w:rFonts w:ascii="宋体" w:hAnsi="宋体" w:hint="eastAsia"/>
                <w:b w:val="0"/>
                <w:szCs w:val="21"/>
              </w:rPr>
              <w:t>）：</w:t>
            </w:r>
            <w:r w:rsidRPr="00760BA4">
              <w:rPr>
                <w:rFonts w:ascii="宋体" w:hAnsi="宋体"/>
                <w:b w:val="0"/>
                <w:szCs w:val="21"/>
              </w:rPr>
              <w:t>2.15</w:t>
            </w:r>
            <w:r w:rsidRPr="00760BA4">
              <w:rPr>
                <w:rFonts w:ascii="宋体" w:hAnsi="宋体" w:hint="eastAsia"/>
                <w:b w:val="0"/>
                <w:szCs w:val="21"/>
              </w:rPr>
              <w:t>（水</w:t>
            </w:r>
            <w:r w:rsidRPr="00760BA4">
              <w:rPr>
                <w:rFonts w:ascii="宋体" w:hAnsi="宋体"/>
                <w:b w:val="0"/>
                <w:szCs w:val="21"/>
              </w:rPr>
              <w:t>=1</w:t>
            </w:r>
            <w:r w:rsidRPr="00760BA4">
              <w:rPr>
                <w:rFonts w:ascii="宋体" w:hAnsi="宋体" w:hint="eastAsia"/>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熔</w:t>
            </w:r>
            <w:r w:rsidRPr="00760BA4">
              <w:rPr>
                <w:rFonts w:ascii="宋体" w:hAnsi="宋体"/>
                <w:b w:val="0"/>
                <w:szCs w:val="21"/>
              </w:rPr>
              <w:t xml:space="preserve">    </w:t>
            </w:r>
            <w:r w:rsidRPr="00760BA4">
              <w:rPr>
                <w:rFonts w:ascii="宋体" w:hAnsi="宋体" w:hint="eastAsia"/>
                <w:b w:val="0"/>
                <w:szCs w:val="21"/>
              </w:rPr>
              <w:t>点（℃）：</w:t>
            </w:r>
            <w:r w:rsidRPr="00760BA4">
              <w:rPr>
                <w:rFonts w:ascii="宋体" w:hAnsi="宋体"/>
                <w:b w:val="0"/>
                <w:szCs w:val="21"/>
              </w:rPr>
              <w:t>463</w:t>
            </w:r>
            <w:r w:rsidRPr="00760BA4">
              <w:rPr>
                <w:rFonts w:ascii="宋体" w:hAnsi="宋体" w:hint="eastAsia"/>
                <w:b w:val="0"/>
                <w:szCs w:val="21"/>
              </w:rPr>
              <w:t>；</w:t>
            </w:r>
            <w:r w:rsidRPr="00760BA4">
              <w:rPr>
                <w:rFonts w:ascii="宋体" w:hAnsi="宋体"/>
                <w:b w:val="0"/>
                <w:szCs w:val="21"/>
              </w:rPr>
              <w:t xml:space="preserve">                 </w:t>
            </w:r>
            <w:r w:rsidRPr="00760BA4">
              <w:rPr>
                <w:rFonts w:ascii="宋体" w:hAnsi="宋体" w:hint="eastAsia"/>
                <w:b w:val="0"/>
                <w:szCs w:val="21"/>
              </w:rPr>
              <w:t>燃烧热（</w:t>
            </w:r>
            <w:r w:rsidRPr="00760BA4">
              <w:rPr>
                <w:rFonts w:ascii="宋体" w:hAnsi="宋体"/>
                <w:b w:val="0"/>
                <w:szCs w:val="21"/>
              </w:rPr>
              <w:t>k</w:t>
            </w:r>
            <w:r w:rsidRPr="00760BA4">
              <w:rPr>
                <w:rFonts w:ascii="宋体" w:hAnsi="宋体" w:hint="eastAsia"/>
                <w:b w:val="0"/>
                <w:szCs w:val="21"/>
              </w:rPr>
              <w:t>J</w:t>
            </w:r>
            <w:r w:rsidRPr="00760BA4">
              <w:rPr>
                <w:rFonts w:ascii="宋体" w:hAnsi="宋体"/>
                <w:b w:val="0"/>
                <w:szCs w:val="21"/>
              </w:rPr>
              <w:t>/g</w:t>
            </w:r>
            <w:r w:rsidRPr="00760BA4">
              <w:rPr>
                <w:rFonts w:ascii="宋体" w:hAnsi="宋体" w:hint="eastAsia"/>
                <w:b w:val="0"/>
                <w:szCs w:val="21"/>
              </w:rPr>
              <w:t>）：</w:t>
            </w:r>
            <w:r w:rsidRPr="00760BA4">
              <w:rPr>
                <w:rFonts w:ascii="宋体" w:hAnsi="宋体"/>
                <w:b w:val="0"/>
                <w:szCs w:val="21"/>
              </w:rPr>
              <w:t>204</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溶</w:t>
            </w:r>
            <w:r w:rsidRPr="00760BA4">
              <w:rPr>
                <w:rFonts w:ascii="宋体" w:hAnsi="宋体"/>
                <w:b w:val="0"/>
                <w:szCs w:val="21"/>
              </w:rPr>
              <w:t xml:space="preserve"> </w:t>
            </w:r>
            <w:r w:rsidRPr="00760BA4">
              <w:rPr>
                <w:rFonts w:ascii="宋体" w:hAnsi="宋体" w:hint="eastAsia"/>
                <w:b w:val="0"/>
                <w:szCs w:val="21"/>
              </w:rPr>
              <w:t>解</w:t>
            </w:r>
            <w:r w:rsidRPr="00760BA4">
              <w:rPr>
                <w:rFonts w:ascii="宋体" w:hAnsi="宋体"/>
                <w:b w:val="0"/>
                <w:szCs w:val="21"/>
              </w:rPr>
              <w:t xml:space="preserve"> </w:t>
            </w:r>
            <w:r w:rsidRPr="00760BA4">
              <w:rPr>
                <w:rFonts w:ascii="宋体" w:hAnsi="宋体" w:hint="eastAsia"/>
                <w:b w:val="0"/>
                <w:szCs w:val="21"/>
              </w:rPr>
              <w:t>性：溶于酸。</w:t>
            </w:r>
            <w:r w:rsidRPr="00760BA4">
              <w:rPr>
                <w:rFonts w:ascii="宋体" w:hAnsi="宋体"/>
                <w:b w:val="0"/>
                <w:szCs w:val="21"/>
              </w:rPr>
              <w:t xml:space="preserve">                   </w:t>
            </w:r>
            <w:r w:rsidRPr="00760BA4">
              <w:rPr>
                <w:rFonts w:ascii="宋体" w:hAnsi="宋体" w:hint="eastAsia"/>
                <w:b w:val="0"/>
                <w:szCs w:val="21"/>
              </w:rPr>
              <w:t>燃烧温度（℃）：</w:t>
            </w:r>
            <w:r w:rsidRPr="00760BA4">
              <w:rPr>
                <w:rFonts w:ascii="宋体" w:hAnsi="宋体"/>
                <w:b w:val="0"/>
                <w:szCs w:val="21"/>
              </w:rPr>
              <w:t xml:space="preserve"> 2000</w:t>
            </w:r>
            <w:r w:rsidRPr="00760BA4">
              <w:rPr>
                <w:rFonts w:ascii="宋体" w:hAnsi="宋体" w:hint="eastAsia"/>
                <w:b w:val="0"/>
                <w:szCs w:val="21"/>
              </w:rPr>
              <w:t>～</w:t>
            </w:r>
            <w:r w:rsidRPr="00760BA4">
              <w:rPr>
                <w:rFonts w:ascii="宋体" w:hAnsi="宋体"/>
                <w:b w:val="0"/>
                <w:szCs w:val="21"/>
              </w:rPr>
              <w:t>3000</w:t>
            </w:r>
            <w:r w:rsidRPr="00760BA4">
              <w:rPr>
                <w:rFonts w:ascii="宋体" w:hAnsi="宋体" w:hint="eastAsia"/>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物：强氧化剂</w:t>
            </w:r>
          </w:p>
        </w:tc>
      </w:tr>
      <w:tr w:rsidR="00760BA4" w:rsidRPr="00760BA4" w:rsidTr="008C00C2">
        <w:trPr>
          <w:cantSplit/>
          <w:trHeight w:val="1711"/>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危险有害特性</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燃烧爆炸性：燃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性：易燃</w:t>
            </w:r>
            <w:r w:rsidRPr="00760BA4">
              <w:rPr>
                <w:rFonts w:ascii="宋体" w:hAnsi="宋体"/>
                <w:b w:val="0"/>
                <w:szCs w:val="21"/>
              </w:rPr>
              <w:t xml:space="preserve">          </w:t>
            </w:r>
            <w:r w:rsidRPr="00760BA4">
              <w:rPr>
                <w:rFonts w:ascii="宋体" w:hAnsi="宋体" w:hint="eastAsia"/>
                <w:b w:val="0"/>
                <w:szCs w:val="21"/>
              </w:rPr>
              <w:t>稳</w:t>
            </w:r>
            <w:r w:rsidRPr="00760BA4">
              <w:rPr>
                <w:rFonts w:ascii="宋体" w:hAnsi="宋体"/>
                <w:b w:val="0"/>
                <w:szCs w:val="21"/>
              </w:rPr>
              <w:t xml:space="preserve"> </w:t>
            </w:r>
            <w:r w:rsidRPr="00760BA4">
              <w:rPr>
                <w:rFonts w:ascii="宋体" w:hAnsi="宋体" w:hint="eastAsia"/>
                <w:b w:val="0"/>
                <w:szCs w:val="21"/>
              </w:rPr>
              <w:t>定</w:t>
            </w:r>
            <w:r w:rsidRPr="00760BA4">
              <w:rPr>
                <w:rFonts w:ascii="宋体" w:hAnsi="宋体"/>
                <w:b w:val="0"/>
                <w:szCs w:val="21"/>
              </w:rPr>
              <w:t xml:space="preserve"> </w:t>
            </w:r>
            <w:r w:rsidRPr="00760BA4">
              <w:rPr>
                <w:rFonts w:ascii="宋体" w:hAnsi="宋体" w:hint="eastAsia"/>
                <w:b w:val="0"/>
                <w:szCs w:val="21"/>
              </w:rPr>
              <w:t>性：稳定</w:t>
            </w:r>
            <w:r w:rsidRPr="00760BA4">
              <w:rPr>
                <w:rFonts w:ascii="宋体" w:hAnsi="宋体"/>
                <w:b w:val="0"/>
                <w:szCs w:val="21"/>
              </w:rPr>
              <w:t xml:space="preserve"> </w:t>
            </w:r>
          </w:p>
          <w:p w:rsidR="008C00C2" w:rsidRPr="00760BA4" w:rsidRDefault="008C00C2" w:rsidP="008C00C2">
            <w:pPr>
              <w:adjustRightInd w:val="0"/>
              <w:snapToGrid w:val="0"/>
              <w:ind w:firstLineChars="200" w:firstLine="420"/>
              <w:rPr>
                <w:rFonts w:ascii="宋体" w:hAnsi="宋体"/>
                <w:b w:val="0"/>
                <w:szCs w:val="21"/>
              </w:rPr>
            </w:pPr>
            <w:r w:rsidRPr="00760BA4">
              <w:rPr>
                <w:rFonts w:ascii="宋体" w:hAnsi="宋体" w:hint="eastAsia"/>
                <w:b w:val="0"/>
                <w:szCs w:val="21"/>
              </w:rPr>
              <w:t>镁铝合金粉尘与空气混合，易形成爆炸性粉尘。有吸湿性，受潮或与水作用后，放出氢气，同时产生大量的热，若不及时散热会引起自燃自爆。</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健康危害：粉尘对人体有害，长期吸入导致尘肺病。表现为消瘦、极易疲劳、呼吸困难、咳嗽、咳痰等。溅入眼内，可发生局灶性坏死，角膜色素沉着，晶体膜改变及玻璃体混浊。对鼻、口、性器官粘膜有刺激性，甚至发生溃疡。可引起痤疮、湿疹、皮炎</w:t>
            </w:r>
          </w:p>
        </w:tc>
      </w:tr>
      <w:tr w:rsidR="00760BA4" w:rsidRPr="00760BA4" w:rsidTr="008C00C2">
        <w:trPr>
          <w:cantSplit/>
          <w:trHeight w:val="559"/>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急救</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消防措施：用干砂、石粉闷熄，严禁用水、泡沫、二氧化碳、四氯化碳扑救。</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急救措施：脱离现场至空气新鲜处</w:t>
            </w:r>
            <w:r w:rsidRPr="00760BA4">
              <w:rPr>
                <w:rFonts w:ascii="宋体" w:hAnsi="宋体"/>
                <w:b w:val="0"/>
                <w:szCs w:val="21"/>
              </w:rPr>
              <w:t xml:space="preserve"> </w:t>
            </w:r>
          </w:p>
        </w:tc>
      </w:tr>
      <w:tr w:rsidR="00760BA4" w:rsidRPr="00760BA4" w:rsidTr="008C00C2">
        <w:trPr>
          <w:trHeight w:val="670"/>
        </w:trPr>
        <w:tc>
          <w:tcPr>
            <w:tcW w:w="548" w:type="pct"/>
            <w:vAlign w:val="center"/>
          </w:tcPr>
          <w:p w:rsidR="008C00C2" w:rsidRPr="00760BA4" w:rsidRDefault="008C00C2" w:rsidP="008C00C2">
            <w:pPr>
              <w:jc w:val="center"/>
              <w:rPr>
                <w:rFonts w:ascii="宋体" w:hAnsi="宋体"/>
                <w:b w:val="0"/>
              </w:rPr>
            </w:pPr>
            <w:r w:rsidRPr="00760BA4">
              <w:rPr>
                <w:rFonts w:ascii="宋体" w:hAnsi="宋体" w:hint="eastAsia"/>
                <w:b w:val="0"/>
              </w:rPr>
              <w:t>泄</w:t>
            </w:r>
            <w:r w:rsidRPr="00760BA4">
              <w:rPr>
                <w:rFonts w:ascii="宋体" w:hAnsi="宋体"/>
                <w:b w:val="0"/>
              </w:rPr>
              <w:t xml:space="preserve"> </w:t>
            </w:r>
            <w:r w:rsidRPr="00760BA4">
              <w:rPr>
                <w:rFonts w:ascii="宋体" w:hAnsi="宋体" w:hint="eastAsia"/>
                <w:b w:val="0"/>
              </w:rPr>
              <w:t>露</w:t>
            </w:r>
          </w:p>
          <w:p w:rsidR="008C00C2" w:rsidRPr="00760BA4" w:rsidRDefault="008C00C2" w:rsidP="008C00C2">
            <w:pPr>
              <w:jc w:val="center"/>
              <w:rPr>
                <w:rFonts w:ascii="宋体" w:hAnsi="宋体"/>
                <w:b w:val="0"/>
              </w:rPr>
            </w:pPr>
            <w:r w:rsidRPr="00760BA4">
              <w:rPr>
                <w:rFonts w:ascii="宋体" w:hAnsi="宋体" w:hint="eastAsia"/>
                <w:b w:val="0"/>
              </w:rPr>
              <w:t>处</w:t>
            </w:r>
            <w:r w:rsidRPr="00760BA4">
              <w:rPr>
                <w:rFonts w:ascii="宋体" w:hAnsi="宋体"/>
                <w:b w:val="0"/>
              </w:rPr>
              <w:t xml:space="preserve"> </w:t>
            </w:r>
            <w:r w:rsidRPr="00760BA4">
              <w:rPr>
                <w:rFonts w:ascii="宋体" w:hAnsi="宋体" w:hint="eastAsia"/>
                <w:b w:val="0"/>
              </w:rPr>
              <w:t>理</w:t>
            </w:r>
          </w:p>
        </w:tc>
        <w:tc>
          <w:tcPr>
            <w:tcW w:w="4452" w:type="pct"/>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隔离泄漏污染区，限制出入。切断火源。建议应急处理人员戴自给正压式呼吸器，穿防静电工作服。不要直接接触泄漏物。小量泄漏：避免扬尘，用洁净的铲子收集于干燥、洁净、有盖的容器中。转移回收。大量泄漏：用塑料布、帆布覆盖。使用无火花工具转移回收。或在安全有保证情况下就地焚烧。</w:t>
            </w:r>
          </w:p>
        </w:tc>
      </w:tr>
      <w:tr w:rsidR="00760BA4" w:rsidRPr="00760BA4" w:rsidTr="008C00C2">
        <w:trPr>
          <w:trHeight w:val="145"/>
        </w:trPr>
        <w:tc>
          <w:tcPr>
            <w:tcW w:w="548" w:type="pct"/>
            <w:tcBorders>
              <w:bottom w:val="single" w:sz="12" w:space="0" w:color="auto"/>
            </w:tcBorders>
            <w:vAlign w:val="center"/>
          </w:tcPr>
          <w:p w:rsidR="008C00C2" w:rsidRPr="00760BA4" w:rsidRDefault="008C00C2" w:rsidP="008C00C2">
            <w:pPr>
              <w:jc w:val="center"/>
              <w:rPr>
                <w:rFonts w:ascii="宋体" w:hAnsi="宋体"/>
                <w:b w:val="0"/>
              </w:rPr>
            </w:pPr>
            <w:r w:rsidRPr="00760BA4">
              <w:rPr>
                <w:rFonts w:ascii="宋体" w:hAnsi="宋体" w:hint="eastAsia"/>
                <w:b w:val="0"/>
              </w:rPr>
              <w:t>储</w:t>
            </w:r>
            <w:r w:rsidRPr="00760BA4">
              <w:rPr>
                <w:rFonts w:ascii="宋体" w:hAnsi="宋体"/>
                <w:b w:val="0"/>
              </w:rPr>
              <w:t xml:space="preserve"> </w:t>
            </w:r>
            <w:r w:rsidRPr="00760BA4">
              <w:rPr>
                <w:rFonts w:ascii="宋体" w:hAnsi="宋体" w:hint="eastAsia"/>
                <w:b w:val="0"/>
              </w:rPr>
              <w:t>运</w:t>
            </w:r>
          </w:p>
        </w:tc>
        <w:tc>
          <w:tcPr>
            <w:tcW w:w="4452" w:type="pct"/>
            <w:tcBorders>
              <w:bottom w:val="single" w:sz="12" w:space="0" w:color="auto"/>
            </w:tcBorders>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应贮存于地势高、干燥的库房内，库内相对湿度保持在</w:t>
            </w:r>
            <w:r w:rsidRPr="00760BA4">
              <w:rPr>
                <w:rFonts w:ascii="宋体" w:hAnsi="宋体"/>
                <w:b w:val="0"/>
                <w:szCs w:val="21"/>
              </w:rPr>
              <w:t>80%</w:t>
            </w:r>
            <w:r w:rsidRPr="00760BA4">
              <w:rPr>
                <w:rFonts w:ascii="宋体" w:hAnsi="宋体" w:hint="eastAsia"/>
                <w:b w:val="0"/>
                <w:szCs w:val="21"/>
              </w:rPr>
              <w:t>以下，可与其他遇水燃烧的金属或粉末同库贮存，应与易燃液体、酸类、强酸、氧化剂及其他含水物品分库贮存。雨天不得运输，搬运时应轻装轻卸，防止损害和泄漏。</w:t>
            </w:r>
          </w:p>
        </w:tc>
      </w:tr>
    </w:tbl>
    <w:p w:rsidR="008C00C2" w:rsidRPr="00760BA4" w:rsidRDefault="008C00C2" w:rsidP="008C00C2">
      <w:pPr>
        <w:spacing w:before="120" w:after="120"/>
        <w:outlineLvl w:val="2"/>
        <w:rPr>
          <w:rFonts w:ascii="黑体" w:eastAsia="黑体" w:hAnsi="黑体"/>
          <w:b w:val="0"/>
          <w:sz w:val="28"/>
          <w:szCs w:val="28"/>
        </w:rPr>
      </w:pPr>
      <w:bookmarkStart w:id="599" w:name="_Toc420420002"/>
      <w:bookmarkStart w:id="600" w:name="_Toc421714822"/>
      <w:bookmarkStart w:id="601" w:name="_Toc423358187"/>
      <w:bookmarkStart w:id="602" w:name="_Toc423358311"/>
      <w:bookmarkStart w:id="603" w:name="_Toc429664572"/>
      <w:bookmarkStart w:id="604" w:name="_Toc429986692"/>
      <w:bookmarkStart w:id="605" w:name="_Toc433897974"/>
      <w:bookmarkStart w:id="606" w:name="_Toc459044343"/>
      <w:bookmarkStart w:id="607" w:name="_Toc459216164"/>
      <w:bookmarkStart w:id="608" w:name="_Toc459989955"/>
      <w:bookmarkStart w:id="609" w:name="_Toc462674460"/>
      <w:bookmarkStart w:id="610" w:name="_Toc465063114"/>
      <w:bookmarkStart w:id="611" w:name="_Toc468783191"/>
      <w:bookmarkStart w:id="612" w:name="_Toc488096594"/>
      <w:bookmarkStart w:id="613" w:name="_Toc489976893"/>
      <w:bookmarkStart w:id="614" w:name="_Toc56065967"/>
      <w:bookmarkStart w:id="615" w:name="_Toc56958146"/>
      <w:bookmarkStart w:id="616" w:name="_Toc127982375"/>
      <w:bookmarkStart w:id="617" w:name="_Toc143680611"/>
      <w:bookmarkStart w:id="618" w:name="_Toc163479996"/>
      <w:bookmarkStart w:id="619" w:name="_Toc163592553"/>
      <w:bookmarkEnd w:id="590"/>
      <w:bookmarkEnd w:id="591"/>
      <w:bookmarkEnd w:id="592"/>
      <w:bookmarkEnd w:id="593"/>
      <w:bookmarkEnd w:id="594"/>
      <w:r w:rsidRPr="00760BA4">
        <w:rPr>
          <w:rFonts w:ascii="黑体" w:eastAsia="黑体" w:hAnsi="黑体"/>
          <w:b w:val="0"/>
          <w:sz w:val="28"/>
          <w:szCs w:val="28"/>
        </w:rPr>
        <w:t>3.2.3</w:t>
      </w:r>
      <w:r w:rsidRPr="00760BA4">
        <w:rPr>
          <w:rFonts w:ascii="黑体" w:eastAsia="黑体" w:hAnsi="黑体" w:hint="eastAsia"/>
          <w:b w:val="0"/>
          <w:sz w:val="28"/>
          <w:szCs w:val="28"/>
        </w:rPr>
        <w:t>其他原料</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rsidR="008C00C2" w:rsidRPr="00760BA4" w:rsidRDefault="008C00C2" w:rsidP="008C00C2">
      <w:pPr>
        <w:spacing w:line="360" w:lineRule="auto"/>
        <w:ind w:firstLineChars="200" w:firstLine="560"/>
        <w:rPr>
          <w:rFonts w:ascii="宋体" w:hAnsi="宋体"/>
          <w:b w:val="0"/>
          <w:snapToGrid w:val="0"/>
          <w:sz w:val="24"/>
        </w:rPr>
      </w:pPr>
      <w:r w:rsidRPr="00760BA4">
        <w:rPr>
          <w:rFonts w:ascii="宋体" w:hAnsi="宋体" w:hint="eastAsia"/>
          <w:b w:val="0"/>
          <w:snapToGrid w:val="0"/>
          <w:sz w:val="28"/>
          <w:szCs w:val="28"/>
        </w:rPr>
        <w:t>在烟花生产过程中，还要使用着色物、粘合剂及特殊效应物、纸张等物品，上述常用物品的危险特性分述如下文。</w:t>
      </w:r>
    </w:p>
    <w:p w:rsidR="008C00C2" w:rsidRPr="00760BA4" w:rsidRDefault="008C00C2" w:rsidP="008C00C2">
      <w:pPr>
        <w:spacing w:beforeLines="50" w:before="156" w:line="360" w:lineRule="auto"/>
        <w:ind w:firstLineChars="200" w:firstLine="562"/>
        <w:rPr>
          <w:rFonts w:ascii="宋体" w:hAnsi="宋体"/>
          <w:sz w:val="28"/>
        </w:rPr>
      </w:pPr>
      <w:bookmarkStart w:id="620" w:name="_Toc109360873"/>
      <w:r w:rsidRPr="00760BA4">
        <w:rPr>
          <w:rFonts w:ascii="宋体" w:hAnsi="宋体" w:hint="eastAsia"/>
          <w:sz w:val="28"/>
        </w:rPr>
        <w:t>（1）聚氯乙烯</w:t>
      </w:r>
      <w:bookmarkEnd w:id="620"/>
    </w:p>
    <w:p w:rsidR="008C00C2" w:rsidRPr="00760BA4" w:rsidRDefault="008C00C2" w:rsidP="008C00C2">
      <w:pPr>
        <w:spacing w:line="360" w:lineRule="auto"/>
        <w:ind w:firstLineChars="200" w:firstLine="560"/>
        <w:rPr>
          <w:rFonts w:ascii="宋体" w:hAnsi="宋体"/>
          <w:b w:val="0"/>
          <w:snapToGrid w:val="0"/>
          <w:sz w:val="28"/>
        </w:rPr>
      </w:pPr>
      <w:r w:rsidRPr="00760BA4">
        <w:rPr>
          <w:rFonts w:ascii="宋体" w:hAnsi="宋体" w:hint="eastAsia"/>
          <w:b w:val="0"/>
          <w:snapToGrid w:val="0"/>
          <w:sz w:val="28"/>
        </w:rPr>
        <w:t>危险有害特性：聚氯乙烯受高热分解产生一氧化碳、二氧化碳、氯化</w:t>
      </w:r>
      <w:r w:rsidRPr="00760BA4">
        <w:rPr>
          <w:rFonts w:ascii="宋体" w:hAnsi="宋体" w:hint="eastAsia"/>
          <w:b w:val="0"/>
          <w:snapToGrid w:val="0"/>
          <w:sz w:val="28"/>
        </w:rPr>
        <w:lastRenderedPageBreak/>
        <w:t>氢等有毒的腐蚀性烟气。燃烧过程中会释放出氯化氢和其他有毒气体</w:t>
      </w:r>
      <w:r w:rsidRPr="00760BA4">
        <w:rPr>
          <w:rFonts w:ascii="宋体" w:hAnsi="宋体"/>
          <w:b w:val="0"/>
          <w:snapToGrid w:val="0"/>
          <w:sz w:val="28"/>
        </w:rPr>
        <w:t>,</w:t>
      </w:r>
      <w:r w:rsidRPr="00760BA4">
        <w:rPr>
          <w:rFonts w:ascii="宋体" w:hAnsi="宋体" w:hint="eastAsia"/>
          <w:b w:val="0"/>
          <w:snapToGrid w:val="0"/>
          <w:sz w:val="28"/>
        </w:rPr>
        <w:t>例如二恶英。长期吸入聚氯乙烯粉尘，可引起肺功能改变。</w:t>
      </w:r>
    </w:p>
    <w:p w:rsidR="008C00C2" w:rsidRPr="00760BA4" w:rsidRDefault="008C00C2" w:rsidP="008C00C2">
      <w:pPr>
        <w:widowControl/>
        <w:spacing w:line="560" w:lineRule="exact"/>
        <w:ind w:firstLine="562"/>
        <w:rPr>
          <w:rFonts w:ascii="宋体" w:hAnsi="宋体"/>
          <w:bCs/>
          <w:kern w:val="0"/>
          <w:sz w:val="28"/>
        </w:rPr>
      </w:pPr>
      <w:bookmarkStart w:id="621" w:name="_Toc109360870"/>
      <w:r w:rsidRPr="00760BA4">
        <w:rPr>
          <w:rFonts w:ascii="宋体" w:hAnsi="宋体" w:hint="eastAsia"/>
          <w:kern w:val="0"/>
          <w:sz w:val="28"/>
        </w:rPr>
        <w:t>（2）钛</w:t>
      </w:r>
    </w:p>
    <w:p w:rsidR="008C00C2" w:rsidRPr="00760BA4" w:rsidRDefault="008C00C2" w:rsidP="008C00C2">
      <w:pPr>
        <w:spacing w:line="360" w:lineRule="auto"/>
        <w:ind w:firstLineChars="200" w:firstLine="560"/>
        <w:rPr>
          <w:rFonts w:ascii="宋体" w:hAnsi="宋体"/>
          <w:b w:val="0"/>
          <w:snapToGrid w:val="0"/>
          <w:sz w:val="28"/>
        </w:rPr>
      </w:pPr>
      <w:r w:rsidRPr="00760BA4">
        <w:rPr>
          <w:rFonts w:ascii="宋体" w:hAnsi="宋体" w:hint="eastAsia"/>
          <w:b w:val="0"/>
          <w:snapToGrid w:val="0"/>
          <w:sz w:val="28"/>
        </w:rPr>
        <w:t>危险有害特性：钛易燃，具刺激性。金属钛粉尘具有爆炸性，遇热、明火或发生化学反应会燃烧爆炸。其粉体化学活性很高，在空气中能自燃。金属钛不仅能在空气中燃烧，也能在二氧脂碳或氮气中燃烧。高温时易与卤素、氧、硫、氮化合。</w:t>
      </w:r>
    </w:p>
    <w:p w:rsidR="008C00C2" w:rsidRPr="00760BA4" w:rsidRDefault="008C00C2" w:rsidP="008C00C2">
      <w:pPr>
        <w:widowControl/>
        <w:spacing w:line="560" w:lineRule="exact"/>
        <w:ind w:firstLine="562"/>
        <w:rPr>
          <w:rFonts w:ascii="宋体" w:hAnsi="宋体"/>
          <w:kern w:val="0"/>
          <w:sz w:val="28"/>
        </w:rPr>
      </w:pPr>
      <w:r w:rsidRPr="00760BA4">
        <w:rPr>
          <w:rFonts w:ascii="宋体" w:hAnsi="宋体" w:hint="eastAsia"/>
          <w:kern w:val="0"/>
          <w:sz w:val="28"/>
        </w:rPr>
        <w:t>（3）笛音剂</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t>笛音剂是指产生的气体从喷孔中能发出悦耳的哨音或笛音的物质。引火线中的笛音剂（包括苯甲酸氢钾、对苯二钾酸氢钾），白色晶体或白色粉末，具有较强的吸湿性，对苯二钾酸氢钾是目前烟火药中广泛使用笛音剂。笛音剂的撞击感度比较高，在筑笛音剂中因用力过猛而容易引起事故。</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t>对苯二甲酸氢钾：</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t>分子式：C</w:t>
      </w:r>
      <w:r w:rsidRPr="00760BA4">
        <w:rPr>
          <w:rFonts w:ascii="宋体" w:hAnsi="宋体" w:hint="eastAsia"/>
          <w:b w:val="0"/>
          <w:sz w:val="28"/>
          <w:szCs w:val="28"/>
          <w:vertAlign w:val="subscript"/>
        </w:rPr>
        <w:t>8</w:t>
      </w:r>
      <w:r w:rsidRPr="00760BA4">
        <w:rPr>
          <w:rFonts w:ascii="宋体" w:hAnsi="宋体" w:hint="eastAsia"/>
          <w:b w:val="0"/>
          <w:sz w:val="28"/>
          <w:szCs w:val="28"/>
        </w:rPr>
        <w:t>H</w:t>
      </w:r>
      <w:r w:rsidRPr="00760BA4">
        <w:rPr>
          <w:rFonts w:ascii="宋体" w:hAnsi="宋体" w:hint="eastAsia"/>
          <w:b w:val="0"/>
          <w:sz w:val="28"/>
          <w:szCs w:val="28"/>
          <w:vertAlign w:val="subscript"/>
        </w:rPr>
        <w:t>5</w:t>
      </w:r>
      <w:r w:rsidRPr="00760BA4">
        <w:rPr>
          <w:rFonts w:ascii="宋体" w:hAnsi="宋体" w:hint="eastAsia"/>
          <w:b w:val="0"/>
          <w:sz w:val="28"/>
          <w:szCs w:val="28"/>
        </w:rPr>
        <w:t>O</w:t>
      </w:r>
      <w:r w:rsidRPr="00760BA4">
        <w:rPr>
          <w:rFonts w:ascii="宋体" w:hAnsi="宋体" w:hint="eastAsia"/>
          <w:b w:val="0"/>
          <w:sz w:val="28"/>
          <w:szCs w:val="28"/>
          <w:vertAlign w:val="subscript"/>
        </w:rPr>
        <w:t>4</w:t>
      </w:r>
      <w:r w:rsidRPr="00760BA4">
        <w:rPr>
          <w:rFonts w:ascii="宋体" w:hAnsi="宋体" w:hint="eastAsia"/>
          <w:b w:val="0"/>
          <w:sz w:val="28"/>
          <w:szCs w:val="28"/>
        </w:rPr>
        <w:t>K     分子量：204.22</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t>1）性质：对苯二钾酸氢钾为白色粉末，无毒，几乎不溶于水，微溶于醇，比重</w:t>
      </w:r>
      <w:smartTag w:uri="urn:schemas-microsoft-com:office:smarttags" w:element="chmetcnv">
        <w:smartTagPr>
          <w:attr w:name="UnitName" w:val="g"/>
          <w:attr w:name="SourceValue" w:val="1.636"/>
          <w:attr w:name="HasSpace" w:val="False"/>
          <w:attr w:name="Negative" w:val="False"/>
          <w:attr w:name="NumberType" w:val="1"/>
          <w:attr w:name="TCSC" w:val="0"/>
        </w:smartTagPr>
        <w:r w:rsidRPr="00760BA4">
          <w:rPr>
            <w:rFonts w:ascii="宋体" w:hAnsi="宋体" w:hint="eastAsia"/>
            <w:b w:val="0"/>
            <w:sz w:val="28"/>
            <w:szCs w:val="28"/>
          </w:rPr>
          <w:t>1.636g</w:t>
        </w:r>
      </w:smartTag>
      <w:r w:rsidRPr="00760BA4">
        <w:rPr>
          <w:rFonts w:ascii="宋体" w:hAnsi="宋体" w:hint="eastAsia"/>
          <w:b w:val="0"/>
          <w:sz w:val="28"/>
          <w:szCs w:val="28"/>
        </w:rPr>
        <w:t>/cm</w:t>
      </w:r>
      <w:r w:rsidRPr="00760BA4">
        <w:rPr>
          <w:rFonts w:ascii="宋体" w:hAnsi="宋体" w:hint="eastAsia"/>
          <w:b w:val="0"/>
          <w:sz w:val="28"/>
          <w:szCs w:val="28"/>
          <w:vertAlign w:val="superscript"/>
        </w:rPr>
        <w:t>3</w:t>
      </w:r>
      <w:r w:rsidRPr="00760BA4">
        <w:rPr>
          <w:rFonts w:ascii="宋体" w:hAnsi="宋体" w:hint="eastAsia"/>
          <w:b w:val="0"/>
          <w:sz w:val="28"/>
          <w:szCs w:val="28"/>
        </w:rPr>
        <w:t>，加热至</w:t>
      </w:r>
      <w:smartTag w:uri="urn:schemas-microsoft-com:office:smarttags" w:element="chmetcnv">
        <w:smartTagPr>
          <w:attr w:name="UnitName" w:val="℃"/>
          <w:attr w:name="SourceValue" w:val="305"/>
          <w:attr w:name="HasSpace" w:val="False"/>
          <w:attr w:name="Negative" w:val="False"/>
          <w:attr w:name="NumberType" w:val="1"/>
          <w:attr w:name="TCSC" w:val="0"/>
        </w:smartTagPr>
        <w:r w:rsidRPr="00760BA4">
          <w:rPr>
            <w:rFonts w:ascii="宋体" w:hAnsi="宋体" w:hint="eastAsia"/>
            <w:b w:val="0"/>
            <w:sz w:val="28"/>
            <w:szCs w:val="28"/>
          </w:rPr>
          <w:t>305℃</w:t>
        </w:r>
      </w:smartTag>
      <w:r w:rsidRPr="00760BA4">
        <w:rPr>
          <w:rFonts w:ascii="宋体" w:hAnsi="宋体" w:hint="eastAsia"/>
          <w:b w:val="0"/>
          <w:sz w:val="28"/>
          <w:szCs w:val="28"/>
        </w:rPr>
        <w:t>时开始分解，单独存放不吸潮。</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t>对苯二钾酸氢钾用作烟火笛音剂，它与高氯酸钾混合，具有安全可靠，防潮性能强，叫声好，上升推力强等优点，是目前广泛使用的笛音剂材料。</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t>2）质量要求  烟火剂用对苯二钾酸氢钾的质量要求：</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t>①单钾存放成分不得少于94％～99％；</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t>②双钾含量不超过3％，超过将增加吸湿率；</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t>③外观无异物黑点；</w:t>
      </w:r>
    </w:p>
    <w:p w:rsidR="008C00C2" w:rsidRPr="00760BA4" w:rsidRDefault="008C00C2" w:rsidP="008C00C2">
      <w:pPr>
        <w:spacing w:line="360" w:lineRule="auto"/>
        <w:ind w:firstLineChars="196" w:firstLine="549"/>
        <w:jc w:val="left"/>
        <w:rPr>
          <w:rFonts w:ascii="宋体" w:hAnsi="宋体"/>
          <w:b w:val="0"/>
          <w:sz w:val="28"/>
          <w:szCs w:val="28"/>
        </w:rPr>
      </w:pPr>
      <w:r w:rsidRPr="00760BA4">
        <w:rPr>
          <w:rFonts w:ascii="宋体" w:hAnsi="宋体" w:hint="eastAsia"/>
          <w:b w:val="0"/>
          <w:sz w:val="28"/>
          <w:szCs w:val="28"/>
        </w:rPr>
        <w:lastRenderedPageBreak/>
        <w:t>④二甲酸不超过2％；</w:t>
      </w:r>
    </w:p>
    <w:p w:rsidR="008C00C2" w:rsidRPr="00760BA4" w:rsidRDefault="008C00C2" w:rsidP="008C00C2">
      <w:pPr>
        <w:spacing w:line="360" w:lineRule="auto"/>
        <w:ind w:firstLineChars="200" w:firstLine="560"/>
        <w:rPr>
          <w:rFonts w:ascii="宋体" w:hAnsi="宋体"/>
          <w:b w:val="0"/>
          <w:snapToGrid w:val="0"/>
          <w:sz w:val="28"/>
        </w:rPr>
      </w:pPr>
      <w:r w:rsidRPr="00760BA4">
        <w:rPr>
          <w:rFonts w:ascii="宋体" w:hAnsi="宋体" w:hint="eastAsia"/>
          <w:b w:val="0"/>
          <w:sz w:val="28"/>
          <w:szCs w:val="28"/>
        </w:rPr>
        <w:t>⑤不份含量不超过0.3％。</w:t>
      </w:r>
    </w:p>
    <w:p w:rsidR="008C00C2" w:rsidRPr="00760BA4" w:rsidRDefault="008C00C2" w:rsidP="008C00C2">
      <w:pPr>
        <w:widowControl/>
        <w:spacing w:beforeLines="50" w:before="156" w:line="360" w:lineRule="auto"/>
        <w:ind w:firstLine="573"/>
        <w:rPr>
          <w:rFonts w:ascii="宋体" w:hAnsi="宋体"/>
          <w:kern w:val="0"/>
          <w:sz w:val="28"/>
        </w:rPr>
      </w:pPr>
      <w:bookmarkStart w:id="622" w:name="_Toc213127065"/>
      <w:bookmarkStart w:id="623" w:name="_Toc213469581"/>
      <w:r w:rsidRPr="00760BA4">
        <w:rPr>
          <w:rFonts w:ascii="宋体" w:hAnsi="宋体" w:hint="eastAsia"/>
          <w:kern w:val="0"/>
          <w:sz w:val="28"/>
        </w:rPr>
        <w:t>（4）引火线</w:t>
      </w:r>
      <w:bookmarkEnd w:id="622"/>
      <w:bookmarkEnd w:id="623"/>
    </w:p>
    <w:p w:rsidR="008C00C2" w:rsidRPr="00760BA4" w:rsidRDefault="008C00C2" w:rsidP="008C00C2">
      <w:pPr>
        <w:spacing w:line="360" w:lineRule="auto"/>
        <w:ind w:firstLineChars="200" w:firstLine="560"/>
        <w:jc w:val="left"/>
        <w:rPr>
          <w:rFonts w:ascii="宋体" w:eastAsia="隶书" w:hAnsi="Times New Roman"/>
          <w:b w:val="0"/>
          <w:snapToGrid w:val="0"/>
          <w:sz w:val="28"/>
          <w:szCs w:val="28"/>
        </w:rPr>
      </w:pPr>
      <w:r w:rsidRPr="00760BA4">
        <w:rPr>
          <w:rFonts w:ascii="宋体" w:hAnsi="宋体" w:hint="eastAsia"/>
          <w:b w:val="0"/>
          <w:snapToGrid w:val="0"/>
          <w:sz w:val="28"/>
        </w:rPr>
        <w:t>引火线物性参数及对其危险的应对措施列于表</w:t>
      </w:r>
      <w:r w:rsidRPr="00760BA4">
        <w:rPr>
          <w:rFonts w:ascii="宋体" w:hAnsi="宋体"/>
          <w:b w:val="0"/>
          <w:snapToGrid w:val="0"/>
          <w:sz w:val="28"/>
        </w:rPr>
        <w:t>3.2-1</w:t>
      </w:r>
      <w:r w:rsidRPr="00760BA4">
        <w:rPr>
          <w:rFonts w:ascii="宋体" w:hAnsi="宋体" w:hint="eastAsia"/>
          <w:b w:val="0"/>
          <w:snapToGrid w:val="0"/>
          <w:sz w:val="28"/>
        </w:rPr>
        <w:t>1。</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3.2-1</w:t>
      </w:r>
      <w:r w:rsidRPr="00760BA4">
        <w:rPr>
          <w:rFonts w:ascii="黑体" w:eastAsia="黑体" w:hAnsi="宋体" w:hint="eastAsia"/>
          <w:b w:val="0"/>
          <w:sz w:val="24"/>
        </w:rPr>
        <w:t>1</w:t>
      </w:r>
      <w:r w:rsidRPr="00760BA4">
        <w:rPr>
          <w:rFonts w:ascii="黑体" w:eastAsia="黑体" w:hAnsi="宋体"/>
          <w:b w:val="0"/>
          <w:sz w:val="24"/>
        </w:rPr>
        <w:t xml:space="preserve">  </w:t>
      </w:r>
      <w:r w:rsidRPr="00760BA4">
        <w:rPr>
          <w:rFonts w:ascii="黑体" w:eastAsia="黑体" w:hAnsi="宋体" w:hint="eastAsia"/>
          <w:b w:val="0"/>
          <w:sz w:val="24"/>
        </w:rPr>
        <w:t>引火线的物性参数及对危险的应对措施</w:t>
      </w:r>
    </w:p>
    <w:tbl>
      <w:tblPr>
        <w:tblW w:w="92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80"/>
        <w:gridCol w:w="8206"/>
      </w:tblGrid>
      <w:tr w:rsidR="00760BA4" w:rsidRPr="00760BA4" w:rsidTr="008C00C2">
        <w:trPr>
          <w:trHeight w:val="454"/>
          <w:jc w:val="center"/>
        </w:trPr>
        <w:tc>
          <w:tcPr>
            <w:tcW w:w="1080" w:type="dxa"/>
            <w:tcBorders>
              <w:top w:val="single" w:sz="12" w:space="0" w:color="auto"/>
            </w:tcBorders>
            <w:vAlign w:val="center"/>
          </w:tcPr>
          <w:p w:rsidR="008C00C2" w:rsidRPr="00760BA4" w:rsidRDefault="008C00C2" w:rsidP="008C00C2">
            <w:pPr>
              <w:adjustRightInd w:val="0"/>
              <w:snapToGrid w:val="0"/>
              <w:jc w:val="center"/>
              <w:rPr>
                <w:rFonts w:ascii="宋体" w:hAnsi="宋体"/>
                <w:b w:val="0"/>
                <w:bCs/>
                <w:szCs w:val="21"/>
              </w:rPr>
            </w:pPr>
            <w:r w:rsidRPr="00760BA4">
              <w:rPr>
                <w:rFonts w:ascii="宋体" w:hAnsi="宋体" w:hint="eastAsia"/>
                <w:b w:val="0"/>
                <w:bCs/>
                <w:szCs w:val="21"/>
              </w:rPr>
              <w:t>标</w:t>
            </w:r>
            <w:r w:rsidRPr="00760BA4">
              <w:rPr>
                <w:rFonts w:ascii="宋体" w:hAnsi="宋体"/>
                <w:b w:val="0"/>
                <w:bCs/>
                <w:szCs w:val="21"/>
              </w:rPr>
              <w:t xml:space="preserve"> </w:t>
            </w:r>
            <w:r w:rsidRPr="00760BA4">
              <w:rPr>
                <w:rFonts w:ascii="宋体" w:hAnsi="宋体" w:hint="eastAsia"/>
                <w:b w:val="0"/>
                <w:bCs/>
                <w:szCs w:val="21"/>
              </w:rPr>
              <w:t>识</w:t>
            </w:r>
          </w:p>
        </w:tc>
        <w:tc>
          <w:tcPr>
            <w:tcW w:w="8206" w:type="dxa"/>
            <w:tcBorders>
              <w:top w:val="single" w:sz="12" w:space="0" w:color="auto"/>
            </w:tcBorders>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危险性类别：第</w:t>
            </w:r>
            <w:r w:rsidRPr="00760BA4">
              <w:rPr>
                <w:rFonts w:ascii="宋体" w:hAnsi="宋体"/>
                <w:b w:val="0"/>
                <w:szCs w:val="21"/>
              </w:rPr>
              <w:t>1</w:t>
            </w:r>
            <w:r w:rsidRPr="00760BA4">
              <w:rPr>
                <w:rFonts w:ascii="宋体" w:hAnsi="宋体" w:hint="eastAsia"/>
                <w:b w:val="0"/>
                <w:szCs w:val="21"/>
              </w:rPr>
              <w:t>类</w:t>
            </w:r>
            <w:r w:rsidRPr="00760BA4">
              <w:rPr>
                <w:rFonts w:ascii="宋体" w:hAnsi="宋体"/>
                <w:b w:val="0"/>
                <w:szCs w:val="21"/>
              </w:rPr>
              <w:t xml:space="preserve"> </w:t>
            </w:r>
            <w:r w:rsidRPr="00760BA4">
              <w:rPr>
                <w:rFonts w:ascii="宋体" w:hAnsi="宋体" w:hint="eastAsia"/>
                <w:b w:val="0"/>
                <w:szCs w:val="21"/>
              </w:rPr>
              <w:t>爆炸品</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包装标志：</w:t>
            </w:r>
            <w:r w:rsidRPr="00760BA4">
              <w:rPr>
                <w:rFonts w:ascii="宋体" w:hAnsi="宋体"/>
                <w:b w:val="0"/>
                <w:szCs w:val="21"/>
              </w:rPr>
              <w:t xml:space="preserve">  </w:t>
            </w:r>
            <w:r w:rsidRPr="00760BA4">
              <w:rPr>
                <w:rFonts w:ascii="宋体" w:hAnsi="宋体" w:hint="eastAsia"/>
                <w:b w:val="0"/>
                <w:szCs w:val="21"/>
              </w:rPr>
              <w:t>爆炸品</w:t>
            </w:r>
          </w:p>
        </w:tc>
      </w:tr>
      <w:tr w:rsidR="00760BA4" w:rsidRPr="00760BA4" w:rsidTr="008C00C2">
        <w:trPr>
          <w:trHeight w:val="454"/>
          <w:jc w:val="center"/>
        </w:trPr>
        <w:tc>
          <w:tcPr>
            <w:tcW w:w="1080" w:type="dxa"/>
            <w:vAlign w:val="center"/>
          </w:tcPr>
          <w:p w:rsidR="008C00C2" w:rsidRPr="00760BA4" w:rsidRDefault="008C00C2" w:rsidP="008C00C2">
            <w:pPr>
              <w:adjustRightInd w:val="0"/>
              <w:snapToGrid w:val="0"/>
              <w:jc w:val="center"/>
              <w:rPr>
                <w:rFonts w:ascii="宋体" w:hAnsi="宋体"/>
                <w:b w:val="0"/>
                <w:bCs/>
                <w:szCs w:val="21"/>
              </w:rPr>
            </w:pPr>
            <w:r w:rsidRPr="00760BA4">
              <w:rPr>
                <w:rFonts w:ascii="宋体" w:hAnsi="宋体" w:hint="eastAsia"/>
                <w:b w:val="0"/>
                <w:bCs/>
                <w:szCs w:val="21"/>
              </w:rPr>
              <w:t>理化</w:t>
            </w:r>
          </w:p>
          <w:p w:rsidR="008C00C2" w:rsidRPr="00760BA4" w:rsidRDefault="008C00C2" w:rsidP="008C00C2">
            <w:pPr>
              <w:adjustRightInd w:val="0"/>
              <w:snapToGrid w:val="0"/>
              <w:jc w:val="center"/>
              <w:rPr>
                <w:rFonts w:ascii="宋体" w:hAnsi="宋体"/>
                <w:b w:val="0"/>
                <w:bCs/>
                <w:szCs w:val="21"/>
              </w:rPr>
            </w:pPr>
            <w:r w:rsidRPr="00760BA4">
              <w:rPr>
                <w:rFonts w:ascii="宋体" w:hAnsi="宋体" w:hint="eastAsia"/>
                <w:b w:val="0"/>
                <w:bCs/>
                <w:szCs w:val="21"/>
              </w:rPr>
              <w:t>特性</w:t>
            </w:r>
          </w:p>
        </w:tc>
        <w:tc>
          <w:tcPr>
            <w:tcW w:w="8206" w:type="dxa"/>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外观与性状：线状。</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性：易燃烧、爆炸。</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化学安定性：相对安定。</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机械感度：</w:t>
            </w:r>
            <w:r w:rsidRPr="00760BA4">
              <w:rPr>
                <w:rFonts w:ascii="宋体" w:hAnsi="宋体"/>
                <w:b w:val="0"/>
                <w:szCs w:val="21"/>
              </w:rPr>
              <w:t xml:space="preserve">  </w:t>
            </w:r>
            <w:r w:rsidRPr="00760BA4">
              <w:rPr>
                <w:rFonts w:ascii="宋体" w:hAnsi="宋体" w:hint="eastAsia"/>
                <w:b w:val="0"/>
                <w:szCs w:val="21"/>
              </w:rPr>
              <w:t>容易因撞击或摩擦起火、爆炸。</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火焰感度：</w:t>
            </w:r>
            <w:r w:rsidRPr="00760BA4">
              <w:rPr>
                <w:rFonts w:ascii="宋体" w:hAnsi="宋体"/>
                <w:b w:val="0"/>
                <w:szCs w:val="21"/>
              </w:rPr>
              <w:t xml:space="preserve">  </w:t>
            </w:r>
            <w:r w:rsidRPr="00760BA4">
              <w:rPr>
                <w:rFonts w:ascii="宋体" w:hAnsi="宋体" w:hint="eastAsia"/>
                <w:b w:val="0"/>
                <w:szCs w:val="21"/>
              </w:rPr>
              <w:t>容易因接触火星或火焰起火、爆炸。</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电能感度：</w:t>
            </w:r>
            <w:r w:rsidRPr="00760BA4">
              <w:rPr>
                <w:rFonts w:ascii="宋体" w:hAnsi="宋体"/>
                <w:b w:val="0"/>
                <w:szCs w:val="21"/>
              </w:rPr>
              <w:t xml:space="preserve">  </w:t>
            </w:r>
            <w:r w:rsidRPr="00760BA4">
              <w:rPr>
                <w:rFonts w:ascii="宋体" w:hAnsi="宋体" w:hint="eastAsia"/>
                <w:b w:val="0"/>
                <w:szCs w:val="21"/>
              </w:rPr>
              <w:t>容易因电能、特别是静电作用发生燃烧或爆炸。</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热</w:t>
            </w:r>
            <w:r w:rsidRPr="00760BA4">
              <w:rPr>
                <w:rFonts w:ascii="宋体" w:hAnsi="宋体"/>
                <w:b w:val="0"/>
                <w:szCs w:val="21"/>
              </w:rPr>
              <w:t xml:space="preserve"> </w:t>
            </w:r>
            <w:r w:rsidRPr="00760BA4">
              <w:rPr>
                <w:rFonts w:ascii="宋体" w:hAnsi="宋体" w:hint="eastAsia"/>
                <w:b w:val="0"/>
                <w:szCs w:val="21"/>
              </w:rPr>
              <w:t>感</w:t>
            </w:r>
            <w:r w:rsidRPr="00760BA4">
              <w:rPr>
                <w:rFonts w:ascii="宋体" w:hAnsi="宋体"/>
                <w:b w:val="0"/>
                <w:szCs w:val="21"/>
              </w:rPr>
              <w:t xml:space="preserve"> </w:t>
            </w:r>
            <w:r w:rsidRPr="00760BA4">
              <w:rPr>
                <w:rFonts w:ascii="宋体" w:hAnsi="宋体" w:hint="eastAsia"/>
                <w:b w:val="0"/>
                <w:szCs w:val="21"/>
              </w:rPr>
              <w:t>度：</w:t>
            </w:r>
            <w:r w:rsidRPr="00760BA4">
              <w:rPr>
                <w:rFonts w:ascii="宋体" w:hAnsi="宋体"/>
                <w:b w:val="0"/>
                <w:szCs w:val="21"/>
              </w:rPr>
              <w:t xml:space="preserve">  </w:t>
            </w:r>
            <w:r w:rsidRPr="00760BA4">
              <w:rPr>
                <w:rFonts w:ascii="宋体" w:hAnsi="宋体" w:hint="eastAsia"/>
                <w:b w:val="0"/>
                <w:szCs w:val="21"/>
              </w:rPr>
              <w:t>受热或高温环境易燃烧、爆炸。</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w:t>
            </w:r>
            <w:r w:rsidRPr="00760BA4">
              <w:rPr>
                <w:rFonts w:ascii="宋体" w:hAnsi="宋体"/>
                <w:b w:val="0"/>
                <w:szCs w:val="21"/>
              </w:rPr>
              <w:t xml:space="preserve">  </w:t>
            </w:r>
            <w:r w:rsidRPr="00760BA4">
              <w:rPr>
                <w:rFonts w:ascii="宋体" w:hAnsi="宋体" w:hint="eastAsia"/>
                <w:b w:val="0"/>
                <w:szCs w:val="21"/>
              </w:rPr>
              <w:t>热、火焰、撞击、摩擦、静电、雷电、潮湿环境。</w:t>
            </w:r>
          </w:p>
        </w:tc>
      </w:tr>
      <w:tr w:rsidR="00760BA4" w:rsidRPr="00760BA4" w:rsidTr="008C00C2">
        <w:trPr>
          <w:trHeight w:val="454"/>
          <w:jc w:val="center"/>
        </w:trPr>
        <w:tc>
          <w:tcPr>
            <w:tcW w:w="1080" w:type="dxa"/>
            <w:vAlign w:val="center"/>
          </w:tcPr>
          <w:p w:rsidR="008C00C2" w:rsidRPr="00760BA4" w:rsidRDefault="008C00C2" w:rsidP="008C00C2">
            <w:pPr>
              <w:adjustRightInd w:val="0"/>
              <w:snapToGrid w:val="0"/>
              <w:jc w:val="center"/>
              <w:rPr>
                <w:rFonts w:ascii="宋体" w:hAnsi="宋体"/>
                <w:b w:val="0"/>
                <w:bCs/>
                <w:szCs w:val="21"/>
              </w:rPr>
            </w:pPr>
            <w:r w:rsidRPr="00760BA4">
              <w:rPr>
                <w:rFonts w:ascii="宋体" w:hAnsi="宋体" w:hint="eastAsia"/>
                <w:b w:val="0"/>
                <w:bCs/>
                <w:szCs w:val="21"/>
              </w:rPr>
              <w:t>危险有害特性</w:t>
            </w:r>
          </w:p>
        </w:tc>
        <w:tc>
          <w:tcPr>
            <w:tcW w:w="8206" w:type="dxa"/>
            <w:vAlign w:val="center"/>
          </w:tcPr>
          <w:p w:rsidR="008C00C2" w:rsidRPr="00760BA4" w:rsidRDefault="008C00C2" w:rsidP="008C00C2">
            <w:pPr>
              <w:adjustRightInd w:val="0"/>
              <w:snapToGrid w:val="0"/>
              <w:ind w:left="1050" w:hangingChars="500" w:hanging="1050"/>
              <w:rPr>
                <w:rFonts w:ascii="宋体" w:hAnsi="宋体"/>
                <w:b w:val="0"/>
                <w:szCs w:val="21"/>
              </w:rPr>
            </w:pPr>
            <w:r w:rsidRPr="00760BA4">
              <w:rPr>
                <w:rFonts w:ascii="宋体" w:hAnsi="宋体" w:hint="eastAsia"/>
                <w:b w:val="0"/>
                <w:szCs w:val="21"/>
              </w:rPr>
              <w:t>危险特性：受摩擦、撞击、静电、火星、高温、潮湿环境易发生爆燃或爆炸。燃烧时产生大量有害烟雾气体。</w:t>
            </w:r>
          </w:p>
          <w:p w:rsidR="008C00C2" w:rsidRPr="00760BA4" w:rsidRDefault="008C00C2" w:rsidP="008C00C2">
            <w:pPr>
              <w:adjustRightInd w:val="0"/>
              <w:snapToGrid w:val="0"/>
              <w:ind w:left="1050" w:hangingChars="500" w:hanging="1050"/>
              <w:rPr>
                <w:rFonts w:ascii="宋体" w:hAnsi="宋体"/>
                <w:b w:val="0"/>
                <w:szCs w:val="21"/>
              </w:rPr>
            </w:pPr>
            <w:r w:rsidRPr="00760BA4">
              <w:rPr>
                <w:rFonts w:ascii="宋体" w:hAnsi="宋体" w:hint="eastAsia"/>
                <w:b w:val="0"/>
                <w:szCs w:val="21"/>
              </w:rPr>
              <w:t>有害特性：引线烟火药剂的成分中含有有毒有害物质。引线制造过程中，存在粉尘危害。可吸入、食入、经皮吸收。</w:t>
            </w:r>
          </w:p>
        </w:tc>
      </w:tr>
      <w:tr w:rsidR="00760BA4" w:rsidRPr="00760BA4" w:rsidTr="008C00C2">
        <w:trPr>
          <w:trHeight w:val="454"/>
          <w:jc w:val="center"/>
        </w:trPr>
        <w:tc>
          <w:tcPr>
            <w:tcW w:w="1080" w:type="dxa"/>
            <w:vAlign w:val="center"/>
          </w:tcPr>
          <w:p w:rsidR="008C00C2" w:rsidRPr="00760BA4" w:rsidRDefault="008C00C2" w:rsidP="008C00C2">
            <w:pPr>
              <w:adjustRightInd w:val="0"/>
              <w:snapToGrid w:val="0"/>
              <w:jc w:val="center"/>
              <w:rPr>
                <w:rFonts w:ascii="宋体" w:hAnsi="宋体"/>
                <w:b w:val="0"/>
                <w:bCs/>
                <w:szCs w:val="21"/>
              </w:rPr>
            </w:pPr>
            <w:r w:rsidRPr="00760BA4">
              <w:rPr>
                <w:rFonts w:ascii="宋体" w:hAnsi="宋体" w:hint="eastAsia"/>
                <w:b w:val="0"/>
                <w:bCs/>
                <w:szCs w:val="21"/>
              </w:rPr>
              <w:t>事</w:t>
            </w:r>
            <w:r w:rsidRPr="00760BA4">
              <w:rPr>
                <w:rFonts w:ascii="宋体" w:hAnsi="宋体"/>
                <w:b w:val="0"/>
                <w:bCs/>
                <w:szCs w:val="21"/>
              </w:rPr>
              <w:t xml:space="preserve"> </w:t>
            </w:r>
            <w:r w:rsidRPr="00760BA4">
              <w:rPr>
                <w:rFonts w:ascii="宋体" w:hAnsi="宋体" w:hint="eastAsia"/>
                <w:b w:val="0"/>
                <w:bCs/>
                <w:szCs w:val="21"/>
              </w:rPr>
              <w:t>故</w:t>
            </w:r>
          </w:p>
          <w:p w:rsidR="008C00C2" w:rsidRPr="00760BA4" w:rsidRDefault="008C00C2" w:rsidP="008C00C2">
            <w:pPr>
              <w:adjustRightInd w:val="0"/>
              <w:snapToGrid w:val="0"/>
              <w:jc w:val="center"/>
              <w:rPr>
                <w:rFonts w:ascii="宋体" w:hAnsi="宋体"/>
                <w:b w:val="0"/>
                <w:bCs/>
                <w:szCs w:val="21"/>
              </w:rPr>
            </w:pPr>
            <w:r w:rsidRPr="00760BA4">
              <w:rPr>
                <w:rFonts w:ascii="宋体" w:hAnsi="宋体" w:hint="eastAsia"/>
                <w:b w:val="0"/>
                <w:bCs/>
                <w:szCs w:val="21"/>
              </w:rPr>
              <w:t>处</w:t>
            </w:r>
            <w:r w:rsidRPr="00760BA4">
              <w:rPr>
                <w:rFonts w:ascii="宋体" w:hAnsi="宋体"/>
                <w:b w:val="0"/>
                <w:bCs/>
                <w:szCs w:val="21"/>
              </w:rPr>
              <w:t xml:space="preserve"> </w:t>
            </w:r>
            <w:r w:rsidRPr="00760BA4">
              <w:rPr>
                <w:rFonts w:ascii="宋体" w:hAnsi="宋体" w:hint="eastAsia"/>
                <w:b w:val="0"/>
                <w:bCs/>
                <w:szCs w:val="21"/>
              </w:rPr>
              <w:t>理</w:t>
            </w:r>
          </w:p>
        </w:tc>
        <w:tc>
          <w:tcPr>
            <w:tcW w:w="8206" w:type="dxa"/>
            <w:vAlign w:val="center"/>
          </w:tcPr>
          <w:p w:rsidR="008C00C2" w:rsidRPr="00760BA4" w:rsidRDefault="008C00C2" w:rsidP="008C00C2">
            <w:pPr>
              <w:adjustRightInd w:val="0"/>
              <w:snapToGrid w:val="0"/>
              <w:ind w:left="1155" w:hangingChars="550" w:hanging="1155"/>
              <w:rPr>
                <w:rFonts w:ascii="宋体" w:hAnsi="宋体"/>
                <w:b w:val="0"/>
                <w:szCs w:val="21"/>
              </w:rPr>
            </w:pPr>
            <w:r w:rsidRPr="00760BA4">
              <w:rPr>
                <w:rFonts w:ascii="宋体" w:hAnsi="宋体" w:hint="eastAsia"/>
                <w:b w:val="0"/>
                <w:bCs/>
                <w:szCs w:val="21"/>
              </w:rPr>
              <w:t>防护及应急措施</w:t>
            </w:r>
            <w:r w:rsidRPr="00760BA4">
              <w:rPr>
                <w:rFonts w:ascii="宋体" w:hAnsi="宋体" w:hint="eastAsia"/>
                <w:b w:val="0"/>
                <w:szCs w:val="21"/>
              </w:rPr>
              <w:t>：有粉尘时应穿戴好劳动护品。对燃烧爆炸引起的外伤，要及时做好止血、包扎，急送医院抢救。</w:t>
            </w:r>
          </w:p>
          <w:p w:rsidR="008C00C2" w:rsidRPr="00760BA4" w:rsidRDefault="008C00C2" w:rsidP="008C00C2">
            <w:pPr>
              <w:adjustRightInd w:val="0"/>
              <w:snapToGrid w:val="0"/>
              <w:ind w:left="1050" w:hangingChars="500" w:hanging="1050"/>
              <w:rPr>
                <w:rFonts w:ascii="宋体" w:hAnsi="宋体"/>
                <w:b w:val="0"/>
                <w:szCs w:val="21"/>
              </w:rPr>
            </w:pPr>
            <w:r w:rsidRPr="00760BA4">
              <w:rPr>
                <w:rFonts w:ascii="宋体" w:hAnsi="宋体" w:hint="eastAsia"/>
                <w:b w:val="0"/>
                <w:bCs/>
                <w:szCs w:val="21"/>
              </w:rPr>
              <w:t>消防措施</w:t>
            </w:r>
            <w:r w:rsidRPr="00760BA4">
              <w:rPr>
                <w:rFonts w:ascii="宋体" w:hAnsi="宋体" w:hint="eastAsia"/>
                <w:b w:val="0"/>
                <w:szCs w:val="21"/>
              </w:rPr>
              <w:t>：消防人员须在有防爆掩蔽处操作。遇大火切勿轻易接近。爆炸后若起火，可用水扑灭。</w:t>
            </w:r>
          </w:p>
        </w:tc>
      </w:tr>
      <w:tr w:rsidR="00760BA4" w:rsidRPr="00760BA4" w:rsidTr="008C00C2">
        <w:trPr>
          <w:trHeight w:val="454"/>
          <w:jc w:val="center"/>
        </w:trPr>
        <w:tc>
          <w:tcPr>
            <w:tcW w:w="1080" w:type="dxa"/>
            <w:tcBorders>
              <w:bottom w:val="single" w:sz="12" w:space="0" w:color="auto"/>
            </w:tcBorders>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储运</w:t>
            </w:r>
          </w:p>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措施</w:t>
            </w:r>
          </w:p>
        </w:tc>
        <w:tc>
          <w:tcPr>
            <w:tcW w:w="8206" w:type="dxa"/>
            <w:tcBorders>
              <w:bottom w:val="single" w:sz="12" w:space="0" w:color="auto"/>
            </w:tcBorders>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储存于阴凉、干燥、通风良好的爆炸品专用仓库内。储存环境温度一般不得超过</w:t>
            </w:r>
            <w:r w:rsidRPr="00760BA4">
              <w:rPr>
                <w:rFonts w:ascii="宋体" w:hAnsi="宋体"/>
                <w:b w:val="0"/>
                <w:szCs w:val="21"/>
              </w:rPr>
              <w:t>40</w:t>
            </w:r>
            <w:r w:rsidRPr="00760BA4">
              <w:rPr>
                <w:rFonts w:ascii="宋体" w:hAnsi="宋体" w:hint="eastAsia"/>
                <w:b w:val="0"/>
                <w:szCs w:val="21"/>
              </w:rPr>
              <w:t>℃，特殊情况下可达</w:t>
            </w:r>
            <w:r w:rsidRPr="00760BA4">
              <w:rPr>
                <w:rFonts w:ascii="宋体" w:hAnsi="宋体"/>
                <w:b w:val="0"/>
                <w:szCs w:val="21"/>
              </w:rPr>
              <w:t>40</w:t>
            </w:r>
            <w:r w:rsidRPr="00760BA4">
              <w:rPr>
                <w:rFonts w:ascii="宋体" w:hAnsi="宋体" w:hint="eastAsia"/>
                <w:b w:val="0"/>
                <w:szCs w:val="21"/>
              </w:rPr>
              <w:t>～</w:t>
            </w:r>
            <w:r w:rsidRPr="00760BA4">
              <w:rPr>
                <w:rFonts w:ascii="宋体" w:hAnsi="宋体"/>
                <w:b w:val="0"/>
                <w:szCs w:val="21"/>
              </w:rPr>
              <w:t>50</w:t>
            </w:r>
            <w:r w:rsidRPr="00760BA4">
              <w:rPr>
                <w:rFonts w:ascii="宋体" w:hAnsi="宋体" w:hint="eastAsia"/>
                <w:b w:val="0"/>
                <w:szCs w:val="21"/>
              </w:rPr>
              <w:t>℃，但持续时间不得超过</w:t>
            </w:r>
            <w:r w:rsidRPr="00760BA4">
              <w:rPr>
                <w:rFonts w:ascii="宋体" w:hAnsi="宋体"/>
                <w:b w:val="0"/>
                <w:szCs w:val="21"/>
              </w:rPr>
              <w:t>48</w:t>
            </w:r>
            <w:r w:rsidRPr="00760BA4">
              <w:rPr>
                <w:rFonts w:ascii="宋体" w:hAnsi="宋体" w:hint="eastAsia"/>
                <w:b w:val="0"/>
                <w:szCs w:val="21"/>
              </w:rPr>
              <w:t>小时。按爆炸品配装表分类划区储运。搬运时轻装轻卸，防止摩擦、碰撞而引起燃烧爆炸危险。</w:t>
            </w:r>
          </w:p>
        </w:tc>
      </w:tr>
    </w:tbl>
    <w:p w:rsidR="008C00C2" w:rsidRPr="00760BA4" w:rsidRDefault="008C00C2" w:rsidP="008C00C2">
      <w:pPr>
        <w:widowControl/>
        <w:spacing w:beforeLines="50" w:before="156" w:line="360" w:lineRule="auto"/>
        <w:ind w:firstLine="573"/>
        <w:rPr>
          <w:rFonts w:ascii="宋体" w:hAnsi="宋体"/>
          <w:kern w:val="0"/>
          <w:sz w:val="28"/>
        </w:rPr>
      </w:pPr>
      <w:r w:rsidRPr="00760BA4">
        <w:rPr>
          <w:rFonts w:ascii="宋体" w:hAnsi="宋体" w:hint="eastAsia"/>
          <w:kern w:val="0"/>
          <w:sz w:val="28"/>
        </w:rPr>
        <w:t>（5）黑火药</w:t>
      </w:r>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rPr>
        <w:t>黑火药物性参数及对其危险的应对措施列于表</w:t>
      </w:r>
      <w:r w:rsidRPr="00760BA4">
        <w:rPr>
          <w:rFonts w:ascii="宋体" w:hAnsi="宋体"/>
          <w:b w:val="0"/>
          <w:snapToGrid w:val="0"/>
          <w:sz w:val="28"/>
        </w:rPr>
        <w:t>3.2-1</w:t>
      </w:r>
      <w:r w:rsidRPr="00760BA4">
        <w:rPr>
          <w:rFonts w:ascii="宋体" w:hAnsi="宋体" w:hint="eastAsia"/>
          <w:b w:val="0"/>
          <w:snapToGrid w:val="0"/>
          <w:sz w:val="28"/>
        </w:rPr>
        <w:t>2。</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3.2-1</w:t>
      </w:r>
      <w:r w:rsidRPr="00760BA4">
        <w:rPr>
          <w:rFonts w:ascii="黑体" w:eastAsia="黑体" w:hAnsi="宋体" w:hint="eastAsia"/>
          <w:b w:val="0"/>
          <w:sz w:val="24"/>
        </w:rPr>
        <w:t>2</w:t>
      </w:r>
      <w:r w:rsidRPr="00760BA4">
        <w:rPr>
          <w:rFonts w:ascii="黑体" w:eastAsia="黑体" w:hAnsi="宋体"/>
          <w:b w:val="0"/>
          <w:sz w:val="24"/>
        </w:rPr>
        <w:t xml:space="preserve">  </w:t>
      </w:r>
      <w:r w:rsidRPr="00760BA4">
        <w:rPr>
          <w:rFonts w:ascii="黑体" w:eastAsia="黑体" w:hAnsi="宋体" w:hint="eastAsia"/>
          <w:b w:val="0"/>
          <w:sz w:val="24"/>
        </w:rPr>
        <w:t>黑火药的物性参数及对危险的应对措施</w:t>
      </w:r>
    </w:p>
    <w:tbl>
      <w:tblPr>
        <w:tblW w:w="9239" w:type="dxa"/>
        <w:tblInd w:w="3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63"/>
        <w:gridCol w:w="8176"/>
      </w:tblGrid>
      <w:tr w:rsidR="00760BA4" w:rsidRPr="00760BA4" w:rsidTr="008C00C2">
        <w:trPr>
          <w:trHeight w:val="454"/>
        </w:trPr>
        <w:tc>
          <w:tcPr>
            <w:tcW w:w="1063" w:type="dxa"/>
            <w:tcBorders>
              <w:top w:val="single" w:sz="12" w:space="0" w:color="auto"/>
            </w:tcBorders>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标</w:t>
            </w:r>
            <w:r w:rsidRPr="00760BA4">
              <w:rPr>
                <w:rFonts w:ascii="宋体" w:hAnsi="宋体"/>
                <w:b w:val="0"/>
                <w:szCs w:val="21"/>
              </w:rPr>
              <w:t xml:space="preserve"> </w:t>
            </w:r>
            <w:r w:rsidRPr="00760BA4">
              <w:rPr>
                <w:rFonts w:ascii="宋体" w:hAnsi="宋体" w:hint="eastAsia"/>
                <w:b w:val="0"/>
                <w:szCs w:val="21"/>
              </w:rPr>
              <w:t>识</w:t>
            </w:r>
          </w:p>
        </w:tc>
        <w:tc>
          <w:tcPr>
            <w:tcW w:w="8176" w:type="dxa"/>
            <w:tcBorders>
              <w:top w:val="single" w:sz="12" w:space="0" w:color="auto"/>
            </w:tcBorders>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中文名称：黑火药</w:t>
            </w:r>
            <w:r w:rsidRPr="00760BA4">
              <w:rPr>
                <w:rFonts w:ascii="宋体" w:hAnsi="宋体"/>
                <w:b w:val="0"/>
                <w:szCs w:val="21"/>
              </w:rPr>
              <w:t xml:space="preserve">                    </w:t>
            </w:r>
            <w:r w:rsidRPr="00760BA4">
              <w:rPr>
                <w:rFonts w:ascii="宋体" w:hAnsi="宋体" w:hint="eastAsia"/>
                <w:b w:val="0"/>
                <w:szCs w:val="21"/>
              </w:rPr>
              <w:t>英文名：</w:t>
            </w:r>
            <w:r w:rsidRPr="00760BA4">
              <w:rPr>
                <w:rFonts w:ascii="宋体" w:hAnsi="宋体"/>
                <w:b w:val="0"/>
                <w:szCs w:val="21"/>
              </w:rPr>
              <w:t>Black Powder</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组成：硝酸钾、木炭、硫</w:t>
            </w:r>
            <w:r w:rsidRPr="00760BA4">
              <w:rPr>
                <w:rFonts w:ascii="宋体" w:hAnsi="宋体"/>
                <w:b w:val="0"/>
                <w:szCs w:val="21"/>
              </w:rPr>
              <w:t xml:space="preserve">            </w:t>
            </w:r>
            <w:r w:rsidRPr="00760BA4">
              <w:rPr>
                <w:rFonts w:ascii="宋体" w:hAnsi="宋体" w:hint="eastAsia"/>
                <w:b w:val="0"/>
                <w:szCs w:val="21"/>
              </w:rPr>
              <w:t>危险性类别：第</w:t>
            </w:r>
            <w:r w:rsidRPr="00760BA4">
              <w:rPr>
                <w:rFonts w:ascii="宋体" w:hAnsi="宋体"/>
                <w:b w:val="0"/>
                <w:szCs w:val="21"/>
              </w:rPr>
              <w:t>1</w:t>
            </w:r>
            <w:r w:rsidRPr="00760BA4">
              <w:rPr>
                <w:rFonts w:ascii="宋体" w:hAnsi="宋体" w:hint="eastAsia"/>
                <w:b w:val="0"/>
                <w:szCs w:val="21"/>
              </w:rPr>
              <w:t>类</w:t>
            </w:r>
            <w:r w:rsidRPr="00760BA4">
              <w:rPr>
                <w:rFonts w:ascii="宋体" w:hAnsi="宋体"/>
                <w:b w:val="0"/>
                <w:szCs w:val="21"/>
              </w:rPr>
              <w:t xml:space="preserve">  </w:t>
            </w:r>
            <w:r w:rsidRPr="00760BA4">
              <w:rPr>
                <w:rFonts w:ascii="宋体" w:hAnsi="宋体" w:hint="eastAsia"/>
                <w:b w:val="0"/>
                <w:szCs w:val="21"/>
              </w:rPr>
              <w:t>爆炸品</w:t>
            </w:r>
            <w:r w:rsidRPr="00760BA4">
              <w:rPr>
                <w:rFonts w:ascii="宋体" w:hAnsi="宋体"/>
                <w:b w:val="0"/>
                <w:szCs w:val="21"/>
              </w:rPr>
              <w:t xml:space="preserve">  </w:t>
            </w:r>
          </w:p>
        </w:tc>
      </w:tr>
      <w:tr w:rsidR="00760BA4" w:rsidRPr="00760BA4" w:rsidTr="008C00C2">
        <w:trPr>
          <w:trHeight w:val="454"/>
        </w:trPr>
        <w:tc>
          <w:tcPr>
            <w:tcW w:w="1063"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理</w:t>
            </w:r>
            <w:r w:rsidRPr="00760BA4">
              <w:rPr>
                <w:rFonts w:ascii="宋体" w:hAnsi="宋体"/>
                <w:b w:val="0"/>
                <w:szCs w:val="21"/>
              </w:rPr>
              <w:t xml:space="preserve"> </w:t>
            </w:r>
            <w:r w:rsidRPr="00760BA4">
              <w:rPr>
                <w:rFonts w:ascii="宋体" w:hAnsi="宋体" w:hint="eastAsia"/>
                <w:b w:val="0"/>
                <w:szCs w:val="21"/>
              </w:rPr>
              <w:t>化</w:t>
            </w:r>
          </w:p>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性</w:t>
            </w:r>
            <w:r w:rsidRPr="00760BA4">
              <w:rPr>
                <w:rFonts w:ascii="宋体" w:hAnsi="宋体"/>
                <w:b w:val="0"/>
                <w:szCs w:val="21"/>
              </w:rPr>
              <w:t xml:space="preserve"> </w:t>
            </w:r>
            <w:r w:rsidRPr="00760BA4">
              <w:rPr>
                <w:rFonts w:ascii="宋体" w:hAnsi="宋体" w:hint="eastAsia"/>
                <w:b w:val="0"/>
                <w:szCs w:val="21"/>
              </w:rPr>
              <w:t>质</w:t>
            </w:r>
          </w:p>
        </w:tc>
        <w:tc>
          <w:tcPr>
            <w:tcW w:w="8176" w:type="dxa"/>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撞击感度：</w:t>
            </w:r>
            <w:r w:rsidRPr="00760BA4">
              <w:rPr>
                <w:rFonts w:ascii="宋体" w:hAnsi="宋体"/>
                <w:b w:val="0"/>
                <w:szCs w:val="21"/>
              </w:rPr>
              <w:t>10</w:t>
            </w:r>
            <w:r w:rsidRPr="00760BA4">
              <w:rPr>
                <w:rFonts w:ascii="宋体" w:hAnsi="宋体" w:hint="eastAsia"/>
                <w:b w:val="0"/>
                <w:szCs w:val="21"/>
              </w:rPr>
              <w:t>k</w:t>
            </w:r>
            <w:r w:rsidRPr="00760BA4">
              <w:rPr>
                <w:rFonts w:ascii="宋体" w:hAnsi="宋体"/>
                <w:b w:val="0"/>
                <w:szCs w:val="21"/>
              </w:rPr>
              <w:t>g</w:t>
            </w:r>
            <w:r w:rsidRPr="00760BA4">
              <w:rPr>
                <w:rFonts w:ascii="宋体" w:hAnsi="宋体" w:hint="eastAsia"/>
                <w:b w:val="0"/>
                <w:szCs w:val="21"/>
              </w:rPr>
              <w:t>落锤</w:t>
            </w:r>
            <w:r w:rsidRPr="00760BA4">
              <w:rPr>
                <w:rFonts w:ascii="宋体" w:hAnsi="宋体"/>
                <w:b w:val="0"/>
                <w:szCs w:val="21"/>
              </w:rPr>
              <w:t>25cm</w:t>
            </w:r>
            <w:r w:rsidRPr="00760BA4">
              <w:rPr>
                <w:rFonts w:ascii="宋体" w:hAnsi="宋体" w:hint="eastAsia"/>
                <w:b w:val="0"/>
                <w:szCs w:val="21"/>
              </w:rPr>
              <w:t>落高，爆炸率</w:t>
            </w:r>
            <w:r w:rsidRPr="00760BA4">
              <w:rPr>
                <w:rFonts w:ascii="宋体" w:hAnsi="宋体"/>
                <w:b w:val="0"/>
                <w:szCs w:val="21"/>
              </w:rPr>
              <w:t>100%</w:t>
            </w:r>
            <w:r w:rsidRPr="00760BA4">
              <w:rPr>
                <w:rFonts w:ascii="宋体" w:hAnsi="宋体" w:hint="eastAsia"/>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摩擦摆试验：爆炸率</w:t>
            </w:r>
            <w:r w:rsidRPr="00760BA4">
              <w:rPr>
                <w:rFonts w:ascii="宋体" w:hAnsi="宋体"/>
                <w:b w:val="0"/>
                <w:szCs w:val="21"/>
              </w:rPr>
              <w:t>100%</w:t>
            </w:r>
            <w:r w:rsidRPr="00760BA4">
              <w:rPr>
                <w:rFonts w:ascii="宋体" w:hAnsi="宋体" w:hint="eastAsia"/>
                <w:b w:val="0"/>
                <w:szCs w:val="21"/>
              </w:rPr>
              <w:t>；爆发点：</w:t>
            </w:r>
            <w:r w:rsidRPr="00760BA4">
              <w:rPr>
                <w:rFonts w:ascii="宋体" w:hAnsi="宋体"/>
                <w:b w:val="0"/>
                <w:szCs w:val="21"/>
              </w:rPr>
              <w:t>290</w:t>
            </w:r>
            <w:r w:rsidRPr="00760BA4">
              <w:rPr>
                <w:rFonts w:ascii="宋体" w:hAnsi="宋体" w:hint="eastAsia"/>
                <w:b w:val="0"/>
                <w:szCs w:val="21"/>
              </w:rPr>
              <w:t>～</w:t>
            </w:r>
            <w:r w:rsidRPr="00760BA4">
              <w:rPr>
                <w:rFonts w:ascii="宋体" w:hAnsi="宋体"/>
                <w:b w:val="0"/>
                <w:szCs w:val="21"/>
              </w:rPr>
              <w:t>310</w:t>
            </w:r>
            <w:r w:rsidRPr="00760BA4">
              <w:rPr>
                <w:rFonts w:ascii="宋体" w:hAnsi="宋体" w:hint="eastAsia"/>
                <w:b w:val="0"/>
                <w:szCs w:val="21"/>
              </w:rPr>
              <w:t>℃；</w:t>
            </w:r>
          </w:p>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爆炸气体温度：</w:t>
            </w:r>
            <w:r w:rsidRPr="00760BA4">
              <w:rPr>
                <w:rFonts w:ascii="宋体" w:hAnsi="宋体"/>
                <w:b w:val="0"/>
                <w:szCs w:val="21"/>
              </w:rPr>
              <w:t>2200</w:t>
            </w:r>
            <w:r w:rsidRPr="00760BA4">
              <w:rPr>
                <w:rFonts w:ascii="宋体" w:hAnsi="宋体" w:hint="eastAsia"/>
                <w:b w:val="0"/>
                <w:szCs w:val="21"/>
              </w:rPr>
              <w:t>～</w:t>
            </w:r>
            <w:r w:rsidRPr="00760BA4">
              <w:rPr>
                <w:rFonts w:ascii="宋体" w:hAnsi="宋体"/>
                <w:b w:val="0"/>
                <w:szCs w:val="21"/>
              </w:rPr>
              <w:t>2300</w:t>
            </w:r>
            <w:r w:rsidRPr="00760BA4">
              <w:rPr>
                <w:rFonts w:ascii="宋体" w:hAnsi="宋体" w:hint="eastAsia"/>
                <w:b w:val="0"/>
                <w:szCs w:val="21"/>
              </w:rPr>
              <w:t>℃；比容：</w:t>
            </w:r>
            <w:r w:rsidRPr="00760BA4">
              <w:rPr>
                <w:rFonts w:ascii="宋体" w:hAnsi="宋体"/>
                <w:b w:val="0"/>
                <w:szCs w:val="21"/>
              </w:rPr>
              <w:t>280l/</w:t>
            </w:r>
            <w:r w:rsidRPr="00760BA4">
              <w:rPr>
                <w:rFonts w:ascii="宋体" w:hAnsi="宋体" w:hint="eastAsia"/>
                <w:b w:val="0"/>
                <w:szCs w:val="21"/>
              </w:rPr>
              <w:t>k</w:t>
            </w:r>
            <w:r w:rsidRPr="00760BA4">
              <w:rPr>
                <w:rFonts w:ascii="宋体" w:hAnsi="宋体"/>
                <w:b w:val="0"/>
                <w:szCs w:val="21"/>
              </w:rPr>
              <w:t>g</w:t>
            </w:r>
            <w:r w:rsidRPr="00760BA4">
              <w:rPr>
                <w:rFonts w:ascii="宋体" w:hAnsi="宋体" w:hint="eastAsia"/>
                <w:b w:val="0"/>
                <w:szCs w:val="21"/>
              </w:rPr>
              <w:t>。</w:t>
            </w:r>
          </w:p>
        </w:tc>
      </w:tr>
      <w:tr w:rsidR="00760BA4" w:rsidRPr="00760BA4" w:rsidTr="008C00C2">
        <w:trPr>
          <w:trHeight w:val="454"/>
        </w:trPr>
        <w:tc>
          <w:tcPr>
            <w:tcW w:w="1063"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危险有害特性</w:t>
            </w:r>
          </w:p>
        </w:tc>
        <w:tc>
          <w:tcPr>
            <w:tcW w:w="8176" w:type="dxa"/>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危</w:t>
            </w:r>
            <w:r w:rsidRPr="00760BA4">
              <w:rPr>
                <w:rFonts w:ascii="宋体" w:hAnsi="宋体"/>
                <w:b w:val="0"/>
                <w:szCs w:val="21"/>
              </w:rPr>
              <w:t xml:space="preserve"> </w:t>
            </w:r>
            <w:r w:rsidRPr="00760BA4">
              <w:rPr>
                <w:rFonts w:ascii="宋体" w:hAnsi="宋体" w:hint="eastAsia"/>
                <w:b w:val="0"/>
                <w:szCs w:val="21"/>
              </w:rPr>
              <w:t>险</w:t>
            </w:r>
            <w:r w:rsidRPr="00760BA4">
              <w:rPr>
                <w:rFonts w:ascii="宋体" w:hAnsi="宋体"/>
                <w:b w:val="0"/>
                <w:szCs w:val="21"/>
              </w:rPr>
              <w:t xml:space="preserve"> </w:t>
            </w:r>
            <w:r w:rsidRPr="00760BA4">
              <w:rPr>
                <w:rFonts w:ascii="宋体" w:hAnsi="宋体" w:hint="eastAsia"/>
                <w:b w:val="0"/>
                <w:szCs w:val="21"/>
              </w:rPr>
              <w:t>性：火焰感度高，在火和火花的作用下很容易引起燃烧或爆炸。易燃；受热，接触明火或受到摩擦、振动、撞击时可发生爆炸。</w:t>
            </w:r>
            <w:r w:rsidRPr="00760BA4">
              <w:rPr>
                <w:rFonts w:ascii="宋体" w:hAnsi="宋体"/>
                <w:b w:val="0"/>
                <w:szCs w:val="21"/>
              </w:rPr>
              <w:t xml:space="preserve"> </w:t>
            </w:r>
          </w:p>
        </w:tc>
      </w:tr>
      <w:tr w:rsidR="00760BA4" w:rsidRPr="00760BA4" w:rsidTr="008C00C2">
        <w:trPr>
          <w:trHeight w:val="454"/>
        </w:trPr>
        <w:tc>
          <w:tcPr>
            <w:tcW w:w="1063"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急救</w:t>
            </w:r>
          </w:p>
        </w:tc>
        <w:tc>
          <w:tcPr>
            <w:tcW w:w="8176" w:type="dxa"/>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消防措施：消防人员须在有防爆掩蔽处操作。用大量水灭火。遇大火须远离以防炸伤。在物料附近失火，须用水保持容器冷却。禁止用砂土压盖。</w:t>
            </w:r>
            <w:r w:rsidRPr="00760BA4">
              <w:rPr>
                <w:rFonts w:ascii="宋体" w:hAnsi="宋体"/>
                <w:b w:val="0"/>
                <w:szCs w:val="21"/>
              </w:rPr>
              <w:t xml:space="preserve"> </w:t>
            </w:r>
          </w:p>
        </w:tc>
      </w:tr>
      <w:tr w:rsidR="00760BA4" w:rsidRPr="00760BA4" w:rsidTr="008C00C2">
        <w:trPr>
          <w:trHeight w:val="454"/>
        </w:trPr>
        <w:tc>
          <w:tcPr>
            <w:tcW w:w="1063"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防护</w:t>
            </w:r>
          </w:p>
        </w:tc>
        <w:tc>
          <w:tcPr>
            <w:tcW w:w="8176" w:type="dxa"/>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有粉尘时应穿戴好劳动护</w:t>
            </w:r>
            <w:r w:rsidRPr="00760BA4">
              <w:rPr>
                <w:rFonts w:ascii="宋体" w:hAnsi="宋体" w:hint="eastAsia"/>
                <w:b w:val="0"/>
                <w:szCs w:val="21"/>
              </w:rPr>
              <w:lastRenderedPageBreak/>
              <w:t>品。</w:t>
            </w:r>
          </w:p>
        </w:tc>
      </w:tr>
      <w:tr w:rsidR="00760BA4" w:rsidRPr="00760BA4" w:rsidTr="008C00C2">
        <w:trPr>
          <w:trHeight w:val="454"/>
        </w:trPr>
        <w:tc>
          <w:tcPr>
            <w:tcW w:w="1063" w:type="dxa"/>
            <w:tcBorders>
              <w:bottom w:val="single" w:sz="12" w:space="0" w:color="auto"/>
            </w:tcBorders>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储</w:t>
            </w:r>
            <w:r w:rsidRPr="00760BA4">
              <w:rPr>
                <w:rFonts w:ascii="宋体" w:hAnsi="宋体"/>
                <w:b w:val="0"/>
                <w:szCs w:val="21"/>
              </w:rPr>
              <w:t xml:space="preserve"> </w:t>
            </w:r>
            <w:r w:rsidRPr="00760BA4">
              <w:rPr>
                <w:rFonts w:ascii="宋体" w:hAnsi="宋体" w:hint="eastAsia"/>
                <w:b w:val="0"/>
                <w:szCs w:val="21"/>
              </w:rPr>
              <w:t>运</w:t>
            </w:r>
          </w:p>
        </w:tc>
        <w:tc>
          <w:tcPr>
            <w:tcW w:w="8176" w:type="dxa"/>
            <w:tcBorders>
              <w:bottom w:val="single" w:sz="12" w:space="0" w:color="auto"/>
            </w:tcBorders>
            <w:vAlign w:val="center"/>
          </w:tcPr>
          <w:p w:rsidR="008C00C2" w:rsidRPr="00760BA4" w:rsidRDefault="008C00C2" w:rsidP="008C00C2">
            <w:pPr>
              <w:adjustRightInd w:val="0"/>
              <w:snapToGrid w:val="0"/>
              <w:rPr>
                <w:rFonts w:ascii="宋体" w:hAnsi="宋体"/>
                <w:b w:val="0"/>
                <w:szCs w:val="21"/>
              </w:rPr>
            </w:pPr>
            <w:r w:rsidRPr="00760BA4">
              <w:rPr>
                <w:rFonts w:ascii="宋体" w:hAnsi="宋体" w:hint="eastAsia"/>
                <w:b w:val="0"/>
                <w:szCs w:val="21"/>
              </w:rPr>
              <w:t>储存于按专业规范设计的仓库内，仓内要求通风阴凉。远离火种、热源。忌混储混运。储存间内的照明、通风等设施应采用防爆型，开关设在仓外。配备相应品种和数量的消防器材。搬运时要轻装轻卸。禁止震动、撞击和摩擦。</w:t>
            </w:r>
          </w:p>
        </w:tc>
      </w:tr>
    </w:tbl>
    <w:p w:rsidR="008C00C2" w:rsidRPr="00760BA4" w:rsidRDefault="008C00C2" w:rsidP="008C00C2">
      <w:pPr>
        <w:spacing w:beforeLines="50" w:before="156" w:line="360" w:lineRule="auto"/>
        <w:ind w:firstLineChars="200" w:firstLine="562"/>
        <w:rPr>
          <w:rFonts w:ascii="宋体" w:hAnsi="宋体"/>
          <w:sz w:val="28"/>
          <w:szCs w:val="28"/>
        </w:rPr>
      </w:pPr>
      <w:r w:rsidRPr="00760BA4">
        <w:rPr>
          <w:rFonts w:ascii="宋体" w:hAnsi="宋体" w:hint="eastAsia"/>
          <w:sz w:val="28"/>
          <w:szCs w:val="28"/>
        </w:rPr>
        <w:t>（6）纸张</w:t>
      </w:r>
      <w:bookmarkEnd w:id="621"/>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纸张既关系到烟花燃放的效果和安全，又关系到企业的生产安全。纸制品为易燃物品，遇高热、明火易燃烧，具有火灾危险。使用、贮存过程中应加强管理，远离热源和火源。</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常用于烟花生产及包装的纸，按其用途可分为卷筒纸（主要有牛皮纸、瓦楞纸、条纹牛皮纸、黄板纸等）、包装纸（主要有防潮纸、油蜡纸、玻璃纸、白板纸等）、引线和零部件用纸（主要有皮纸、土引纸、纱纸、皱纹纸等）。其中防潮纸、油蜡纸、皮纸、土引纸、纱纸、皱纹纸等易燃，应该注意存储和加工中的安全管理。</w:t>
      </w:r>
    </w:p>
    <w:p w:rsidR="008C00C2" w:rsidRPr="00760BA4" w:rsidRDefault="008C00C2" w:rsidP="008C00C2">
      <w:pPr>
        <w:widowControl/>
        <w:spacing w:line="360" w:lineRule="auto"/>
        <w:ind w:firstLine="570"/>
        <w:rPr>
          <w:rFonts w:ascii="宋体" w:hAnsi="宋体"/>
          <w:kern w:val="0"/>
          <w:sz w:val="28"/>
          <w:szCs w:val="28"/>
        </w:rPr>
      </w:pPr>
      <w:r w:rsidRPr="00760BA4">
        <w:rPr>
          <w:rFonts w:ascii="宋体" w:hAnsi="宋体" w:hint="eastAsia"/>
          <w:kern w:val="0"/>
          <w:sz w:val="28"/>
          <w:szCs w:val="28"/>
        </w:rPr>
        <w:t>（7）碳酸锶</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碳酸锶是白色无味无臭粉末，比重</w:t>
      </w:r>
      <w:r w:rsidRPr="00760BA4">
        <w:rPr>
          <w:rFonts w:ascii="宋体" w:hAnsi="宋体"/>
          <w:b w:val="0"/>
          <w:snapToGrid w:val="0"/>
          <w:sz w:val="28"/>
          <w:szCs w:val="28"/>
        </w:rPr>
        <w:t>3.7g/cm</w:t>
      </w:r>
      <w:r w:rsidRPr="00760BA4">
        <w:rPr>
          <w:rFonts w:ascii="宋体" w:hAnsi="宋体"/>
          <w:b w:val="0"/>
          <w:snapToGrid w:val="0"/>
          <w:sz w:val="28"/>
          <w:szCs w:val="28"/>
          <w:vertAlign w:val="superscript"/>
        </w:rPr>
        <w:t>3</w:t>
      </w:r>
      <w:r w:rsidRPr="00760BA4">
        <w:rPr>
          <w:rFonts w:ascii="宋体" w:hAnsi="宋体" w:hint="eastAsia"/>
          <w:b w:val="0"/>
          <w:snapToGrid w:val="0"/>
          <w:sz w:val="28"/>
          <w:szCs w:val="28"/>
        </w:rPr>
        <w:t>，溶于稀酸，不溶于乙醇，几乎不溶于水，不易吸潮，化学性稳定，熔点</w:t>
      </w:r>
      <w:r w:rsidRPr="00760BA4">
        <w:rPr>
          <w:rFonts w:ascii="宋体" w:hAnsi="宋体"/>
          <w:b w:val="0"/>
          <w:snapToGrid w:val="0"/>
          <w:sz w:val="28"/>
          <w:szCs w:val="28"/>
        </w:rPr>
        <w:t>1497</w:t>
      </w:r>
      <w:r w:rsidRPr="00760BA4">
        <w:rPr>
          <w:rFonts w:ascii="宋体" w:hAnsi="宋体" w:hint="eastAsia"/>
          <w:b w:val="0"/>
          <w:snapToGrid w:val="0"/>
          <w:sz w:val="28"/>
          <w:szCs w:val="28"/>
        </w:rPr>
        <w:t>℃，</w:t>
      </w:r>
      <w:r w:rsidRPr="00760BA4">
        <w:rPr>
          <w:rFonts w:ascii="宋体" w:hAnsi="宋体"/>
          <w:b w:val="0"/>
          <w:snapToGrid w:val="0"/>
          <w:sz w:val="28"/>
          <w:szCs w:val="28"/>
        </w:rPr>
        <w:t>1350</w:t>
      </w:r>
      <w:r w:rsidRPr="00760BA4">
        <w:rPr>
          <w:rFonts w:ascii="宋体" w:hAnsi="宋体" w:hint="eastAsia"/>
          <w:b w:val="0"/>
          <w:snapToGrid w:val="0"/>
          <w:sz w:val="28"/>
          <w:szCs w:val="28"/>
        </w:rPr>
        <w:t>℃时分解为氧化锶及二氧化碳。</w:t>
      </w:r>
    </w:p>
    <w:p w:rsidR="008C00C2" w:rsidRPr="00760BA4" w:rsidRDefault="00A3202A" w:rsidP="008C00C2">
      <w:pPr>
        <w:widowControl/>
        <w:spacing w:line="360" w:lineRule="auto"/>
        <w:ind w:firstLine="570"/>
        <w:rPr>
          <w:rFonts w:ascii="宋体" w:hAnsi="宋体"/>
          <w:b w:val="0"/>
          <w:snapToGrid w:val="0"/>
          <w:sz w:val="28"/>
          <w:szCs w:val="28"/>
        </w:rPr>
      </w:pPr>
      <w:r w:rsidRPr="00760BA4">
        <w:rPr>
          <w:rFonts w:ascii="宋体" w:hAnsi="宋体"/>
          <w:b w:val="0"/>
          <w:snapToGrid w:val="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2.25pt;height:21.75pt">
            <v:imagedata r:id="rId24" o:title=""/>
          </v:shape>
        </w:pict>
      </w:r>
      <w:r w:rsidR="008C00C2" w:rsidRPr="00760BA4">
        <w:rPr>
          <w:rFonts w:ascii="宋体" w:hAnsi="宋体"/>
          <w:b w:val="0"/>
          <w:snapToGrid w:val="0"/>
          <w:sz w:val="28"/>
          <w:szCs w:val="28"/>
        </w:rPr>
        <w:t>---15.6</w:t>
      </w:r>
      <w:r w:rsidR="008C00C2" w:rsidRPr="00760BA4">
        <w:rPr>
          <w:rFonts w:ascii="宋体" w:hAnsi="宋体" w:hint="eastAsia"/>
          <w:b w:val="0"/>
          <w:snapToGrid w:val="0"/>
          <w:sz w:val="28"/>
          <w:szCs w:val="28"/>
        </w:rPr>
        <w:t>千卡</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碳酸锶是红光色剂，由于它熔点高，又不是氧化剂，在燃烧中反应比较缓慢，若用碳酸锶酸制红光色剂时，也须借助于能产生高温的催化剂和可燃物，使其发出耀眼的红光。</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对烟火药用金属盐类质量要求如下：</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b w:val="0"/>
          <w:snapToGrid w:val="0"/>
          <w:sz w:val="28"/>
          <w:szCs w:val="28"/>
        </w:rPr>
        <w:t>1</w:t>
      </w:r>
      <w:r w:rsidRPr="00760BA4">
        <w:rPr>
          <w:rFonts w:ascii="宋体" w:hAnsi="宋体" w:hint="eastAsia"/>
          <w:b w:val="0"/>
          <w:snapToGrid w:val="0"/>
          <w:sz w:val="28"/>
          <w:szCs w:val="28"/>
        </w:rPr>
        <w:t>）碳酸锶的含量不少于</w:t>
      </w:r>
      <w:r w:rsidRPr="00760BA4">
        <w:rPr>
          <w:rFonts w:ascii="宋体" w:hAnsi="宋体"/>
          <w:b w:val="0"/>
          <w:snapToGrid w:val="0"/>
          <w:sz w:val="28"/>
          <w:szCs w:val="28"/>
        </w:rPr>
        <w:t xml:space="preserve"> 99.5% --- 99.7%  </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b w:val="0"/>
          <w:snapToGrid w:val="0"/>
          <w:sz w:val="28"/>
          <w:szCs w:val="28"/>
        </w:rPr>
        <w:t>2</w:t>
      </w:r>
      <w:r w:rsidRPr="00760BA4">
        <w:rPr>
          <w:rFonts w:ascii="宋体" w:hAnsi="宋体" w:hint="eastAsia"/>
          <w:b w:val="0"/>
          <w:snapToGrid w:val="0"/>
          <w:sz w:val="28"/>
          <w:szCs w:val="28"/>
        </w:rPr>
        <w:t>）硝酸盐不超过</w:t>
      </w:r>
      <w:r w:rsidRPr="00760BA4">
        <w:rPr>
          <w:rFonts w:ascii="宋体" w:hAnsi="宋体"/>
          <w:b w:val="0"/>
          <w:snapToGrid w:val="0"/>
          <w:sz w:val="28"/>
          <w:szCs w:val="28"/>
        </w:rPr>
        <w:t>0.01%</w:t>
      </w:r>
      <w:r w:rsidRPr="00760BA4">
        <w:rPr>
          <w:rFonts w:ascii="宋体" w:hAnsi="宋体" w:hint="eastAsia"/>
          <w:b w:val="0"/>
          <w:snapToGrid w:val="0"/>
          <w:sz w:val="28"/>
          <w:szCs w:val="28"/>
        </w:rPr>
        <w:t>，碳酸钙不超过</w:t>
      </w:r>
      <w:r w:rsidRPr="00760BA4">
        <w:rPr>
          <w:rFonts w:ascii="宋体" w:hAnsi="宋体"/>
          <w:b w:val="0"/>
          <w:snapToGrid w:val="0"/>
          <w:sz w:val="28"/>
          <w:szCs w:val="28"/>
        </w:rPr>
        <w:t>0.05%</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b w:val="0"/>
          <w:snapToGrid w:val="0"/>
          <w:sz w:val="28"/>
          <w:szCs w:val="28"/>
        </w:rPr>
        <w:lastRenderedPageBreak/>
        <w:t>3</w:t>
      </w:r>
      <w:r w:rsidRPr="00760BA4">
        <w:rPr>
          <w:rFonts w:ascii="宋体" w:hAnsi="宋体" w:hint="eastAsia"/>
          <w:b w:val="0"/>
          <w:snapToGrid w:val="0"/>
          <w:sz w:val="28"/>
          <w:szCs w:val="28"/>
        </w:rPr>
        <w:t>）铁的含量不超过</w:t>
      </w:r>
      <w:r w:rsidRPr="00760BA4">
        <w:rPr>
          <w:rFonts w:ascii="宋体" w:hAnsi="宋体"/>
          <w:b w:val="0"/>
          <w:snapToGrid w:val="0"/>
          <w:sz w:val="28"/>
          <w:szCs w:val="28"/>
        </w:rPr>
        <w:t>0.001%</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b w:val="0"/>
          <w:snapToGrid w:val="0"/>
          <w:sz w:val="28"/>
          <w:szCs w:val="28"/>
        </w:rPr>
        <w:t>4</w:t>
      </w:r>
      <w:r w:rsidRPr="00760BA4">
        <w:rPr>
          <w:rFonts w:ascii="宋体" w:hAnsi="宋体" w:hint="eastAsia"/>
          <w:b w:val="0"/>
          <w:snapToGrid w:val="0"/>
          <w:sz w:val="28"/>
          <w:szCs w:val="28"/>
        </w:rPr>
        <w:t>）碳酸钡的含量不超过</w:t>
      </w:r>
      <w:r w:rsidRPr="00760BA4">
        <w:rPr>
          <w:rFonts w:ascii="宋体" w:hAnsi="宋体"/>
          <w:b w:val="0"/>
          <w:snapToGrid w:val="0"/>
          <w:sz w:val="28"/>
          <w:szCs w:val="28"/>
        </w:rPr>
        <w:t>0.03%</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b w:val="0"/>
          <w:snapToGrid w:val="0"/>
          <w:sz w:val="28"/>
          <w:szCs w:val="28"/>
        </w:rPr>
        <w:t>5</w:t>
      </w:r>
      <w:r w:rsidRPr="00760BA4">
        <w:rPr>
          <w:rFonts w:ascii="宋体" w:hAnsi="宋体" w:hint="eastAsia"/>
          <w:b w:val="0"/>
          <w:snapToGrid w:val="0"/>
          <w:sz w:val="28"/>
          <w:szCs w:val="28"/>
        </w:rPr>
        <w:t>）氯化物的含量不超过</w:t>
      </w:r>
      <w:r w:rsidRPr="00760BA4">
        <w:rPr>
          <w:rFonts w:ascii="宋体" w:hAnsi="宋体"/>
          <w:b w:val="0"/>
          <w:snapToGrid w:val="0"/>
          <w:sz w:val="28"/>
          <w:szCs w:val="28"/>
        </w:rPr>
        <w:t>0.01%</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b w:val="0"/>
          <w:snapToGrid w:val="0"/>
          <w:sz w:val="28"/>
          <w:szCs w:val="28"/>
        </w:rPr>
        <w:t>6</w:t>
      </w:r>
      <w:r w:rsidRPr="00760BA4">
        <w:rPr>
          <w:rFonts w:ascii="宋体" w:hAnsi="宋体" w:hint="eastAsia"/>
          <w:b w:val="0"/>
          <w:snapToGrid w:val="0"/>
          <w:sz w:val="28"/>
          <w:szCs w:val="28"/>
        </w:rPr>
        <w:t>）钙、镁总量不超过</w:t>
      </w:r>
      <w:r w:rsidRPr="00760BA4">
        <w:rPr>
          <w:rFonts w:ascii="宋体" w:hAnsi="宋体"/>
          <w:b w:val="0"/>
          <w:snapToGrid w:val="0"/>
          <w:sz w:val="28"/>
          <w:szCs w:val="28"/>
        </w:rPr>
        <w:t>0.10%</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b w:val="0"/>
          <w:snapToGrid w:val="0"/>
          <w:sz w:val="28"/>
          <w:szCs w:val="28"/>
        </w:rPr>
        <w:t>7</w:t>
      </w:r>
      <w:r w:rsidRPr="00760BA4">
        <w:rPr>
          <w:rFonts w:ascii="宋体" w:hAnsi="宋体" w:hint="eastAsia"/>
          <w:b w:val="0"/>
          <w:snapToGrid w:val="0"/>
          <w:sz w:val="28"/>
          <w:szCs w:val="28"/>
        </w:rPr>
        <w:t>）重金属不超过</w:t>
      </w:r>
      <w:r w:rsidRPr="00760BA4">
        <w:rPr>
          <w:rFonts w:ascii="宋体" w:hAnsi="宋体"/>
          <w:b w:val="0"/>
          <w:snapToGrid w:val="0"/>
          <w:sz w:val="28"/>
          <w:szCs w:val="28"/>
        </w:rPr>
        <w:t>0.002%</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b w:val="0"/>
          <w:snapToGrid w:val="0"/>
          <w:sz w:val="28"/>
          <w:szCs w:val="28"/>
        </w:rPr>
        <w:t>8</w:t>
      </w:r>
      <w:r w:rsidRPr="00760BA4">
        <w:rPr>
          <w:rFonts w:ascii="宋体" w:hAnsi="宋体" w:hint="eastAsia"/>
          <w:b w:val="0"/>
          <w:snapToGrid w:val="0"/>
          <w:sz w:val="28"/>
          <w:szCs w:val="28"/>
        </w:rPr>
        <w:t>）干燥失重不大于</w:t>
      </w:r>
      <w:r w:rsidRPr="00760BA4">
        <w:rPr>
          <w:rFonts w:ascii="宋体" w:hAnsi="宋体"/>
          <w:b w:val="0"/>
          <w:snapToGrid w:val="0"/>
          <w:sz w:val="28"/>
          <w:szCs w:val="28"/>
        </w:rPr>
        <w:t>1%</w:t>
      </w:r>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szCs w:val="28"/>
        </w:rPr>
        <w:t>灭火方法：喷水。</w:t>
      </w:r>
    </w:p>
    <w:p w:rsidR="008C00C2" w:rsidRPr="00760BA4" w:rsidRDefault="008C00C2" w:rsidP="008C00C2">
      <w:pPr>
        <w:spacing w:beforeLines="50" w:before="156" w:line="360" w:lineRule="auto"/>
        <w:outlineLvl w:val="2"/>
        <w:rPr>
          <w:rFonts w:ascii="黑体" w:eastAsia="黑体" w:hAnsi="黑体"/>
          <w:b w:val="0"/>
          <w:sz w:val="28"/>
          <w:szCs w:val="28"/>
        </w:rPr>
      </w:pPr>
      <w:bookmarkStart w:id="624" w:name="_Toc115507853"/>
      <w:bookmarkStart w:id="625" w:name="_Toc115508469"/>
      <w:bookmarkStart w:id="626" w:name="_Toc202015908"/>
      <w:bookmarkStart w:id="627" w:name="_Toc271898750"/>
      <w:bookmarkStart w:id="628" w:name="_Toc294247648"/>
      <w:bookmarkStart w:id="629" w:name="_Toc294247812"/>
      <w:bookmarkStart w:id="630" w:name="_Toc335902400"/>
      <w:bookmarkStart w:id="631" w:name="_Toc419102028"/>
      <w:bookmarkStart w:id="632" w:name="_Toc420420003"/>
      <w:bookmarkStart w:id="633" w:name="_Toc421714823"/>
      <w:bookmarkStart w:id="634" w:name="_Toc423358188"/>
      <w:bookmarkStart w:id="635" w:name="_Toc423358312"/>
      <w:bookmarkStart w:id="636" w:name="_Toc429664573"/>
      <w:bookmarkStart w:id="637" w:name="_Toc429986693"/>
      <w:bookmarkStart w:id="638" w:name="_Toc433897975"/>
      <w:bookmarkStart w:id="639" w:name="_Toc459044344"/>
      <w:bookmarkStart w:id="640" w:name="_Toc459216165"/>
      <w:bookmarkStart w:id="641" w:name="_Toc459989956"/>
      <w:bookmarkStart w:id="642" w:name="_Toc462674461"/>
      <w:bookmarkStart w:id="643" w:name="_Toc465063115"/>
      <w:bookmarkStart w:id="644" w:name="_Toc468783192"/>
      <w:bookmarkStart w:id="645" w:name="_Toc488096595"/>
      <w:bookmarkStart w:id="646" w:name="_Toc489976894"/>
      <w:bookmarkStart w:id="647" w:name="_Toc56065968"/>
      <w:bookmarkStart w:id="648" w:name="_Toc56958147"/>
      <w:bookmarkStart w:id="649" w:name="_Toc127982376"/>
      <w:bookmarkStart w:id="650" w:name="_Toc143680612"/>
      <w:bookmarkStart w:id="651" w:name="_Toc163479997"/>
      <w:bookmarkStart w:id="652" w:name="_Toc163592554"/>
      <w:r w:rsidRPr="00760BA4">
        <w:rPr>
          <w:rFonts w:ascii="黑体" w:eastAsia="黑体" w:hAnsi="黑体"/>
          <w:b w:val="0"/>
          <w:sz w:val="28"/>
          <w:szCs w:val="28"/>
        </w:rPr>
        <w:t>3.2.4</w:t>
      </w:r>
      <w:r w:rsidRPr="00760BA4">
        <w:rPr>
          <w:rFonts w:ascii="黑体" w:eastAsia="黑体" w:hAnsi="黑体" w:hint="eastAsia"/>
          <w:b w:val="0"/>
          <w:sz w:val="28"/>
          <w:szCs w:val="28"/>
        </w:rPr>
        <w:t>半成品</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p>
    <w:p w:rsidR="008C00C2" w:rsidRPr="00760BA4" w:rsidRDefault="008C00C2" w:rsidP="008C00C2">
      <w:pPr>
        <w:spacing w:line="360" w:lineRule="auto"/>
        <w:ind w:firstLineChars="200" w:firstLine="560"/>
        <w:jc w:val="left"/>
        <w:rPr>
          <w:rFonts w:ascii="宋体" w:hAnsi="宋体"/>
          <w:b w:val="0"/>
          <w:snapToGrid w:val="0"/>
          <w:sz w:val="28"/>
          <w:szCs w:val="28"/>
        </w:rPr>
      </w:pPr>
      <w:r w:rsidRPr="00760BA4">
        <w:rPr>
          <w:rFonts w:ascii="宋体" w:hAnsi="宋体" w:hint="eastAsia"/>
          <w:b w:val="0"/>
          <w:snapToGrid w:val="0"/>
          <w:sz w:val="28"/>
          <w:szCs w:val="28"/>
        </w:rPr>
        <w:t>半成品是指在烟花生产过程中某些生产阶段上已完工，尚需进一步加工的中间产品。具有危险危害性的半成品主要有烟火药及烟火药制品，由于半成品没有包装，易产生浮药或其内装药易洒出，受到摩擦、火花、震动、撞击和静电等作用极易发生燃烧或爆炸。他们的危险有害因素及应对措施如下所述。</w:t>
      </w:r>
      <w:bookmarkStart w:id="653" w:name="_Toc192039685"/>
    </w:p>
    <w:p w:rsidR="008C00C2" w:rsidRPr="00760BA4" w:rsidRDefault="008C00C2" w:rsidP="008C00C2">
      <w:pPr>
        <w:spacing w:line="360" w:lineRule="auto"/>
        <w:ind w:firstLineChars="200" w:firstLine="562"/>
        <w:rPr>
          <w:rFonts w:ascii="宋体" w:hAnsi="宋体"/>
          <w:b w:val="0"/>
          <w:sz w:val="28"/>
          <w:szCs w:val="28"/>
        </w:rPr>
      </w:pPr>
      <w:r w:rsidRPr="00760BA4">
        <w:rPr>
          <w:rFonts w:ascii="宋体" w:hAnsi="宋体" w:hint="eastAsia"/>
          <w:sz w:val="28"/>
          <w:szCs w:val="28"/>
        </w:rPr>
        <w:t>（</w:t>
      </w:r>
      <w:r w:rsidRPr="00760BA4">
        <w:rPr>
          <w:rFonts w:ascii="宋体" w:hAnsi="宋体"/>
          <w:sz w:val="28"/>
          <w:szCs w:val="28"/>
        </w:rPr>
        <w:t>1</w:t>
      </w:r>
      <w:r w:rsidRPr="00760BA4">
        <w:rPr>
          <w:rFonts w:ascii="宋体" w:hAnsi="宋体" w:hint="eastAsia"/>
          <w:sz w:val="28"/>
          <w:szCs w:val="28"/>
        </w:rPr>
        <w:t>）烟火药</w:t>
      </w:r>
      <w:bookmarkEnd w:id="653"/>
    </w:p>
    <w:p w:rsidR="008C00C2" w:rsidRPr="00760BA4" w:rsidRDefault="008C00C2" w:rsidP="008C00C2">
      <w:pPr>
        <w:spacing w:line="360" w:lineRule="auto"/>
        <w:ind w:firstLineChars="200" w:firstLine="560"/>
        <w:jc w:val="left"/>
        <w:rPr>
          <w:rFonts w:ascii="宋体" w:hAnsi="宋体"/>
          <w:b w:val="0"/>
          <w:snapToGrid w:val="0"/>
          <w:sz w:val="28"/>
          <w:szCs w:val="28"/>
        </w:rPr>
      </w:pPr>
      <w:r w:rsidRPr="00760BA4">
        <w:rPr>
          <w:rFonts w:ascii="宋体" w:hAnsi="宋体" w:hint="eastAsia"/>
          <w:b w:val="0"/>
          <w:snapToGrid w:val="0"/>
          <w:sz w:val="28"/>
          <w:szCs w:val="28"/>
        </w:rPr>
        <w:t>烟花爆竹中的药物配方对于安全生产关系重大，在设计产品和生产时都必须考虑到配方的合理性。烟火药是一种非均匀体系，在这种体系中反应物间的分子要想紧密的接触而达到快速反应，只处于固态是不能达到。</w:t>
      </w:r>
    </w:p>
    <w:p w:rsidR="008C00C2" w:rsidRPr="00760BA4" w:rsidRDefault="008C00C2" w:rsidP="008C00C2">
      <w:pPr>
        <w:spacing w:line="360" w:lineRule="auto"/>
        <w:ind w:firstLineChars="200" w:firstLine="560"/>
        <w:jc w:val="left"/>
        <w:rPr>
          <w:rFonts w:ascii="宋体" w:eastAsia="隶书" w:hAnsi="Times New Roman"/>
          <w:b w:val="0"/>
          <w:snapToGrid w:val="0"/>
          <w:sz w:val="28"/>
          <w:szCs w:val="28"/>
        </w:rPr>
      </w:pPr>
      <w:r w:rsidRPr="00760BA4">
        <w:rPr>
          <w:rFonts w:ascii="宋体" w:hAnsi="宋体" w:hint="eastAsia"/>
          <w:b w:val="0"/>
          <w:snapToGrid w:val="0"/>
          <w:sz w:val="28"/>
          <w:szCs w:val="28"/>
        </w:rPr>
        <w:t>当烟火药在大气中燃烧时，在燃烧反应区内没有压力急剧上升的现象，但也有些烟火药在密闭的容器内燃烧，或是较大的初始能作用时，燃烧也是可以转为爆炸的。如许多炸药理论中所指出的，固体的爆炸混合物如本身不含爆炸导体（单一炸药）时，猛度通常是很小的，极难引起爆炸。烟</w:t>
      </w:r>
      <w:r w:rsidRPr="00760BA4">
        <w:rPr>
          <w:rFonts w:ascii="宋体" w:hAnsi="宋体" w:hint="eastAsia"/>
          <w:b w:val="0"/>
          <w:snapToGrid w:val="0"/>
          <w:sz w:val="28"/>
          <w:szCs w:val="28"/>
        </w:rPr>
        <w:lastRenderedPageBreak/>
        <w:t>火药由于是多种固体的混合物，均质性较差，它们仅当内部具有爆炸导体时才能具有强烈的爆炸性能。但烟火药受冲击波刺激时能导致爆炸。烟火药物性参数及对其危险的应对措施列于表</w:t>
      </w:r>
      <w:r w:rsidRPr="00760BA4">
        <w:rPr>
          <w:rFonts w:ascii="宋体" w:hAnsi="宋体"/>
          <w:b w:val="0"/>
          <w:snapToGrid w:val="0"/>
          <w:sz w:val="28"/>
          <w:szCs w:val="28"/>
        </w:rPr>
        <w:t>3.2-1</w:t>
      </w:r>
      <w:r w:rsidRPr="00760BA4">
        <w:rPr>
          <w:rFonts w:ascii="宋体" w:hAnsi="宋体" w:hint="eastAsia"/>
          <w:b w:val="0"/>
          <w:snapToGrid w:val="0"/>
          <w:sz w:val="28"/>
          <w:szCs w:val="28"/>
        </w:rPr>
        <w:t>3。</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3.2-1</w:t>
      </w:r>
      <w:r w:rsidRPr="00760BA4">
        <w:rPr>
          <w:rFonts w:ascii="黑体" w:eastAsia="黑体" w:hAnsi="宋体" w:hint="eastAsia"/>
          <w:b w:val="0"/>
          <w:sz w:val="24"/>
        </w:rPr>
        <w:t>3</w:t>
      </w:r>
      <w:r w:rsidRPr="00760BA4">
        <w:rPr>
          <w:rFonts w:ascii="黑体" w:eastAsia="黑体" w:hAnsi="宋体"/>
          <w:b w:val="0"/>
          <w:sz w:val="24"/>
        </w:rPr>
        <w:t xml:space="preserve">  </w:t>
      </w:r>
      <w:r w:rsidRPr="00760BA4">
        <w:rPr>
          <w:rFonts w:ascii="黑体" w:eastAsia="黑体" w:hAnsi="宋体" w:hint="eastAsia"/>
          <w:b w:val="0"/>
          <w:sz w:val="24"/>
        </w:rPr>
        <w:t>烟火药的物性参数及对危险的应对措施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81"/>
        <w:gridCol w:w="8205"/>
      </w:tblGrid>
      <w:tr w:rsidR="00760BA4" w:rsidRPr="00760BA4" w:rsidTr="008C00C2">
        <w:trPr>
          <w:trHeight w:val="20"/>
        </w:trPr>
        <w:tc>
          <w:tcPr>
            <w:tcW w:w="582" w:type="pct"/>
            <w:tcBorders>
              <w:top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标</w:t>
            </w:r>
            <w:r w:rsidRPr="00760BA4">
              <w:rPr>
                <w:rFonts w:ascii="宋体" w:hAnsi="宋体"/>
                <w:b w:val="0"/>
                <w:szCs w:val="21"/>
              </w:rPr>
              <w:t xml:space="preserve"> </w:t>
            </w:r>
            <w:r w:rsidRPr="00760BA4">
              <w:rPr>
                <w:rFonts w:ascii="宋体" w:hAnsi="宋体" w:hint="eastAsia"/>
                <w:b w:val="0"/>
                <w:szCs w:val="21"/>
              </w:rPr>
              <w:t>识</w:t>
            </w:r>
          </w:p>
        </w:tc>
        <w:tc>
          <w:tcPr>
            <w:tcW w:w="4418" w:type="pct"/>
            <w:tcBorders>
              <w:top w:val="single" w:sz="12" w:space="0" w:color="auto"/>
            </w:tcBorders>
            <w:vAlign w:val="center"/>
          </w:tcPr>
          <w:p w:rsidR="008C00C2" w:rsidRPr="00760BA4" w:rsidRDefault="008C00C2" w:rsidP="008C00C2">
            <w:pPr>
              <w:rPr>
                <w:rFonts w:ascii="宋体" w:hAnsi="宋体"/>
                <w:b w:val="0"/>
                <w:szCs w:val="21"/>
              </w:rPr>
            </w:pPr>
            <w:r w:rsidRPr="00760BA4">
              <w:rPr>
                <w:rFonts w:ascii="宋体" w:hAnsi="宋体" w:hint="eastAsia"/>
                <w:b w:val="0"/>
                <w:szCs w:val="21"/>
              </w:rPr>
              <w:t>危险性类别：第</w:t>
            </w:r>
            <w:r w:rsidRPr="00760BA4">
              <w:rPr>
                <w:rFonts w:ascii="宋体" w:hAnsi="宋体"/>
                <w:b w:val="0"/>
                <w:szCs w:val="21"/>
              </w:rPr>
              <w:t>1</w:t>
            </w:r>
            <w:r w:rsidRPr="00760BA4">
              <w:rPr>
                <w:rFonts w:ascii="宋体" w:hAnsi="宋体" w:hint="eastAsia"/>
                <w:b w:val="0"/>
                <w:szCs w:val="21"/>
              </w:rPr>
              <w:t>类</w:t>
            </w:r>
            <w:r w:rsidRPr="00760BA4">
              <w:rPr>
                <w:rFonts w:ascii="宋体" w:hAnsi="宋体"/>
                <w:b w:val="0"/>
                <w:szCs w:val="21"/>
              </w:rPr>
              <w:t xml:space="preserve"> </w:t>
            </w:r>
            <w:r w:rsidRPr="00760BA4">
              <w:rPr>
                <w:rFonts w:ascii="宋体" w:hAnsi="宋体" w:hint="eastAsia"/>
                <w:b w:val="0"/>
                <w:szCs w:val="21"/>
              </w:rPr>
              <w:t>爆炸品</w:t>
            </w:r>
          </w:p>
          <w:p w:rsidR="008C00C2" w:rsidRPr="00760BA4" w:rsidRDefault="008C00C2" w:rsidP="008C00C2">
            <w:pPr>
              <w:rPr>
                <w:rFonts w:ascii="宋体" w:hAnsi="宋体"/>
                <w:b w:val="0"/>
                <w:szCs w:val="21"/>
              </w:rPr>
            </w:pPr>
            <w:r w:rsidRPr="00760BA4">
              <w:rPr>
                <w:rFonts w:ascii="宋体" w:hAnsi="宋体" w:hint="eastAsia"/>
                <w:b w:val="0"/>
                <w:szCs w:val="21"/>
              </w:rPr>
              <w:t>包装标志：</w:t>
            </w:r>
            <w:r w:rsidRPr="00760BA4">
              <w:rPr>
                <w:rFonts w:ascii="宋体" w:hAnsi="宋体"/>
                <w:b w:val="0"/>
                <w:szCs w:val="21"/>
              </w:rPr>
              <w:t xml:space="preserve">  </w:t>
            </w:r>
            <w:r w:rsidRPr="00760BA4">
              <w:rPr>
                <w:rFonts w:ascii="宋体" w:hAnsi="宋体" w:hint="eastAsia"/>
                <w:b w:val="0"/>
                <w:szCs w:val="21"/>
              </w:rPr>
              <w:t>爆炸品</w:t>
            </w:r>
          </w:p>
        </w:tc>
      </w:tr>
      <w:tr w:rsidR="00760BA4" w:rsidRPr="00760BA4" w:rsidTr="008C00C2">
        <w:trPr>
          <w:trHeight w:val="20"/>
        </w:trPr>
        <w:tc>
          <w:tcPr>
            <w:tcW w:w="58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理化</w:t>
            </w:r>
          </w:p>
          <w:p w:rsidR="008C00C2" w:rsidRPr="00760BA4" w:rsidRDefault="008C00C2" w:rsidP="008C00C2">
            <w:pPr>
              <w:jc w:val="center"/>
              <w:rPr>
                <w:rFonts w:ascii="宋体" w:hAnsi="宋体"/>
                <w:b w:val="0"/>
                <w:szCs w:val="21"/>
              </w:rPr>
            </w:pPr>
            <w:r w:rsidRPr="00760BA4">
              <w:rPr>
                <w:rFonts w:ascii="宋体" w:hAnsi="宋体" w:hint="eastAsia"/>
                <w:b w:val="0"/>
                <w:szCs w:val="21"/>
              </w:rPr>
              <w:t>特性</w:t>
            </w:r>
          </w:p>
        </w:tc>
        <w:tc>
          <w:tcPr>
            <w:tcW w:w="4418"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外观与性状：灰黑色粉状</w:t>
            </w:r>
          </w:p>
          <w:p w:rsidR="008C00C2" w:rsidRPr="00760BA4" w:rsidRDefault="008C00C2" w:rsidP="008C00C2">
            <w:pPr>
              <w:rPr>
                <w:rFonts w:ascii="宋体" w:hAnsi="宋体"/>
                <w:b w:val="0"/>
                <w:szCs w:val="21"/>
              </w:rPr>
            </w:pPr>
            <w:r w:rsidRPr="00760BA4">
              <w:rPr>
                <w:rFonts w:ascii="宋体" w:hAnsi="宋体" w:hint="eastAsia"/>
                <w:b w:val="0"/>
                <w:szCs w:val="21"/>
              </w:rPr>
              <w:t>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性：易燃烧，甚至爆燃或爆炸。</w:t>
            </w:r>
          </w:p>
          <w:p w:rsidR="008C00C2" w:rsidRPr="00760BA4" w:rsidRDefault="008C00C2" w:rsidP="008C00C2">
            <w:pPr>
              <w:rPr>
                <w:rFonts w:ascii="宋体" w:hAnsi="宋体"/>
                <w:b w:val="0"/>
                <w:szCs w:val="21"/>
              </w:rPr>
            </w:pPr>
            <w:r w:rsidRPr="00760BA4">
              <w:rPr>
                <w:rFonts w:ascii="宋体" w:hAnsi="宋体" w:hint="eastAsia"/>
                <w:b w:val="0"/>
                <w:szCs w:val="21"/>
              </w:rPr>
              <w:t>化学安定性：相对安定</w:t>
            </w:r>
          </w:p>
          <w:p w:rsidR="008C00C2" w:rsidRPr="00760BA4" w:rsidRDefault="008C00C2" w:rsidP="008C00C2">
            <w:pPr>
              <w:rPr>
                <w:rFonts w:ascii="宋体" w:hAnsi="宋体"/>
                <w:b w:val="0"/>
                <w:szCs w:val="21"/>
              </w:rPr>
            </w:pPr>
            <w:r w:rsidRPr="00760BA4">
              <w:rPr>
                <w:rFonts w:ascii="宋体" w:hAnsi="宋体" w:hint="eastAsia"/>
                <w:b w:val="0"/>
                <w:szCs w:val="21"/>
              </w:rPr>
              <w:t>机械感度：</w:t>
            </w:r>
            <w:r w:rsidRPr="00760BA4">
              <w:rPr>
                <w:rFonts w:ascii="宋体" w:hAnsi="宋体"/>
                <w:b w:val="0"/>
                <w:szCs w:val="21"/>
              </w:rPr>
              <w:t xml:space="preserve">  </w:t>
            </w:r>
            <w:r w:rsidRPr="00760BA4">
              <w:rPr>
                <w:rFonts w:ascii="宋体" w:hAnsi="宋体" w:hint="eastAsia"/>
                <w:b w:val="0"/>
                <w:szCs w:val="21"/>
              </w:rPr>
              <w:t>容易因撞击或摩擦起火，轻则燃烧，重则产生爆炸。</w:t>
            </w:r>
          </w:p>
          <w:p w:rsidR="008C00C2" w:rsidRPr="00760BA4" w:rsidRDefault="008C00C2" w:rsidP="008C00C2">
            <w:pPr>
              <w:rPr>
                <w:rFonts w:ascii="宋体" w:hAnsi="宋体"/>
                <w:b w:val="0"/>
                <w:szCs w:val="21"/>
              </w:rPr>
            </w:pPr>
            <w:r w:rsidRPr="00760BA4">
              <w:rPr>
                <w:rFonts w:ascii="宋体" w:hAnsi="宋体" w:hint="eastAsia"/>
                <w:b w:val="0"/>
                <w:szCs w:val="21"/>
              </w:rPr>
              <w:t>火焰感度：</w:t>
            </w:r>
            <w:r w:rsidRPr="00760BA4">
              <w:rPr>
                <w:rFonts w:ascii="宋体" w:hAnsi="宋体"/>
                <w:b w:val="0"/>
                <w:szCs w:val="21"/>
              </w:rPr>
              <w:t xml:space="preserve">  </w:t>
            </w:r>
            <w:r w:rsidRPr="00760BA4">
              <w:rPr>
                <w:rFonts w:ascii="宋体" w:hAnsi="宋体" w:hint="eastAsia"/>
                <w:b w:val="0"/>
                <w:szCs w:val="21"/>
              </w:rPr>
              <w:t>容易因接触火星或火焰起火，轻则燃烧，重则产生爆炸。</w:t>
            </w:r>
          </w:p>
          <w:p w:rsidR="008C00C2" w:rsidRPr="00760BA4" w:rsidRDefault="008C00C2" w:rsidP="008C00C2">
            <w:pPr>
              <w:rPr>
                <w:rFonts w:ascii="宋体" w:hAnsi="宋体"/>
                <w:b w:val="0"/>
                <w:szCs w:val="21"/>
              </w:rPr>
            </w:pPr>
            <w:r w:rsidRPr="00760BA4">
              <w:rPr>
                <w:rFonts w:ascii="宋体" w:hAnsi="宋体" w:hint="eastAsia"/>
                <w:b w:val="0"/>
                <w:szCs w:val="21"/>
              </w:rPr>
              <w:t>热</w:t>
            </w:r>
            <w:r w:rsidRPr="00760BA4">
              <w:rPr>
                <w:rFonts w:ascii="宋体" w:hAnsi="宋体"/>
                <w:b w:val="0"/>
                <w:szCs w:val="21"/>
              </w:rPr>
              <w:t xml:space="preserve"> </w:t>
            </w:r>
            <w:r w:rsidRPr="00760BA4">
              <w:rPr>
                <w:rFonts w:ascii="宋体" w:hAnsi="宋体" w:hint="eastAsia"/>
                <w:b w:val="0"/>
                <w:szCs w:val="21"/>
              </w:rPr>
              <w:t>感</w:t>
            </w:r>
            <w:r w:rsidRPr="00760BA4">
              <w:rPr>
                <w:rFonts w:ascii="宋体" w:hAnsi="宋体"/>
                <w:b w:val="0"/>
                <w:szCs w:val="21"/>
              </w:rPr>
              <w:t xml:space="preserve"> </w:t>
            </w:r>
            <w:r w:rsidRPr="00760BA4">
              <w:rPr>
                <w:rFonts w:ascii="宋体" w:hAnsi="宋体" w:hint="eastAsia"/>
                <w:b w:val="0"/>
                <w:szCs w:val="21"/>
              </w:rPr>
              <w:t>度：</w:t>
            </w:r>
            <w:r w:rsidRPr="00760BA4">
              <w:rPr>
                <w:rFonts w:ascii="宋体" w:hAnsi="宋体"/>
                <w:b w:val="0"/>
                <w:szCs w:val="21"/>
              </w:rPr>
              <w:t xml:space="preserve">  </w:t>
            </w:r>
            <w:r w:rsidRPr="00760BA4">
              <w:rPr>
                <w:rFonts w:ascii="宋体" w:hAnsi="宋体" w:hint="eastAsia"/>
                <w:b w:val="0"/>
                <w:szCs w:val="21"/>
              </w:rPr>
              <w:t>受热或高温环境易燃烧起火。</w:t>
            </w:r>
          </w:p>
          <w:p w:rsidR="008C00C2" w:rsidRPr="00760BA4" w:rsidRDefault="008C00C2" w:rsidP="008C00C2">
            <w:pPr>
              <w:rPr>
                <w:rFonts w:ascii="宋体" w:hAnsi="宋体"/>
                <w:b w:val="0"/>
                <w:szCs w:val="21"/>
              </w:rPr>
            </w:pP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w:t>
            </w:r>
            <w:r w:rsidRPr="00760BA4">
              <w:rPr>
                <w:rFonts w:ascii="宋体" w:hAnsi="宋体"/>
                <w:b w:val="0"/>
                <w:szCs w:val="21"/>
              </w:rPr>
              <w:t xml:space="preserve">  </w:t>
            </w:r>
            <w:r w:rsidRPr="00760BA4">
              <w:rPr>
                <w:rFonts w:ascii="宋体" w:hAnsi="宋体" w:hint="eastAsia"/>
                <w:b w:val="0"/>
                <w:szCs w:val="21"/>
              </w:rPr>
              <w:t>热、火焰、撞击、摩擦、静电、雷电、潮湿环境。</w:t>
            </w:r>
          </w:p>
        </w:tc>
      </w:tr>
      <w:tr w:rsidR="00760BA4" w:rsidRPr="00760BA4" w:rsidTr="008C00C2">
        <w:trPr>
          <w:trHeight w:val="20"/>
        </w:trPr>
        <w:tc>
          <w:tcPr>
            <w:tcW w:w="58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危险有</w:t>
            </w:r>
          </w:p>
          <w:p w:rsidR="008C00C2" w:rsidRPr="00760BA4" w:rsidRDefault="008C00C2" w:rsidP="008C00C2">
            <w:pPr>
              <w:jc w:val="center"/>
              <w:rPr>
                <w:rFonts w:ascii="宋体" w:hAnsi="宋体"/>
                <w:b w:val="0"/>
                <w:szCs w:val="21"/>
              </w:rPr>
            </w:pPr>
            <w:r w:rsidRPr="00760BA4">
              <w:rPr>
                <w:rFonts w:ascii="宋体" w:hAnsi="宋体" w:hint="eastAsia"/>
                <w:b w:val="0"/>
                <w:szCs w:val="21"/>
              </w:rPr>
              <w:t>害特性</w:t>
            </w:r>
          </w:p>
        </w:tc>
        <w:tc>
          <w:tcPr>
            <w:tcW w:w="4418"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危险特性：受摩擦、撞击、静电、火星、高温、潮湿环境易发生爆燃或爆炸。燃烧时产生大量烟雾气体。</w:t>
            </w:r>
          </w:p>
          <w:p w:rsidR="008C00C2" w:rsidRPr="00760BA4" w:rsidRDefault="008C00C2" w:rsidP="008C00C2">
            <w:pPr>
              <w:rPr>
                <w:rFonts w:ascii="宋体" w:hAnsi="宋体"/>
                <w:b w:val="0"/>
                <w:szCs w:val="21"/>
              </w:rPr>
            </w:pPr>
            <w:r w:rsidRPr="00760BA4">
              <w:rPr>
                <w:rFonts w:ascii="宋体" w:hAnsi="宋体" w:hint="eastAsia"/>
                <w:b w:val="0"/>
                <w:szCs w:val="21"/>
              </w:rPr>
              <w:t>有害特性：烟火药剂的成分中含有有毒有害物质。烟火药剂的制造过程中，还存在粉尘危害。</w:t>
            </w:r>
          </w:p>
          <w:p w:rsidR="008C00C2" w:rsidRPr="00760BA4" w:rsidRDefault="008C00C2" w:rsidP="008C00C2">
            <w:pPr>
              <w:rPr>
                <w:rFonts w:ascii="宋体" w:hAnsi="宋体"/>
                <w:b w:val="0"/>
                <w:szCs w:val="21"/>
              </w:rPr>
            </w:pPr>
            <w:r w:rsidRPr="00760BA4">
              <w:rPr>
                <w:rFonts w:ascii="宋体" w:hAnsi="宋体" w:hint="eastAsia"/>
                <w:b w:val="0"/>
                <w:szCs w:val="21"/>
              </w:rPr>
              <w:t>侵入途经：吸入、食入、经皮吸收。</w:t>
            </w:r>
          </w:p>
        </w:tc>
      </w:tr>
      <w:tr w:rsidR="00760BA4" w:rsidRPr="00760BA4" w:rsidTr="008C00C2">
        <w:trPr>
          <w:trHeight w:val="20"/>
        </w:trPr>
        <w:tc>
          <w:tcPr>
            <w:tcW w:w="58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事</w:t>
            </w:r>
            <w:r w:rsidRPr="00760BA4">
              <w:rPr>
                <w:rFonts w:ascii="宋体" w:hAnsi="宋体"/>
                <w:b w:val="0"/>
                <w:szCs w:val="21"/>
              </w:rPr>
              <w:t xml:space="preserve"> </w:t>
            </w:r>
            <w:r w:rsidRPr="00760BA4">
              <w:rPr>
                <w:rFonts w:ascii="宋体" w:hAnsi="宋体" w:hint="eastAsia"/>
                <w:b w:val="0"/>
                <w:szCs w:val="21"/>
              </w:rPr>
              <w:t>故</w:t>
            </w:r>
          </w:p>
          <w:p w:rsidR="008C00C2" w:rsidRPr="00760BA4" w:rsidRDefault="008C00C2" w:rsidP="008C00C2">
            <w:pPr>
              <w:jc w:val="center"/>
              <w:rPr>
                <w:rFonts w:ascii="宋体" w:hAnsi="宋体"/>
                <w:b w:val="0"/>
                <w:szCs w:val="21"/>
              </w:rPr>
            </w:pPr>
            <w:r w:rsidRPr="00760BA4">
              <w:rPr>
                <w:rFonts w:ascii="宋体" w:hAnsi="宋体" w:hint="eastAsia"/>
                <w:b w:val="0"/>
                <w:szCs w:val="21"/>
              </w:rPr>
              <w:t>处</w:t>
            </w:r>
            <w:r w:rsidRPr="00760BA4">
              <w:rPr>
                <w:rFonts w:ascii="宋体" w:hAnsi="宋体"/>
                <w:b w:val="0"/>
                <w:szCs w:val="21"/>
              </w:rPr>
              <w:t xml:space="preserve"> </w:t>
            </w:r>
            <w:r w:rsidRPr="00760BA4">
              <w:rPr>
                <w:rFonts w:ascii="宋体" w:hAnsi="宋体" w:hint="eastAsia"/>
                <w:b w:val="0"/>
                <w:szCs w:val="21"/>
              </w:rPr>
              <w:t>理</w:t>
            </w:r>
          </w:p>
        </w:tc>
        <w:tc>
          <w:tcPr>
            <w:tcW w:w="4418"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消防措施：消防人员须在有防爆掩蔽处操作。遇大火切勿轻易接近。爆炸后引起的火灾可用水扑灭。</w:t>
            </w:r>
          </w:p>
        </w:tc>
      </w:tr>
      <w:tr w:rsidR="00760BA4" w:rsidRPr="00760BA4" w:rsidTr="008C00C2">
        <w:trPr>
          <w:trHeight w:val="20"/>
        </w:trPr>
        <w:tc>
          <w:tcPr>
            <w:tcW w:w="582"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储运</w:t>
            </w:r>
          </w:p>
          <w:p w:rsidR="008C00C2" w:rsidRPr="00760BA4" w:rsidRDefault="008C00C2" w:rsidP="008C00C2">
            <w:pPr>
              <w:jc w:val="center"/>
              <w:rPr>
                <w:rFonts w:ascii="宋体" w:hAnsi="宋体"/>
                <w:b w:val="0"/>
                <w:szCs w:val="21"/>
              </w:rPr>
            </w:pPr>
            <w:r w:rsidRPr="00760BA4">
              <w:rPr>
                <w:rFonts w:ascii="宋体" w:hAnsi="宋体" w:hint="eastAsia"/>
                <w:b w:val="0"/>
                <w:szCs w:val="21"/>
              </w:rPr>
              <w:t>措施</w:t>
            </w:r>
          </w:p>
        </w:tc>
        <w:tc>
          <w:tcPr>
            <w:tcW w:w="4418" w:type="pct"/>
            <w:tcBorders>
              <w:bottom w:val="single" w:sz="12" w:space="0" w:color="auto"/>
            </w:tcBorders>
            <w:vAlign w:val="center"/>
          </w:tcPr>
          <w:p w:rsidR="008C00C2" w:rsidRPr="00760BA4" w:rsidRDefault="008C00C2" w:rsidP="008C00C2">
            <w:pPr>
              <w:rPr>
                <w:rFonts w:ascii="宋体" w:hAnsi="宋体"/>
                <w:b w:val="0"/>
                <w:szCs w:val="21"/>
              </w:rPr>
            </w:pPr>
            <w:r w:rsidRPr="00760BA4">
              <w:rPr>
                <w:rFonts w:ascii="宋体" w:hAnsi="宋体" w:hint="eastAsia"/>
                <w:b w:val="0"/>
                <w:szCs w:val="21"/>
              </w:rPr>
              <w:t>储存于阴凉、通风、干燥的库房，远离火种、热源，防止阳光直射；雨天不得运输，搬运时应轻装轻卸，防止损害和泄漏。</w:t>
            </w:r>
          </w:p>
        </w:tc>
      </w:tr>
    </w:tbl>
    <w:p w:rsidR="008C00C2" w:rsidRPr="00760BA4" w:rsidRDefault="008C00C2" w:rsidP="008C00C2">
      <w:pPr>
        <w:spacing w:line="360" w:lineRule="auto"/>
        <w:ind w:firstLineChars="200" w:firstLine="560"/>
        <w:jc w:val="left"/>
        <w:rPr>
          <w:rFonts w:ascii="宋体" w:hAnsi="宋体"/>
          <w:b w:val="0"/>
          <w:snapToGrid w:val="0"/>
          <w:sz w:val="28"/>
        </w:rPr>
      </w:pPr>
      <w:r w:rsidRPr="00760BA4">
        <w:rPr>
          <w:rFonts w:ascii="宋体" w:hAnsi="宋体" w:hint="eastAsia"/>
          <w:b w:val="0"/>
          <w:snapToGrid w:val="0"/>
          <w:sz w:val="28"/>
        </w:rPr>
        <w:t>产生不同烟火效果的烟火剂，其组成成分不相同，相应的危险性也不相同。美国</w:t>
      </w:r>
      <w:r w:rsidRPr="00760BA4">
        <w:rPr>
          <w:rFonts w:ascii="宋体" w:hAnsi="宋体"/>
          <w:b w:val="0"/>
          <w:snapToGrid w:val="0"/>
          <w:sz w:val="28"/>
        </w:rPr>
        <w:t>J.H.Melain</w:t>
      </w:r>
      <w:r w:rsidRPr="00760BA4">
        <w:rPr>
          <w:rFonts w:ascii="宋体" w:hAnsi="宋体" w:hint="eastAsia"/>
          <w:b w:val="0"/>
          <w:snapToGrid w:val="0"/>
          <w:sz w:val="28"/>
        </w:rPr>
        <w:t>教授以烟火剂的能量输出和感度为标准</w:t>
      </w:r>
      <w:r w:rsidRPr="00760BA4">
        <w:rPr>
          <w:rFonts w:ascii="宋体" w:hAnsi="宋体"/>
          <w:b w:val="0"/>
          <w:snapToGrid w:val="0"/>
          <w:sz w:val="28"/>
        </w:rPr>
        <w:t>,</w:t>
      </w:r>
      <w:r w:rsidRPr="00760BA4">
        <w:rPr>
          <w:rFonts w:ascii="宋体" w:hAnsi="宋体" w:hint="eastAsia"/>
          <w:b w:val="0"/>
          <w:snapToGrid w:val="0"/>
          <w:sz w:val="28"/>
        </w:rPr>
        <w:t>将烟火剂危险性进行了分类。能量输出危险性用数字表示</w:t>
      </w:r>
      <w:r w:rsidRPr="00760BA4">
        <w:rPr>
          <w:rFonts w:ascii="宋体" w:hAnsi="宋体"/>
          <w:b w:val="0"/>
          <w:snapToGrid w:val="0"/>
          <w:sz w:val="28"/>
        </w:rPr>
        <w:t>,</w:t>
      </w:r>
      <w:r w:rsidRPr="00760BA4">
        <w:rPr>
          <w:rFonts w:ascii="宋体" w:hAnsi="宋体" w:hint="eastAsia"/>
          <w:b w:val="0"/>
          <w:snapToGrid w:val="0"/>
          <w:sz w:val="28"/>
        </w:rPr>
        <w:t>从</w:t>
      </w:r>
      <w:r w:rsidRPr="00760BA4">
        <w:rPr>
          <w:rFonts w:ascii="宋体" w:hAnsi="宋体"/>
          <w:b w:val="0"/>
          <w:snapToGrid w:val="0"/>
          <w:sz w:val="28"/>
        </w:rPr>
        <w:t>6(</w:t>
      </w:r>
      <w:r w:rsidRPr="00760BA4">
        <w:rPr>
          <w:rFonts w:ascii="宋体" w:hAnsi="宋体" w:hint="eastAsia"/>
          <w:b w:val="0"/>
          <w:snapToGrid w:val="0"/>
          <w:sz w:val="28"/>
        </w:rPr>
        <w:t>最大危险</w:t>
      </w:r>
      <w:r w:rsidRPr="00760BA4">
        <w:rPr>
          <w:rFonts w:ascii="宋体" w:hAnsi="宋体"/>
          <w:b w:val="0"/>
          <w:snapToGrid w:val="0"/>
          <w:sz w:val="28"/>
        </w:rPr>
        <w:t>)</w:t>
      </w:r>
      <w:r w:rsidRPr="00760BA4">
        <w:rPr>
          <w:rFonts w:ascii="宋体" w:hAnsi="宋体" w:hint="eastAsia"/>
          <w:b w:val="0"/>
          <w:snapToGrid w:val="0"/>
          <w:sz w:val="28"/>
        </w:rPr>
        <w:t>到</w:t>
      </w:r>
      <w:r w:rsidRPr="00760BA4">
        <w:rPr>
          <w:rFonts w:ascii="宋体" w:hAnsi="宋体"/>
          <w:b w:val="0"/>
          <w:snapToGrid w:val="0"/>
          <w:sz w:val="28"/>
        </w:rPr>
        <w:t>1(</w:t>
      </w:r>
      <w:r w:rsidRPr="00760BA4">
        <w:rPr>
          <w:rFonts w:ascii="宋体" w:hAnsi="宋体" w:hint="eastAsia"/>
          <w:b w:val="0"/>
          <w:snapToGrid w:val="0"/>
          <w:sz w:val="28"/>
        </w:rPr>
        <w:t>最小危险</w:t>
      </w:r>
      <w:r w:rsidRPr="00760BA4">
        <w:rPr>
          <w:rFonts w:ascii="宋体" w:hAnsi="宋体"/>
          <w:b w:val="0"/>
          <w:snapToGrid w:val="0"/>
          <w:sz w:val="28"/>
        </w:rPr>
        <w:t>),</w:t>
      </w:r>
      <w:r w:rsidRPr="00760BA4">
        <w:rPr>
          <w:rFonts w:ascii="宋体" w:hAnsi="宋体" w:hint="eastAsia"/>
          <w:b w:val="0"/>
          <w:snapToGrid w:val="0"/>
          <w:sz w:val="28"/>
        </w:rPr>
        <w:t>感度用字母表示</w:t>
      </w:r>
      <w:r w:rsidRPr="00760BA4">
        <w:rPr>
          <w:rFonts w:ascii="宋体" w:hAnsi="宋体"/>
          <w:b w:val="0"/>
          <w:snapToGrid w:val="0"/>
          <w:sz w:val="28"/>
        </w:rPr>
        <w:t>,</w:t>
      </w:r>
      <w:r w:rsidRPr="00760BA4">
        <w:rPr>
          <w:rFonts w:ascii="宋体" w:hAnsi="宋体" w:hint="eastAsia"/>
          <w:b w:val="0"/>
          <w:snapToGrid w:val="0"/>
          <w:sz w:val="28"/>
        </w:rPr>
        <w:t>从</w:t>
      </w:r>
      <w:r w:rsidRPr="00760BA4">
        <w:rPr>
          <w:rFonts w:ascii="宋体" w:hAnsi="宋体"/>
          <w:b w:val="0"/>
          <w:snapToGrid w:val="0"/>
          <w:sz w:val="28"/>
        </w:rPr>
        <w:t>A(</w:t>
      </w:r>
      <w:r w:rsidRPr="00760BA4">
        <w:rPr>
          <w:rFonts w:ascii="宋体" w:hAnsi="宋体" w:hint="eastAsia"/>
          <w:b w:val="0"/>
          <w:snapToGrid w:val="0"/>
          <w:sz w:val="28"/>
        </w:rPr>
        <w:t>最大感度</w:t>
      </w:r>
      <w:r w:rsidRPr="00760BA4">
        <w:rPr>
          <w:rFonts w:ascii="宋体" w:hAnsi="宋体"/>
          <w:b w:val="0"/>
          <w:snapToGrid w:val="0"/>
          <w:sz w:val="28"/>
        </w:rPr>
        <w:t>)</w:t>
      </w:r>
      <w:r w:rsidRPr="00760BA4">
        <w:rPr>
          <w:rFonts w:ascii="宋体" w:hAnsi="宋体" w:hint="eastAsia"/>
          <w:b w:val="0"/>
          <w:snapToGrid w:val="0"/>
          <w:sz w:val="28"/>
        </w:rPr>
        <w:t>到</w:t>
      </w:r>
      <w:r w:rsidRPr="00760BA4">
        <w:rPr>
          <w:rFonts w:ascii="宋体" w:hAnsi="宋体"/>
          <w:b w:val="0"/>
          <w:snapToGrid w:val="0"/>
          <w:sz w:val="28"/>
        </w:rPr>
        <w:t>D(</w:t>
      </w:r>
      <w:r w:rsidRPr="00760BA4">
        <w:rPr>
          <w:rFonts w:ascii="宋体" w:hAnsi="宋体" w:hint="eastAsia"/>
          <w:b w:val="0"/>
          <w:snapToGrid w:val="0"/>
          <w:sz w:val="28"/>
        </w:rPr>
        <w:t>最小感度</w:t>
      </w:r>
      <w:r w:rsidRPr="00760BA4">
        <w:rPr>
          <w:rFonts w:ascii="宋体" w:hAnsi="宋体"/>
          <w:b w:val="0"/>
          <w:snapToGrid w:val="0"/>
          <w:sz w:val="28"/>
        </w:rPr>
        <w:t>)</w:t>
      </w:r>
      <w:r w:rsidRPr="00760BA4">
        <w:rPr>
          <w:rFonts w:ascii="宋体" w:hAnsi="宋体" w:hint="eastAsia"/>
          <w:b w:val="0"/>
          <w:snapToGrid w:val="0"/>
          <w:sz w:val="28"/>
        </w:rPr>
        <w:t>。这样，</w:t>
      </w:r>
      <w:r w:rsidRPr="00760BA4">
        <w:rPr>
          <w:rFonts w:ascii="宋体" w:hAnsi="宋体"/>
          <w:b w:val="0"/>
          <w:snapToGrid w:val="0"/>
          <w:sz w:val="28"/>
        </w:rPr>
        <w:t>6A</w:t>
      </w:r>
      <w:r w:rsidRPr="00760BA4">
        <w:rPr>
          <w:rFonts w:ascii="宋体" w:hAnsi="宋体" w:hint="eastAsia"/>
          <w:b w:val="0"/>
          <w:snapToGrid w:val="0"/>
          <w:sz w:val="28"/>
        </w:rPr>
        <w:t>表示最大危险性，</w:t>
      </w:r>
      <w:r w:rsidRPr="00760BA4">
        <w:rPr>
          <w:rFonts w:ascii="宋体" w:hAnsi="宋体"/>
          <w:b w:val="0"/>
          <w:snapToGrid w:val="0"/>
          <w:sz w:val="28"/>
        </w:rPr>
        <w:t>1D</w:t>
      </w:r>
      <w:r w:rsidRPr="00760BA4">
        <w:rPr>
          <w:rFonts w:ascii="宋体" w:hAnsi="宋体" w:hint="eastAsia"/>
          <w:b w:val="0"/>
          <w:snapToGrid w:val="0"/>
          <w:sz w:val="28"/>
        </w:rPr>
        <w:t>表示最小危险性。各类危险性烟火剂的危险性特征为：</w:t>
      </w:r>
    </w:p>
    <w:p w:rsidR="008C00C2" w:rsidRPr="00760BA4" w:rsidRDefault="008C00C2" w:rsidP="008C00C2">
      <w:pPr>
        <w:spacing w:line="360" w:lineRule="auto"/>
        <w:ind w:firstLineChars="200" w:firstLine="560"/>
        <w:jc w:val="left"/>
        <w:rPr>
          <w:rFonts w:ascii="宋体" w:hAnsi="宋体"/>
          <w:b w:val="0"/>
          <w:snapToGrid w:val="0"/>
          <w:sz w:val="28"/>
        </w:rPr>
      </w:pPr>
      <w:r w:rsidRPr="00760BA4">
        <w:rPr>
          <w:rFonts w:ascii="宋体" w:hAnsi="宋体"/>
          <w:b w:val="0"/>
          <w:snapToGrid w:val="0"/>
          <w:sz w:val="28"/>
        </w:rPr>
        <w:t>6</w:t>
      </w:r>
      <w:r w:rsidRPr="00760BA4">
        <w:rPr>
          <w:rFonts w:ascii="宋体" w:hAnsi="宋体" w:hint="eastAsia"/>
          <w:b w:val="0"/>
          <w:snapToGrid w:val="0"/>
          <w:sz w:val="28"/>
        </w:rPr>
        <w:t>类：敞开燃烧导致爆轰，临界质量小，对火花和摩擦极敏感，可能导致殉爆；</w:t>
      </w:r>
    </w:p>
    <w:p w:rsidR="008C00C2" w:rsidRPr="00760BA4" w:rsidRDefault="008C00C2" w:rsidP="008C00C2">
      <w:pPr>
        <w:spacing w:line="360" w:lineRule="auto"/>
        <w:ind w:firstLineChars="200" w:firstLine="560"/>
        <w:jc w:val="left"/>
        <w:rPr>
          <w:rFonts w:ascii="宋体" w:hAnsi="宋体"/>
          <w:b w:val="0"/>
          <w:snapToGrid w:val="0"/>
          <w:sz w:val="28"/>
        </w:rPr>
      </w:pPr>
      <w:r w:rsidRPr="00760BA4">
        <w:rPr>
          <w:rFonts w:ascii="宋体" w:hAnsi="宋体"/>
          <w:b w:val="0"/>
          <w:snapToGrid w:val="0"/>
          <w:sz w:val="28"/>
        </w:rPr>
        <w:t>5</w:t>
      </w:r>
      <w:r w:rsidRPr="00760BA4">
        <w:rPr>
          <w:rFonts w:ascii="宋体" w:hAnsi="宋体" w:hint="eastAsia"/>
          <w:b w:val="0"/>
          <w:snapToGrid w:val="0"/>
          <w:sz w:val="28"/>
        </w:rPr>
        <w:t>类：在较不受抑制情况下燃烧，能产生低速爆炸；</w:t>
      </w:r>
    </w:p>
    <w:p w:rsidR="008C00C2" w:rsidRPr="00760BA4" w:rsidRDefault="008C00C2" w:rsidP="008C00C2">
      <w:pPr>
        <w:spacing w:line="360" w:lineRule="auto"/>
        <w:ind w:firstLineChars="200" w:firstLine="560"/>
        <w:jc w:val="left"/>
        <w:rPr>
          <w:rFonts w:ascii="宋体" w:hAnsi="宋体"/>
          <w:b w:val="0"/>
          <w:snapToGrid w:val="0"/>
          <w:sz w:val="28"/>
        </w:rPr>
      </w:pPr>
      <w:r w:rsidRPr="00760BA4">
        <w:rPr>
          <w:rFonts w:ascii="宋体" w:hAnsi="宋体"/>
          <w:b w:val="0"/>
          <w:snapToGrid w:val="0"/>
          <w:sz w:val="28"/>
        </w:rPr>
        <w:t>4</w:t>
      </w:r>
      <w:r w:rsidRPr="00760BA4">
        <w:rPr>
          <w:rFonts w:ascii="宋体" w:hAnsi="宋体" w:hint="eastAsia"/>
          <w:b w:val="0"/>
          <w:snapToGrid w:val="0"/>
          <w:sz w:val="28"/>
        </w:rPr>
        <w:t>类：大量药剂易于由燃烧转成低级爆炸；</w:t>
      </w:r>
    </w:p>
    <w:p w:rsidR="008C00C2" w:rsidRPr="00760BA4" w:rsidRDefault="008C00C2" w:rsidP="008C00C2">
      <w:pPr>
        <w:spacing w:line="360" w:lineRule="auto"/>
        <w:ind w:firstLineChars="200" w:firstLine="560"/>
        <w:jc w:val="left"/>
        <w:rPr>
          <w:rFonts w:ascii="宋体" w:hAnsi="宋体"/>
          <w:b w:val="0"/>
          <w:snapToGrid w:val="0"/>
          <w:sz w:val="28"/>
        </w:rPr>
      </w:pPr>
      <w:r w:rsidRPr="00760BA4">
        <w:rPr>
          <w:rFonts w:ascii="宋体" w:hAnsi="宋体"/>
          <w:b w:val="0"/>
          <w:snapToGrid w:val="0"/>
          <w:sz w:val="28"/>
        </w:rPr>
        <w:lastRenderedPageBreak/>
        <w:t>3</w:t>
      </w:r>
      <w:r w:rsidRPr="00760BA4">
        <w:rPr>
          <w:rFonts w:ascii="宋体" w:hAnsi="宋体" w:hint="eastAsia"/>
          <w:b w:val="0"/>
          <w:snapToGrid w:val="0"/>
          <w:sz w:val="28"/>
        </w:rPr>
        <w:t>类：着火后火球大且燃烧快；</w:t>
      </w:r>
    </w:p>
    <w:p w:rsidR="008C00C2" w:rsidRPr="00760BA4" w:rsidRDefault="008C00C2" w:rsidP="008C00C2">
      <w:pPr>
        <w:spacing w:line="360" w:lineRule="auto"/>
        <w:ind w:firstLineChars="200" w:firstLine="560"/>
        <w:jc w:val="left"/>
        <w:rPr>
          <w:rFonts w:ascii="宋体" w:hAnsi="宋体"/>
          <w:b w:val="0"/>
          <w:snapToGrid w:val="0"/>
          <w:sz w:val="28"/>
        </w:rPr>
      </w:pPr>
      <w:r w:rsidRPr="00760BA4">
        <w:rPr>
          <w:rFonts w:ascii="宋体" w:hAnsi="宋体"/>
          <w:b w:val="0"/>
          <w:snapToGrid w:val="0"/>
          <w:sz w:val="28"/>
        </w:rPr>
        <w:t>2</w:t>
      </w:r>
      <w:r w:rsidRPr="00760BA4">
        <w:rPr>
          <w:rFonts w:ascii="宋体" w:hAnsi="宋体" w:hint="eastAsia"/>
          <w:b w:val="0"/>
          <w:snapToGrid w:val="0"/>
          <w:sz w:val="28"/>
        </w:rPr>
        <w:t>类：对人员有烧伤危险；</w:t>
      </w:r>
    </w:p>
    <w:p w:rsidR="008C00C2" w:rsidRPr="00760BA4" w:rsidRDefault="008C00C2" w:rsidP="008C00C2">
      <w:pPr>
        <w:spacing w:line="360" w:lineRule="auto"/>
        <w:ind w:firstLineChars="200" w:firstLine="560"/>
        <w:jc w:val="left"/>
        <w:rPr>
          <w:rFonts w:ascii="宋体" w:hAnsi="宋体"/>
          <w:b w:val="0"/>
          <w:snapToGrid w:val="0"/>
          <w:sz w:val="28"/>
        </w:rPr>
      </w:pPr>
      <w:r w:rsidRPr="00760BA4">
        <w:rPr>
          <w:rFonts w:ascii="宋体" w:hAnsi="宋体"/>
          <w:b w:val="0"/>
          <w:snapToGrid w:val="0"/>
          <w:sz w:val="28"/>
        </w:rPr>
        <w:t>1</w:t>
      </w:r>
      <w:r w:rsidRPr="00760BA4">
        <w:rPr>
          <w:rFonts w:ascii="宋体" w:hAnsi="宋体" w:hint="eastAsia"/>
          <w:b w:val="0"/>
          <w:snapToGrid w:val="0"/>
          <w:sz w:val="28"/>
        </w:rPr>
        <w:t>类：对建筑物和周围环境稍有火灾危险。</w:t>
      </w:r>
    </w:p>
    <w:p w:rsidR="008C00C2" w:rsidRPr="00760BA4" w:rsidRDefault="008C00C2" w:rsidP="008C00C2">
      <w:pPr>
        <w:spacing w:line="360" w:lineRule="auto"/>
        <w:ind w:firstLineChars="200" w:firstLine="560"/>
        <w:jc w:val="left"/>
        <w:rPr>
          <w:rFonts w:ascii="宋体" w:eastAsia="隶书" w:hAnsi="Times New Roman"/>
          <w:b w:val="0"/>
          <w:snapToGrid w:val="0"/>
          <w:sz w:val="28"/>
          <w:szCs w:val="28"/>
        </w:rPr>
      </w:pPr>
      <w:r w:rsidRPr="00760BA4">
        <w:rPr>
          <w:rFonts w:ascii="宋体" w:hAnsi="宋体" w:hint="eastAsia"/>
          <w:b w:val="0"/>
          <w:snapToGrid w:val="0"/>
          <w:sz w:val="28"/>
        </w:rPr>
        <w:t>根据烟花生产用烟火剂组成成分及用途，参照此分类方法将其危险性分类如表</w:t>
      </w:r>
      <w:r w:rsidRPr="00760BA4">
        <w:rPr>
          <w:rFonts w:ascii="宋体" w:hAnsi="宋体"/>
          <w:b w:val="0"/>
          <w:snapToGrid w:val="0"/>
          <w:sz w:val="28"/>
        </w:rPr>
        <w:t>3.2-1</w:t>
      </w:r>
      <w:r w:rsidRPr="00760BA4">
        <w:rPr>
          <w:rFonts w:ascii="宋体" w:hAnsi="宋体" w:hint="eastAsia"/>
          <w:b w:val="0"/>
          <w:snapToGrid w:val="0"/>
          <w:sz w:val="28"/>
        </w:rPr>
        <w:t>4所示。</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3.2-1</w:t>
      </w:r>
      <w:r w:rsidRPr="00760BA4">
        <w:rPr>
          <w:rFonts w:ascii="黑体" w:eastAsia="黑体" w:hAnsi="宋体" w:hint="eastAsia"/>
          <w:b w:val="0"/>
          <w:sz w:val="24"/>
        </w:rPr>
        <w:t>4</w:t>
      </w:r>
      <w:r w:rsidRPr="00760BA4">
        <w:rPr>
          <w:rFonts w:ascii="黑体" w:eastAsia="黑体" w:hAnsi="宋体"/>
          <w:b w:val="0"/>
          <w:sz w:val="24"/>
        </w:rPr>
        <w:t xml:space="preserve">  </w:t>
      </w:r>
      <w:r w:rsidRPr="00760BA4">
        <w:rPr>
          <w:rFonts w:ascii="黑体" w:eastAsia="黑体" w:hAnsi="宋体" w:hint="eastAsia"/>
          <w:b w:val="0"/>
          <w:sz w:val="24"/>
        </w:rPr>
        <w:t>烟火剂危险性分类</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65"/>
        <w:gridCol w:w="5964"/>
        <w:gridCol w:w="1471"/>
      </w:tblGrid>
      <w:tr w:rsidR="00760BA4" w:rsidRPr="00760BA4" w:rsidTr="008C00C2">
        <w:trPr>
          <w:trHeight w:val="401"/>
          <w:tblHeader/>
          <w:jc w:val="center"/>
        </w:trPr>
        <w:tc>
          <w:tcPr>
            <w:tcW w:w="915" w:type="pct"/>
            <w:tcBorders>
              <w:top w:val="single" w:sz="12" w:space="0" w:color="auto"/>
            </w:tcBorders>
            <w:vAlign w:val="center"/>
          </w:tcPr>
          <w:p w:rsidR="008C00C2" w:rsidRPr="00760BA4" w:rsidRDefault="008C00C2" w:rsidP="008C00C2">
            <w:pPr>
              <w:spacing w:line="340" w:lineRule="exact"/>
              <w:jc w:val="center"/>
              <w:rPr>
                <w:rFonts w:ascii="宋体" w:hAnsi="宋体"/>
                <w:bCs/>
                <w:szCs w:val="21"/>
              </w:rPr>
            </w:pPr>
            <w:r w:rsidRPr="00760BA4">
              <w:rPr>
                <w:rFonts w:ascii="宋体" w:hAnsi="宋体" w:hint="eastAsia"/>
                <w:bCs/>
                <w:szCs w:val="21"/>
              </w:rPr>
              <w:t>名</w:t>
            </w:r>
            <w:r w:rsidRPr="00760BA4">
              <w:rPr>
                <w:rFonts w:ascii="宋体" w:hAnsi="宋体"/>
                <w:bCs/>
                <w:szCs w:val="21"/>
              </w:rPr>
              <w:t xml:space="preserve">  </w:t>
            </w:r>
            <w:r w:rsidRPr="00760BA4">
              <w:rPr>
                <w:rFonts w:ascii="宋体" w:hAnsi="宋体" w:hint="eastAsia"/>
                <w:bCs/>
                <w:szCs w:val="21"/>
              </w:rPr>
              <w:t>称</w:t>
            </w:r>
          </w:p>
        </w:tc>
        <w:tc>
          <w:tcPr>
            <w:tcW w:w="3277" w:type="pct"/>
            <w:tcBorders>
              <w:top w:val="single" w:sz="12" w:space="0" w:color="auto"/>
            </w:tcBorders>
            <w:vAlign w:val="center"/>
          </w:tcPr>
          <w:p w:rsidR="008C00C2" w:rsidRPr="00760BA4" w:rsidRDefault="008C00C2" w:rsidP="008C00C2">
            <w:pPr>
              <w:spacing w:line="340" w:lineRule="exact"/>
              <w:jc w:val="center"/>
              <w:rPr>
                <w:rFonts w:ascii="宋体" w:hAnsi="宋体"/>
                <w:bCs/>
                <w:szCs w:val="21"/>
              </w:rPr>
            </w:pPr>
            <w:r w:rsidRPr="00760BA4">
              <w:rPr>
                <w:rFonts w:ascii="宋体" w:hAnsi="宋体" w:hint="eastAsia"/>
                <w:bCs/>
                <w:szCs w:val="21"/>
              </w:rPr>
              <w:t>烟火剂成分</w:t>
            </w:r>
          </w:p>
        </w:tc>
        <w:tc>
          <w:tcPr>
            <w:tcW w:w="808" w:type="pct"/>
            <w:tcBorders>
              <w:top w:val="single" w:sz="12" w:space="0" w:color="auto"/>
            </w:tcBorders>
            <w:vAlign w:val="center"/>
          </w:tcPr>
          <w:p w:rsidR="008C00C2" w:rsidRPr="00760BA4" w:rsidRDefault="008C00C2" w:rsidP="008C00C2">
            <w:pPr>
              <w:spacing w:line="340" w:lineRule="exact"/>
              <w:jc w:val="center"/>
              <w:rPr>
                <w:rFonts w:ascii="宋体" w:hAnsi="宋体"/>
                <w:bCs/>
                <w:szCs w:val="21"/>
              </w:rPr>
            </w:pPr>
            <w:r w:rsidRPr="00760BA4">
              <w:rPr>
                <w:rFonts w:ascii="宋体" w:hAnsi="宋体" w:hint="eastAsia"/>
                <w:bCs/>
                <w:szCs w:val="21"/>
              </w:rPr>
              <w:t>危险性分类</w:t>
            </w:r>
          </w:p>
        </w:tc>
      </w:tr>
      <w:tr w:rsidR="00760BA4" w:rsidRPr="00760BA4" w:rsidTr="008C00C2">
        <w:trPr>
          <w:trHeight w:val="401"/>
          <w:jc w:val="center"/>
        </w:trPr>
        <w:tc>
          <w:tcPr>
            <w:tcW w:w="915"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爆炸药剂</w:t>
            </w:r>
          </w:p>
        </w:tc>
        <w:tc>
          <w:tcPr>
            <w:tcW w:w="3277"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高氯酸钾、硝酸钡、木炭粉、铝粉</w:t>
            </w:r>
          </w:p>
        </w:tc>
        <w:tc>
          <w:tcPr>
            <w:tcW w:w="80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4A</w:t>
            </w:r>
          </w:p>
        </w:tc>
      </w:tr>
      <w:tr w:rsidR="00760BA4" w:rsidRPr="00760BA4" w:rsidTr="008C00C2">
        <w:trPr>
          <w:trHeight w:val="401"/>
          <w:jc w:val="center"/>
        </w:trPr>
        <w:tc>
          <w:tcPr>
            <w:tcW w:w="915"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黑火药</w:t>
            </w:r>
          </w:p>
        </w:tc>
        <w:tc>
          <w:tcPr>
            <w:tcW w:w="3277"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硝酸钾、硫、木炭粉</w:t>
            </w:r>
          </w:p>
        </w:tc>
        <w:tc>
          <w:tcPr>
            <w:tcW w:w="80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5A</w:t>
            </w:r>
          </w:p>
        </w:tc>
      </w:tr>
      <w:tr w:rsidR="00760BA4" w:rsidRPr="00760BA4" w:rsidTr="008C00C2">
        <w:trPr>
          <w:trHeight w:val="401"/>
          <w:jc w:val="center"/>
        </w:trPr>
        <w:tc>
          <w:tcPr>
            <w:tcW w:w="915"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银光剂</w:t>
            </w:r>
          </w:p>
        </w:tc>
        <w:tc>
          <w:tcPr>
            <w:tcW w:w="3277"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高氯酸钾、硝酸钡、合金、钛、硫、炭粉、铝渣</w:t>
            </w:r>
          </w:p>
        </w:tc>
        <w:tc>
          <w:tcPr>
            <w:tcW w:w="80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3A</w:t>
            </w:r>
          </w:p>
        </w:tc>
      </w:tr>
      <w:tr w:rsidR="00760BA4" w:rsidRPr="00760BA4" w:rsidTr="008C00C2">
        <w:trPr>
          <w:trHeight w:val="401"/>
          <w:jc w:val="center"/>
        </w:trPr>
        <w:tc>
          <w:tcPr>
            <w:tcW w:w="915"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红光剂</w:t>
            </w:r>
          </w:p>
        </w:tc>
        <w:tc>
          <w:tcPr>
            <w:tcW w:w="3277"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高氯酸钾、碳酸锶、合金、钛、硫、炭粉、铝渣</w:t>
            </w:r>
          </w:p>
        </w:tc>
        <w:tc>
          <w:tcPr>
            <w:tcW w:w="80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3A</w:t>
            </w:r>
          </w:p>
        </w:tc>
      </w:tr>
      <w:tr w:rsidR="00760BA4" w:rsidRPr="00760BA4" w:rsidTr="008C00C2">
        <w:trPr>
          <w:trHeight w:val="401"/>
          <w:jc w:val="center"/>
        </w:trPr>
        <w:tc>
          <w:tcPr>
            <w:tcW w:w="915"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绿光剂</w:t>
            </w:r>
          </w:p>
        </w:tc>
        <w:tc>
          <w:tcPr>
            <w:tcW w:w="3277"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高氯酸钾、硝酸钡、合金、钛、硫、炭粉</w:t>
            </w:r>
          </w:p>
        </w:tc>
        <w:tc>
          <w:tcPr>
            <w:tcW w:w="80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3A</w:t>
            </w:r>
          </w:p>
        </w:tc>
      </w:tr>
      <w:tr w:rsidR="00760BA4" w:rsidRPr="00760BA4" w:rsidTr="008C00C2">
        <w:trPr>
          <w:trHeight w:val="401"/>
          <w:jc w:val="center"/>
        </w:trPr>
        <w:tc>
          <w:tcPr>
            <w:tcW w:w="915"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蓝光剂</w:t>
            </w:r>
          </w:p>
        </w:tc>
        <w:tc>
          <w:tcPr>
            <w:tcW w:w="3277"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高氯酸钾、铜化合物、合金、硫</w:t>
            </w:r>
          </w:p>
        </w:tc>
        <w:tc>
          <w:tcPr>
            <w:tcW w:w="80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3A</w:t>
            </w:r>
          </w:p>
        </w:tc>
      </w:tr>
      <w:tr w:rsidR="00760BA4" w:rsidRPr="00760BA4" w:rsidTr="008C00C2">
        <w:trPr>
          <w:trHeight w:val="401"/>
          <w:jc w:val="center"/>
        </w:trPr>
        <w:tc>
          <w:tcPr>
            <w:tcW w:w="915"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金光剂</w:t>
            </w:r>
          </w:p>
        </w:tc>
        <w:tc>
          <w:tcPr>
            <w:tcW w:w="3277"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高氯酸钾、锶、铜盐、合金、硫、炭粉</w:t>
            </w:r>
          </w:p>
        </w:tc>
        <w:tc>
          <w:tcPr>
            <w:tcW w:w="80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3A</w:t>
            </w:r>
          </w:p>
        </w:tc>
      </w:tr>
      <w:tr w:rsidR="00760BA4" w:rsidRPr="00760BA4" w:rsidTr="008C00C2">
        <w:trPr>
          <w:trHeight w:val="401"/>
          <w:jc w:val="center"/>
        </w:trPr>
        <w:tc>
          <w:tcPr>
            <w:tcW w:w="915"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黄光剂</w:t>
            </w:r>
          </w:p>
        </w:tc>
        <w:tc>
          <w:tcPr>
            <w:tcW w:w="3277" w:type="pct"/>
            <w:vAlign w:val="center"/>
          </w:tcPr>
          <w:p w:rsidR="008C00C2" w:rsidRPr="00760BA4" w:rsidRDefault="008C00C2" w:rsidP="008C00C2">
            <w:pPr>
              <w:rPr>
                <w:rFonts w:ascii="宋体" w:hAnsi="宋体"/>
                <w:b w:val="0"/>
                <w:szCs w:val="21"/>
              </w:rPr>
            </w:pPr>
            <w:r w:rsidRPr="00760BA4">
              <w:rPr>
                <w:rFonts w:ascii="宋体" w:hAnsi="宋体" w:hint="eastAsia"/>
                <w:b w:val="0"/>
                <w:szCs w:val="21"/>
              </w:rPr>
              <w:t>高氯酸钾、钠化合物、硝酸钾、合金、硫</w:t>
            </w:r>
          </w:p>
        </w:tc>
        <w:tc>
          <w:tcPr>
            <w:tcW w:w="808" w:type="pct"/>
            <w:vAlign w:val="center"/>
          </w:tcPr>
          <w:p w:rsidR="008C00C2" w:rsidRPr="00760BA4" w:rsidRDefault="008C00C2" w:rsidP="008C00C2">
            <w:pPr>
              <w:jc w:val="center"/>
              <w:rPr>
                <w:rFonts w:ascii="宋体" w:hAnsi="宋体"/>
                <w:b w:val="0"/>
                <w:szCs w:val="21"/>
              </w:rPr>
            </w:pPr>
            <w:r w:rsidRPr="00760BA4">
              <w:rPr>
                <w:rFonts w:ascii="宋体" w:hAnsi="宋体"/>
                <w:b w:val="0"/>
                <w:szCs w:val="21"/>
              </w:rPr>
              <w:t>3A</w:t>
            </w:r>
          </w:p>
        </w:tc>
      </w:tr>
      <w:tr w:rsidR="00760BA4" w:rsidRPr="00760BA4" w:rsidTr="008C00C2">
        <w:trPr>
          <w:trHeight w:val="401"/>
          <w:jc w:val="center"/>
        </w:trPr>
        <w:tc>
          <w:tcPr>
            <w:tcW w:w="915"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啸音剂</w:t>
            </w:r>
          </w:p>
        </w:tc>
        <w:tc>
          <w:tcPr>
            <w:tcW w:w="3277" w:type="pct"/>
            <w:tcBorders>
              <w:bottom w:val="single" w:sz="12" w:space="0" w:color="auto"/>
            </w:tcBorders>
            <w:vAlign w:val="center"/>
          </w:tcPr>
          <w:p w:rsidR="008C00C2" w:rsidRPr="00760BA4" w:rsidRDefault="008C00C2" w:rsidP="008C00C2">
            <w:pPr>
              <w:rPr>
                <w:rFonts w:ascii="宋体" w:hAnsi="宋体"/>
                <w:b w:val="0"/>
                <w:szCs w:val="21"/>
              </w:rPr>
            </w:pPr>
            <w:r w:rsidRPr="00760BA4">
              <w:rPr>
                <w:rFonts w:ascii="宋体" w:hAnsi="宋体" w:hint="eastAsia"/>
                <w:b w:val="0"/>
                <w:szCs w:val="21"/>
              </w:rPr>
              <w:t>高氯酸钾</w:t>
            </w:r>
          </w:p>
        </w:tc>
        <w:tc>
          <w:tcPr>
            <w:tcW w:w="808" w:type="pct"/>
            <w:tcBorders>
              <w:bottom w:val="single" w:sz="12" w:space="0" w:color="auto"/>
            </w:tcBorders>
            <w:vAlign w:val="center"/>
          </w:tcPr>
          <w:p w:rsidR="008C00C2" w:rsidRPr="00760BA4" w:rsidRDefault="008C00C2" w:rsidP="008C00C2">
            <w:pPr>
              <w:jc w:val="center"/>
              <w:rPr>
                <w:rFonts w:ascii="宋体" w:hAnsi="宋体"/>
                <w:b w:val="0"/>
                <w:szCs w:val="21"/>
              </w:rPr>
            </w:pPr>
            <w:r w:rsidRPr="00760BA4">
              <w:rPr>
                <w:rFonts w:ascii="宋体" w:hAnsi="宋体"/>
                <w:b w:val="0"/>
                <w:szCs w:val="21"/>
              </w:rPr>
              <w:t>3A</w:t>
            </w:r>
          </w:p>
        </w:tc>
      </w:tr>
    </w:tbl>
    <w:p w:rsidR="008C00C2" w:rsidRPr="00760BA4" w:rsidRDefault="008C00C2" w:rsidP="008C00C2">
      <w:pPr>
        <w:spacing w:beforeLines="50" w:before="156" w:line="360" w:lineRule="auto"/>
        <w:ind w:firstLineChars="200" w:firstLine="562"/>
        <w:rPr>
          <w:rFonts w:ascii="宋体" w:hAnsi="宋体"/>
          <w:sz w:val="28"/>
        </w:rPr>
      </w:pPr>
      <w:bookmarkStart w:id="654" w:name="_Toc188265305"/>
      <w:bookmarkStart w:id="655" w:name="_Toc192039686"/>
      <w:r w:rsidRPr="00760BA4">
        <w:rPr>
          <w:rFonts w:ascii="宋体" w:hAnsi="宋体" w:hint="eastAsia"/>
          <w:sz w:val="28"/>
        </w:rPr>
        <w:t>（</w:t>
      </w:r>
      <w:r w:rsidRPr="00760BA4">
        <w:rPr>
          <w:rFonts w:ascii="宋体" w:hAnsi="宋体"/>
          <w:sz w:val="28"/>
        </w:rPr>
        <w:t>2</w:t>
      </w:r>
      <w:r w:rsidRPr="00760BA4">
        <w:rPr>
          <w:rFonts w:ascii="宋体" w:hAnsi="宋体" w:hint="eastAsia"/>
          <w:sz w:val="28"/>
        </w:rPr>
        <w:t>）烟火药制品</w:t>
      </w:r>
      <w:bookmarkEnd w:id="654"/>
      <w:bookmarkEnd w:id="655"/>
    </w:p>
    <w:p w:rsidR="008C00C2" w:rsidRPr="00760BA4" w:rsidRDefault="008C00C2" w:rsidP="008C00C2">
      <w:pPr>
        <w:spacing w:line="360" w:lineRule="auto"/>
        <w:ind w:firstLineChars="200" w:firstLine="560"/>
        <w:rPr>
          <w:rFonts w:ascii="宋体" w:hAnsi="宋体"/>
          <w:b w:val="0"/>
          <w:snapToGrid w:val="0"/>
          <w:sz w:val="28"/>
        </w:rPr>
      </w:pPr>
      <w:r w:rsidRPr="00760BA4">
        <w:rPr>
          <w:rFonts w:ascii="宋体" w:hAnsi="宋体" w:hint="eastAsia"/>
          <w:b w:val="0"/>
          <w:snapToGrid w:val="0"/>
          <w:sz w:val="28"/>
        </w:rPr>
        <w:t>烟火药制品包括：药粉、含药半成品等。</w:t>
      </w:r>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rPr>
        <w:t>烟火药制品的主要危险是燃烧、爆炸，但如果堆积量过大在燃烧过程中或在冲击波刺激下也可能产生爆轰现象，药粉、含药半成品（内筒）为干法制作，在制作过程中存在有爆炸的可能。</w:t>
      </w:r>
    </w:p>
    <w:p w:rsidR="008C00C2" w:rsidRPr="00760BA4" w:rsidRDefault="008C00C2" w:rsidP="008C00C2">
      <w:pPr>
        <w:spacing w:line="360" w:lineRule="auto"/>
        <w:outlineLvl w:val="2"/>
        <w:rPr>
          <w:rFonts w:ascii="黑体" w:eastAsia="黑体" w:hAnsi="黑体"/>
          <w:b w:val="0"/>
          <w:sz w:val="28"/>
          <w:szCs w:val="28"/>
        </w:rPr>
      </w:pPr>
      <w:bookmarkStart w:id="656" w:name="_Toc188265304"/>
      <w:bookmarkStart w:id="657" w:name="_Toc202015907"/>
      <w:bookmarkStart w:id="658" w:name="_Toc271898751"/>
      <w:bookmarkStart w:id="659" w:name="_Toc294247649"/>
      <w:bookmarkStart w:id="660" w:name="_Toc294247813"/>
      <w:bookmarkStart w:id="661" w:name="_Toc335902401"/>
      <w:bookmarkStart w:id="662" w:name="_Toc419102029"/>
      <w:bookmarkStart w:id="663" w:name="_Toc420420004"/>
      <w:bookmarkStart w:id="664" w:name="_Toc421714824"/>
      <w:bookmarkStart w:id="665" w:name="_Toc423358189"/>
      <w:bookmarkStart w:id="666" w:name="_Toc423358313"/>
      <w:bookmarkStart w:id="667" w:name="_Toc429664574"/>
      <w:bookmarkStart w:id="668" w:name="_Toc429986694"/>
      <w:bookmarkStart w:id="669" w:name="_Toc433897976"/>
      <w:bookmarkStart w:id="670" w:name="_Toc459044345"/>
      <w:bookmarkStart w:id="671" w:name="_Toc459216166"/>
      <w:bookmarkStart w:id="672" w:name="_Toc459989957"/>
      <w:bookmarkStart w:id="673" w:name="_Toc462674462"/>
      <w:bookmarkStart w:id="674" w:name="_Toc465063116"/>
      <w:bookmarkStart w:id="675" w:name="_Toc468783193"/>
      <w:bookmarkStart w:id="676" w:name="_Toc488096596"/>
      <w:bookmarkStart w:id="677" w:name="_Toc489976895"/>
      <w:bookmarkStart w:id="678" w:name="_Toc56065969"/>
      <w:bookmarkStart w:id="679" w:name="_Toc56958148"/>
      <w:bookmarkStart w:id="680" w:name="_Toc127982377"/>
      <w:bookmarkStart w:id="681" w:name="_Toc143680613"/>
      <w:bookmarkStart w:id="682" w:name="_Toc163479998"/>
      <w:bookmarkStart w:id="683" w:name="_Toc163592555"/>
      <w:r w:rsidRPr="00760BA4">
        <w:rPr>
          <w:rFonts w:ascii="黑体" w:eastAsia="黑体" w:hAnsi="黑体"/>
          <w:b w:val="0"/>
          <w:sz w:val="28"/>
          <w:szCs w:val="28"/>
        </w:rPr>
        <w:t>3.2.</w:t>
      </w:r>
      <w:bookmarkEnd w:id="656"/>
      <w:r w:rsidRPr="00760BA4">
        <w:rPr>
          <w:rFonts w:ascii="黑体" w:eastAsia="黑体" w:hAnsi="黑体"/>
          <w:b w:val="0"/>
          <w:sz w:val="28"/>
          <w:szCs w:val="28"/>
        </w:rPr>
        <w:t>5</w:t>
      </w:r>
      <w:r w:rsidRPr="00760BA4">
        <w:rPr>
          <w:rFonts w:ascii="黑体" w:eastAsia="黑体" w:hAnsi="黑体" w:hint="eastAsia"/>
          <w:b w:val="0"/>
          <w:sz w:val="28"/>
          <w:szCs w:val="28"/>
        </w:rPr>
        <w:t>成品</w:t>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烟花产品分散装成品和包装成箱成品。散装成品危险性较大，易燃烧，局部或产品可能爆炸</w:t>
      </w:r>
      <w:r w:rsidRPr="00760BA4">
        <w:rPr>
          <w:rFonts w:ascii="宋体" w:hAnsi="宋体"/>
          <w:b w:val="0"/>
          <w:snapToGrid w:val="0"/>
          <w:sz w:val="28"/>
          <w:szCs w:val="28"/>
        </w:rPr>
        <w:t>,</w:t>
      </w:r>
      <w:r w:rsidRPr="00760BA4">
        <w:rPr>
          <w:rFonts w:ascii="宋体" w:hAnsi="宋体" w:hint="eastAsia"/>
          <w:b w:val="0"/>
          <w:snapToGrid w:val="0"/>
          <w:sz w:val="28"/>
          <w:szCs w:val="28"/>
        </w:rPr>
        <w:t>但不会波及全局。</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成箱后的产品由于多层包装，在外包装箱上已无烟火药物，也不存在</w:t>
      </w:r>
      <w:r w:rsidRPr="00760BA4">
        <w:rPr>
          <w:rFonts w:ascii="宋体" w:hAnsi="宋体" w:hint="eastAsia"/>
          <w:b w:val="0"/>
          <w:snapToGrid w:val="0"/>
          <w:sz w:val="28"/>
          <w:szCs w:val="28"/>
        </w:rPr>
        <w:lastRenderedPageBreak/>
        <w:t>裸露的引火线，因此存放中安全性是比较好的；如果装箱紧凑，产品之间不发生碰撞，则在搬运中也是比较安全的。成箱后产品主要危险因素是搬运过程中的失手、落地的碰撞，有可能将产品点燃和发生产品中的爆炸成分的殉爆，主要表现在：</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w:t>
      </w:r>
      <w:r w:rsidRPr="00760BA4">
        <w:rPr>
          <w:rFonts w:ascii="宋体" w:hAnsi="宋体"/>
          <w:b w:val="0"/>
          <w:snapToGrid w:val="0"/>
          <w:sz w:val="28"/>
          <w:szCs w:val="28"/>
        </w:rPr>
        <w:t>1</w:t>
      </w:r>
      <w:r w:rsidRPr="00760BA4">
        <w:rPr>
          <w:rFonts w:ascii="宋体" w:hAnsi="宋体" w:hint="eastAsia"/>
          <w:b w:val="0"/>
          <w:snapToGrid w:val="0"/>
          <w:sz w:val="28"/>
          <w:szCs w:val="28"/>
        </w:rPr>
        <w:t>）产品配方不合理，产品质量存在缺陷，容易引起意外伤害事故；</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w:t>
      </w:r>
      <w:r w:rsidRPr="00760BA4">
        <w:rPr>
          <w:rFonts w:ascii="宋体" w:hAnsi="宋体"/>
          <w:b w:val="0"/>
          <w:snapToGrid w:val="0"/>
          <w:sz w:val="28"/>
          <w:szCs w:val="28"/>
        </w:rPr>
        <w:t>2</w:t>
      </w:r>
      <w:r w:rsidRPr="00760BA4">
        <w:rPr>
          <w:rFonts w:ascii="宋体" w:hAnsi="宋体" w:hint="eastAsia"/>
          <w:b w:val="0"/>
          <w:snapToGrid w:val="0"/>
          <w:sz w:val="28"/>
          <w:szCs w:val="28"/>
        </w:rPr>
        <w:t>）高温环境、潮湿环境，可能导致烟花的燃烧与爆炸；</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w:t>
      </w:r>
      <w:r w:rsidRPr="00760BA4">
        <w:rPr>
          <w:rFonts w:ascii="宋体" w:hAnsi="宋体"/>
          <w:b w:val="0"/>
          <w:snapToGrid w:val="0"/>
          <w:sz w:val="28"/>
          <w:szCs w:val="28"/>
        </w:rPr>
        <w:t>3</w:t>
      </w:r>
      <w:r w:rsidRPr="00760BA4">
        <w:rPr>
          <w:rFonts w:ascii="宋体" w:hAnsi="宋体" w:hint="eastAsia"/>
          <w:b w:val="0"/>
          <w:snapToGrid w:val="0"/>
          <w:sz w:val="28"/>
          <w:szCs w:val="28"/>
        </w:rPr>
        <w:t>）有火源的情况下，可能引燃烟花而产生燃烧与爆炸；</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w:t>
      </w:r>
      <w:r w:rsidRPr="00760BA4">
        <w:rPr>
          <w:rFonts w:ascii="宋体" w:hAnsi="宋体"/>
          <w:b w:val="0"/>
          <w:snapToGrid w:val="0"/>
          <w:sz w:val="28"/>
          <w:szCs w:val="28"/>
        </w:rPr>
        <w:t>4</w:t>
      </w:r>
      <w:r w:rsidRPr="00760BA4">
        <w:rPr>
          <w:rFonts w:ascii="宋体" w:hAnsi="宋体" w:hint="eastAsia"/>
          <w:b w:val="0"/>
          <w:snapToGrid w:val="0"/>
          <w:sz w:val="28"/>
          <w:szCs w:val="28"/>
        </w:rPr>
        <w:t>）搬运、运输过程中，由于用力过猛、颠簸、互相之间的撞击与摩擦，可能引起燃烧与爆炸；</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w:t>
      </w:r>
      <w:r w:rsidRPr="00760BA4">
        <w:rPr>
          <w:rFonts w:ascii="宋体" w:hAnsi="宋体"/>
          <w:b w:val="0"/>
          <w:snapToGrid w:val="0"/>
          <w:sz w:val="28"/>
          <w:szCs w:val="28"/>
        </w:rPr>
        <w:t>5</w:t>
      </w:r>
      <w:r w:rsidRPr="00760BA4">
        <w:rPr>
          <w:rFonts w:ascii="宋体" w:hAnsi="宋体" w:hint="eastAsia"/>
          <w:b w:val="0"/>
          <w:snapToGrid w:val="0"/>
          <w:sz w:val="28"/>
          <w:szCs w:val="28"/>
        </w:rPr>
        <w:t>）在燃放过程中，因操作不当，或燃放距离不够，也容易引发事故。</w:t>
      </w:r>
    </w:p>
    <w:p w:rsidR="008C00C2" w:rsidRPr="00760BA4" w:rsidRDefault="008C00C2" w:rsidP="008C00C2">
      <w:pPr>
        <w:spacing w:line="360" w:lineRule="auto"/>
        <w:ind w:firstLineChars="200" w:firstLine="560"/>
        <w:rPr>
          <w:rFonts w:ascii="宋体" w:eastAsia="隶书" w:hAnsi="Times New Roman"/>
          <w:b w:val="0"/>
          <w:snapToGrid w:val="0"/>
          <w:sz w:val="28"/>
          <w:szCs w:val="28"/>
        </w:rPr>
      </w:pPr>
      <w:r w:rsidRPr="00760BA4">
        <w:rPr>
          <w:rFonts w:ascii="宋体" w:hAnsi="宋体" w:hint="eastAsia"/>
          <w:b w:val="0"/>
          <w:snapToGrid w:val="0"/>
          <w:sz w:val="28"/>
          <w:szCs w:val="28"/>
        </w:rPr>
        <w:t>烟花物性参数及对其危险的应对措施列于表</w:t>
      </w:r>
      <w:r w:rsidRPr="00760BA4">
        <w:rPr>
          <w:rFonts w:ascii="宋体" w:hAnsi="宋体"/>
          <w:b w:val="0"/>
          <w:snapToGrid w:val="0"/>
          <w:sz w:val="28"/>
          <w:szCs w:val="28"/>
        </w:rPr>
        <w:t>3.2-1</w:t>
      </w:r>
      <w:r w:rsidRPr="00760BA4">
        <w:rPr>
          <w:rFonts w:ascii="宋体" w:hAnsi="宋体" w:hint="eastAsia"/>
          <w:b w:val="0"/>
          <w:snapToGrid w:val="0"/>
          <w:sz w:val="28"/>
          <w:szCs w:val="28"/>
        </w:rPr>
        <w:t>7。</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3.2-1</w:t>
      </w:r>
      <w:r w:rsidRPr="00760BA4">
        <w:rPr>
          <w:rFonts w:ascii="黑体" w:eastAsia="黑体" w:hAnsi="宋体" w:hint="eastAsia"/>
          <w:b w:val="0"/>
          <w:sz w:val="24"/>
        </w:rPr>
        <w:t>7</w:t>
      </w:r>
      <w:r w:rsidRPr="00760BA4">
        <w:rPr>
          <w:rFonts w:ascii="黑体" w:eastAsia="黑体" w:hAnsi="宋体"/>
          <w:b w:val="0"/>
          <w:sz w:val="24"/>
        </w:rPr>
        <w:t xml:space="preserve">  </w:t>
      </w:r>
      <w:r w:rsidRPr="00760BA4">
        <w:rPr>
          <w:rFonts w:ascii="黑体" w:eastAsia="黑体" w:hAnsi="宋体" w:hint="eastAsia"/>
          <w:b w:val="0"/>
          <w:sz w:val="24"/>
        </w:rPr>
        <w:t>烟花的物性参数及对危险的应对措施</w:t>
      </w:r>
    </w:p>
    <w:tbl>
      <w:tblPr>
        <w:tblW w:w="486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81"/>
        <w:gridCol w:w="7958"/>
      </w:tblGrid>
      <w:tr w:rsidR="00760BA4" w:rsidRPr="00760BA4" w:rsidTr="008C00C2">
        <w:trPr>
          <w:trHeight w:val="454"/>
          <w:jc w:val="center"/>
        </w:trPr>
        <w:tc>
          <w:tcPr>
            <w:tcW w:w="598" w:type="pct"/>
            <w:tcBorders>
              <w:top w:val="single" w:sz="12" w:space="0" w:color="auto"/>
            </w:tcBorders>
            <w:vAlign w:val="center"/>
          </w:tcPr>
          <w:p w:rsidR="008C00C2" w:rsidRPr="00760BA4" w:rsidRDefault="008C00C2" w:rsidP="008C00C2">
            <w:pPr>
              <w:adjustRightInd w:val="0"/>
              <w:snapToGrid w:val="0"/>
              <w:spacing w:line="300" w:lineRule="exact"/>
              <w:jc w:val="center"/>
              <w:rPr>
                <w:rFonts w:ascii="宋体" w:hAnsi="宋体"/>
                <w:b w:val="0"/>
                <w:bCs/>
                <w:szCs w:val="21"/>
              </w:rPr>
            </w:pPr>
            <w:r w:rsidRPr="00760BA4">
              <w:rPr>
                <w:rFonts w:ascii="宋体" w:hAnsi="宋体" w:hint="eastAsia"/>
                <w:b w:val="0"/>
                <w:bCs/>
                <w:szCs w:val="21"/>
              </w:rPr>
              <w:t>标</w:t>
            </w:r>
            <w:r w:rsidRPr="00760BA4">
              <w:rPr>
                <w:rFonts w:ascii="宋体" w:hAnsi="宋体"/>
                <w:b w:val="0"/>
                <w:bCs/>
                <w:szCs w:val="21"/>
              </w:rPr>
              <w:t xml:space="preserve"> </w:t>
            </w:r>
            <w:r w:rsidRPr="00760BA4">
              <w:rPr>
                <w:rFonts w:ascii="宋体" w:hAnsi="宋体" w:hint="eastAsia"/>
                <w:b w:val="0"/>
                <w:bCs/>
                <w:szCs w:val="21"/>
              </w:rPr>
              <w:t>识</w:t>
            </w:r>
          </w:p>
        </w:tc>
        <w:tc>
          <w:tcPr>
            <w:tcW w:w="4402" w:type="pct"/>
            <w:tcBorders>
              <w:top w:val="single" w:sz="12" w:space="0" w:color="auto"/>
            </w:tcBorders>
            <w:vAlign w:val="center"/>
          </w:tcPr>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危险性类别：第</w:t>
            </w:r>
            <w:r w:rsidRPr="00760BA4">
              <w:rPr>
                <w:rFonts w:ascii="宋体" w:hAnsi="宋体"/>
                <w:b w:val="0"/>
                <w:szCs w:val="21"/>
              </w:rPr>
              <w:t>1</w:t>
            </w:r>
            <w:r w:rsidRPr="00760BA4">
              <w:rPr>
                <w:rFonts w:ascii="宋体" w:hAnsi="宋体" w:hint="eastAsia"/>
                <w:b w:val="0"/>
                <w:szCs w:val="21"/>
              </w:rPr>
              <w:t>类</w:t>
            </w:r>
            <w:r w:rsidRPr="00760BA4">
              <w:rPr>
                <w:rFonts w:ascii="宋体" w:hAnsi="宋体"/>
                <w:b w:val="0"/>
                <w:szCs w:val="21"/>
              </w:rPr>
              <w:t xml:space="preserve"> </w:t>
            </w:r>
            <w:r w:rsidRPr="00760BA4">
              <w:rPr>
                <w:rFonts w:ascii="宋体" w:hAnsi="宋体" w:hint="eastAsia"/>
                <w:b w:val="0"/>
                <w:szCs w:val="21"/>
              </w:rPr>
              <w:t>爆炸品</w:t>
            </w:r>
          </w:p>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包装标志：</w:t>
            </w:r>
            <w:r w:rsidRPr="00760BA4">
              <w:rPr>
                <w:rFonts w:ascii="宋体" w:hAnsi="宋体"/>
                <w:b w:val="0"/>
                <w:szCs w:val="21"/>
              </w:rPr>
              <w:t xml:space="preserve">  </w:t>
            </w:r>
            <w:r w:rsidRPr="00760BA4">
              <w:rPr>
                <w:rFonts w:ascii="宋体" w:hAnsi="宋体" w:hint="eastAsia"/>
                <w:b w:val="0"/>
                <w:szCs w:val="21"/>
              </w:rPr>
              <w:t>爆炸品；</w:t>
            </w:r>
            <w:r w:rsidRPr="00760BA4">
              <w:rPr>
                <w:rFonts w:ascii="宋体" w:hAnsi="宋体"/>
                <w:b w:val="0"/>
                <w:szCs w:val="21"/>
              </w:rPr>
              <w:t>GB1.4</w:t>
            </w:r>
            <w:r w:rsidRPr="00760BA4">
              <w:rPr>
                <w:rFonts w:ascii="宋体" w:hAnsi="宋体" w:hint="eastAsia"/>
                <w:b w:val="0"/>
                <w:szCs w:val="21"/>
              </w:rPr>
              <w:t>类</w:t>
            </w:r>
            <w:r w:rsidRPr="00760BA4">
              <w:rPr>
                <w:rFonts w:ascii="宋体" w:hAnsi="宋体"/>
                <w:b w:val="0"/>
                <w:szCs w:val="21"/>
              </w:rPr>
              <w:t xml:space="preserve">    CN</w:t>
            </w:r>
            <w:r w:rsidRPr="00760BA4">
              <w:rPr>
                <w:rFonts w:ascii="宋体" w:hAnsi="宋体" w:hint="eastAsia"/>
                <w:b w:val="0"/>
                <w:szCs w:val="21"/>
              </w:rPr>
              <w:t>号</w:t>
            </w:r>
            <w:r w:rsidRPr="00760BA4">
              <w:rPr>
                <w:rFonts w:ascii="宋体" w:hAnsi="宋体"/>
                <w:b w:val="0"/>
                <w:szCs w:val="21"/>
              </w:rPr>
              <w:t>:14055</w:t>
            </w:r>
          </w:p>
        </w:tc>
      </w:tr>
      <w:tr w:rsidR="00760BA4" w:rsidRPr="00760BA4" w:rsidTr="008C00C2">
        <w:trPr>
          <w:trHeight w:val="454"/>
          <w:jc w:val="center"/>
        </w:trPr>
        <w:tc>
          <w:tcPr>
            <w:tcW w:w="598" w:type="pct"/>
            <w:vAlign w:val="center"/>
          </w:tcPr>
          <w:p w:rsidR="008C00C2" w:rsidRPr="00760BA4" w:rsidRDefault="008C00C2" w:rsidP="008C00C2">
            <w:pPr>
              <w:adjustRightInd w:val="0"/>
              <w:snapToGrid w:val="0"/>
              <w:spacing w:line="300" w:lineRule="exact"/>
              <w:jc w:val="center"/>
              <w:rPr>
                <w:rFonts w:ascii="宋体" w:hAnsi="宋体"/>
                <w:b w:val="0"/>
                <w:bCs/>
                <w:szCs w:val="21"/>
              </w:rPr>
            </w:pPr>
            <w:r w:rsidRPr="00760BA4">
              <w:rPr>
                <w:rFonts w:ascii="宋体" w:hAnsi="宋体" w:hint="eastAsia"/>
                <w:b w:val="0"/>
                <w:bCs/>
                <w:szCs w:val="21"/>
              </w:rPr>
              <w:t>理化</w:t>
            </w:r>
          </w:p>
          <w:p w:rsidR="008C00C2" w:rsidRPr="00760BA4" w:rsidRDefault="008C00C2" w:rsidP="008C00C2">
            <w:pPr>
              <w:adjustRightInd w:val="0"/>
              <w:snapToGrid w:val="0"/>
              <w:spacing w:line="300" w:lineRule="exact"/>
              <w:jc w:val="center"/>
              <w:rPr>
                <w:rFonts w:ascii="宋体" w:hAnsi="宋体"/>
                <w:b w:val="0"/>
                <w:bCs/>
                <w:szCs w:val="21"/>
              </w:rPr>
            </w:pPr>
            <w:r w:rsidRPr="00760BA4">
              <w:rPr>
                <w:rFonts w:ascii="宋体" w:hAnsi="宋体" w:hint="eastAsia"/>
                <w:b w:val="0"/>
                <w:bCs/>
                <w:szCs w:val="21"/>
              </w:rPr>
              <w:t>特性</w:t>
            </w:r>
          </w:p>
        </w:tc>
        <w:tc>
          <w:tcPr>
            <w:tcW w:w="4402" w:type="pct"/>
          </w:tcPr>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外观与性状：各色圆筒、纸包内装烟火药。</w:t>
            </w:r>
          </w:p>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燃</w:t>
            </w:r>
            <w:r w:rsidRPr="00760BA4">
              <w:rPr>
                <w:rFonts w:ascii="宋体" w:hAnsi="宋体"/>
                <w:b w:val="0"/>
                <w:szCs w:val="21"/>
              </w:rPr>
              <w:t xml:space="preserve">  </w:t>
            </w:r>
            <w:r w:rsidRPr="00760BA4">
              <w:rPr>
                <w:rFonts w:ascii="宋体" w:hAnsi="宋体" w:hint="eastAsia"/>
                <w:b w:val="0"/>
                <w:szCs w:val="21"/>
              </w:rPr>
              <w:t>烧</w:t>
            </w:r>
            <w:r w:rsidRPr="00760BA4">
              <w:rPr>
                <w:rFonts w:ascii="宋体" w:hAnsi="宋体"/>
                <w:b w:val="0"/>
                <w:szCs w:val="21"/>
              </w:rPr>
              <w:t xml:space="preserve">  </w:t>
            </w:r>
            <w:r w:rsidRPr="00760BA4">
              <w:rPr>
                <w:rFonts w:ascii="宋体" w:hAnsi="宋体" w:hint="eastAsia"/>
                <w:b w:val="0"/>
                <w:szCs w:val="21"/>
              </w:rPr>
              <w:t>性：易燃烧、爆炸。</w:t>
            </w:r>
          </w:p>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化学安定性：相对安定。</w:t>
            </w:r>
          </w:p>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机械感度：</w:t>
            </w:r>
            <w:r w:rsidRPr="00760BA4">
              <w:rPr>
                <w:rFonts w:ascii="宋体" w:hAnsi="宋体"/>
                <w:b w:val="0"/>
                <w:szCs w:val="21"/>
              </w:rPr>
              <w:t xml:space="preserve">  </w:t>
            </w:r>
            <w:r w:rsidRPr="00760BA4">
              <w:rPr>
                <w:rFonts w:ascii="宋体" w:hAnsi="宋体" w:hint="eastAsia"/>
                <w:b w:val="0"/>
                <w:szCs w:val="21"/>
              </w:rPr>
              <w:t>容易因撞击或摩擦起火、爆炸。</w:t>
            </w:r>
          </w:p>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火焰感度：</w:t>
            </w:r>
            <w:r w:rsidRPr="00760BA4">
              <w:rPr>
                <w:rFonts w:ascii="宋体" w:hAnsi="宋体"/>
                <w:b w:val="0"/>
                <w:szCs w:val="21"/>
              </w:rPr>
              <w:t xml:space="preserve">  </w:t>
            </w:r>
            <w:r w:rsidRPr="00760BA4">
              <w:rPr>
                <w:rFonts w:ascii="宋体" w:hAnsi="宋体" w:hint="eastAsia"/>
                <w:b w:val="0"/>
                <w:szCs w:val="21"/>
              </w:rPr>
              <w:t>容易因接触火星或火焰起火、爆炸。</w:t>
            </w:r>
          </w:p>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热</w:t>
            </w:r>
            <w:r w:rsidRPr="00760BA4">
              <w:rPr>
                <w:rFonts w:ascii="宋体" w:hAnsi="宋体"/>
                <w:b w:val="0"/>
                <w:szCs w:val="21"/>
              </w:rPr>
              <w:t xml:space="preserve"> </w:t>
            </w:r>
            <w:r w:rsidRPr="00760BA4">
              <w:rPr>
                <w:rFonts w:ascii="宋体" w:hAnsi="宋体" w:hint="eastAsia"/>
                <w:b w:val="0"/>
                <w:szCs w:val="21"/>
              </w:rPr>
              <w:t>感</w:t>
            </w:r>
            <w:r w:rsidRPr="00760BA4">
              <w:rPr>
                <w:rFonts w:ascii="宋体" w:hAnsi="宋体"/>
                <w:b w:val="0"/>
                <w:szCs w:val="21"/>
              </w:rPr>
              <w:t xml:space="preserve"> </w:t>
            </w:r>
            <w:r w:rsidRPr="00760BA4">
              <w:rPr>
                <w:rFonts w:ascii="宋体" w:hAnsi="宋体" w:hint="eastAsia"/>
                <w:b w:val="0"/>
                <w:szCs w:val="21"/>
              </w:rPr>
              <w:t>度：</w:t>
            </w:r>
            <w:r w:rsidRPr="00760BA4">
              <w:rPr>
                <w:rFonts w:ascii="宋体" w:hAnsi="宋体"/>
                <w:b w:val="0"/>
                <w:szCs w:val="21"/>
              </w:rPr>
              <w:t xml:space="preserve">  </w:t>
            </w:r>
            <w:r w:rsidRPr="00760BA4">
              <w:rPr>
                <w:rFonts w:ascii="宋体" w:hAnsi="宋体" w:hint="eastAsia"/>
                <w:b w:val="0"/>
                <w:szCs w:val="21"/>
              </w:rPr>
              <w:t>受热或高温环境易燃烧、爆炸。</w:t>
            </w:r>
          </w:p>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禁</w:t>
            </w:r>
            <w:r w:rsidRPr="00760BA4">
              <w:rPr>
                <w:rFonts w:ascii="宋体" w:hAnsi="宋体"/>
                <w:b w:val="0"/>
                <w:szCs w:val="21"/>
              </w:rPr>
              <w:t xml:space="preserve"> </w:t>
            </w:r>
            <w:r w:rsidRPr="00760BA4">
              <w:rPr>
                <w:rFonts w:ascii="宋体" w:hAnsi="宋体" w:hint="eastAsia"/>
                <w:b w:val="0"/>
                <w:szCs w:val="21"/>
              </w:rPr>
              <w:t>忌</w:t>
            </w:r>
            <w:r w:rsidRPr="00760BA4">
              <w:rPr>
                <w:rFonts w:ascii="宋体" w:hAnsi="宋体"/>
                <w:b w:val="0"/>
                <w:szCs w:val="21"/>
              </w:rPr>
              <w:t xml:space="preserve"> </w:t>
            </w:r>
            <w:r w:rsidRPr="00760BA4">
              <w:rPr>
                <w:rFonts w:ascii="宋体" w:hAnsi="宋体" w:hint="eastAsia"/>
                <w:b w:val="0"/>
                <w:szCs w:val="21"/>
              </w:rPr>
              <w:t>物：</w:t>
            </w:r>
            <w:r w:rsidRPr="00760BA4">
              <w:rPr>
                <w:rFonts w:ascii="宋体" w:hAnsi="宋体"/>
                <w:b w:val="0"/>
                <w:szCs w:val="21"/>
              </w:rPr>
              <w:t xml:space="preserve">  </w:t>
            </w:r>
            <w:r w:rsidRPr="00760BA4">
              <w:rPr>
                <w:rFonts w:ascii="宋体" w:hAnsi="宋体" w:hint="eastAsia"/>
                <w:b w:val="0"/>
                <w:szCs w:val="21"/>
              </w:rPr>
              <w:t>热、火焰、撞击、摩擦、静电、雷电、潮湿环境。</w:t>
            </w:r>
          </w:p>
        </w:tc>
      </w:tr>
      <w:tr w:rsidR="00760BA4" w:rsidRPr="00760BA4" w:rsidTr="008C00C2">
        <w:trPr>
          <w:trHeight w:val="454"/>
          <w:jc w:val="center"/>
        </w:trPr>
        <w:tc>
          <w:tcPr>
            <w:tcW w:w="598" w:type="pct"/>
            <w:vAlign w:val="center"/>
          </w:tcPr>
          <w:p w:rsidR="008C00C2" w:rsidRPr="00760BA4" w:rsidRDefault="008C00C2" w:rsidP="008C00C2">
            <w:pPr>
              <w:adjustRightInd w:val="0"/>
              <w:snapToGrid w:val="0"/>
              <w:spacing w:line="300" w:lineRule="exact"/>
              <w:jc w:val="center"/>
              <w:rPr>
                <w:rFonts w:ascii="宋体" w:hAnsi="宋体"/>
                <w:b w:val="0"/>
                <w:bCs/>
                <w:szCs w:val="21"/>
              </w:rPr>
            </w:pPr>
            <w:r w:rsidRPr="00760BA4">
              <w:rPr>
                <w:rFonts w:ascii="宋体" w:hAnsi="宋体" w:hint="eastAsia"/>
                <w:b w:val="0"/>
                <w:bCs/>
                <w:szCs w:val="21"/>
              </w:rPr>
              <w:t>危险有</w:t>
            </w:r>
          </w:p>
          <w:p w:rsidR="008C00C2" w:rsidRPr="00760BA4" w:rsidRDefault="008C00C2" w:rsidP="008C00C2">
            <w:pPr>
              <w:adjustRightInd w:val="0"/>
              <w:snapToGrid w:val="0"/>
              <w:spacing w:line="300" w:lineRule="exact"/>
              <w:jc w:val="center"/>
              <w:rPr>
                <w:rFonts w:ascii="宋体" w:hAnsi="宋体"/>
                <w:b w:val="0"/>
                <w:bCs/>
                <w:szCs w:val="21"/>
              </w:rPr>
            </w:pPr>
            <w:r w:rsidRPr="00760BA4">
              <w:rPr>
                <w:rFonts w:ascii="宋体" w:hAnsi="宋体" w:hint="eastAsia"/>
                <w:b w:val="0"/>
                <w:bCs/>
                <w:szCs w:val="21"/>
              </w:rPr>
              <w:t>害特性</w:t>
            </w:r>
          </w:p>
        </w:tc>
        <w:tc>
          <w:tcPr>
            <w:tcW w:w="4402" w:type="pct"/>
            <w:vAlign w:val="center"/>
          </w:tcPr>
          <w:p w:rsidR="008C00C2" w:rsidRPr="00760BA4" w:rsidRDefault="008C00C2" w:rsidP="008C00C2">
            <w:pPr>
              <w:adjustRightInd w:val="0"/>
              <w:snapToGrid w:val="0"/>
              <w:spacing w:line="300" w:lineRule="exact"/>
              <w:ind w:left="1050" w:hangingChars="500" w:hanging="1050"/>
              <w:rPr>
                <w:rFonts w:ascii="宋体" w:hAnsi="宋体"/>
                <w:b w:val="0"/>
                <w:szCs w:val="21"/>
              </w:rPr>
            </w:pPr>
            <w:r w:rsidRPr="00760BA4">
              <w:rPr>
                <w:rFonts w:ascii="宋体" w:hAnsi="宋体" w:hint="eastAsia"/>
                <w:b w:val="0"/>
                <w:szCs w:val="21"/>
              </w:rPr>
              <w:t>危险特性：遇高热、明火、震动、电能、撞击有引起火灾、爆炸的可能。</w:t>
            </w:r>
          </w:p>
          <w:p w:rsidR="008C00C2" w:rsidRPr="00760BA4" w:rsidRDefault="008C00C2" w:rsidP="008C00C2">
            <w:pPr>
              <w:adjustRightInd w:val="0"/>
              <w:snapToGrid w:val="0"/>
              <w:spacing w:line="300" w:lineRule="exact"/>
              <w:ind w:left="1050" w:hangingChars="500" w:hanging="1050"/>
              <w:rPr>
                <w:rFonts w:ascii="宋体" w:hAnsi="宋体"/>
                <w:b w:val="0"/>
                <w:szCs w:val="21"/>
              </w:rPr>
            </w:pPr>
            <w:r w:rsidRPr="00760BA4">
              <w:rPr>
                <w:rFonts w:ascii="宋体" w:hAnsi="宋体" w:hint="eastAsia"/>
                <w:b w:val="0"/>
                <w:szCs w:val="21"/>
              </w:rPr>
              <w:t>有害特性：燃烧、爆炸产物中含有有毒有害物质。</w:t>
            </w:r>
          </w:p>
        </w:tc>
      </w:tr>
      <w:tr w:rsidR="00760BA4" w:rsidRPr="00760BA4" w:rsidTr="008C00C2">
        <w:trPr>
          <w:trHeight w:val="454"/>
          <w:jc w:val="center"/>
        </w:trPr>
        <w:tc>
          <w:tcPr>
            <w:tcW w:w="598" w:type="pct"/>
            <w:vAlign w:val="center"/>
          </w:tcPr>
          <w:p w:rsidR="008C00C2" w:rsidRPr="00760BA4" w:rsidRDefault="008C00C2" w:rsidP="008C00C2">
            <w:pPr>
              <w:adjustRightInd w:val="0"/>
              <w:snapToGrid w:val="0"/>
              <w:spacing w:line="300" w:lineRule="exact"/>
              <w:jc w:val="center"/>
              <w:rPr>
                <w:rFonts w:ascii="宋体" w:hAnsi="宋体"/>
                <w:b w:val="0"/>
                <w:bCs/>
                <w:szCs w:val="21"/>
              </w:rPr>
            </w:pPr>
            <w:r w:rsidRPr="00760BA4">
              <w:rPr>
                <w:rFonts w:ascii="宋体" w:hAnsi="宋体" w:hint="eastAsia"/>
                <w:b w:val="0"/>
                <w:bCs/>
                <w:szCs w:val="21"/>
              </w:rPr>
              <w:t>事</w:t>
            </w:r>
            <w:r w:rsidRPr="00760BA4">
              <w:rPr>
                <w:rFonts w:ascii="宋体" w:hAnsi="宋体"/>
                <w:b w:val="0"/>
                <w:bCs/>
                <w:szCs w:val="21"/>
              </w:rPr>
              <w:t xml:space="preserve"> </w:t>
            </w:r>
            <w:r w:rsidRPr="00760BA4">
              <w:rPr>
                <w:rFonts w:ascii="宋体" w:hAnsi="宋体" w:hint="eastAsia"/>
                <w:b w:val="0"/>
                <w:bCs/>
                <w:szCs w:val="21"/>
              </w:rPr>
              <w:t>故</w:t>
            </w:r>
          </w:p>
          <w:p w:rsidR="008C00C2" w:rsidRPr="00760BA4" w:rsidRDefault="008C00C2" w:rsidP="008C00C2">
            <w:pPr>
              <w:adjustRightInd w:val="0"/>
              <w:snapToGrid w:val="0"/>
              <w:spacing w:line="300" w:lineRule="exact"/>
              <w:jc w:val="center"/>
              <w:rPr>
                <w:rFonts w:ascii="宋体" w:hAnsi="宋体"/>
                <w:b w:val="0"/>
                <w:bCs/>
                <w:szCs w:val="21"/>
              </w:rPr>
            </w:pPr>
            <w:r w:rsidRPr="00760BA4">
              <w:rPr>
                <w:rFonts w:ascii="宋体" w:hAnsi="宋体" w:hint="eastAsia"/>
                <w:b w:val="0"/>
                <w:bCs/>
                <w:szCs w:val="21"/>
              </w:rPr>
              <w:t>处</w:t>
            </w:r>
            <w:r w:rsidRPr="00760BA4">
              <w:rPr>
                <w:rFonts w:ascii="宋体" w:hAnsi="宋体"/>
                <w:b w:val="0"/>
                <w:bCs/>
                <w:szCs w:val="21"/>
              </w:rPr>
              <w:t xml:space="preserve"> </w:t>
            </w:r>
            <w:r w:rsidRPr="00760BA4">
              <w:rPr>
                <w:rFonts w:ascii="宋体" w:hAnsi="宋体" w:hint="eastAsia"/>
                <w:b w:val="0"/>
                <w:bCs/>
                <w:szCs w:val="21"/>
              </w:rPr>
              <w:t>理</w:t>
            </w:r>
          </w:p>
        </w:tc>
        <w:tc>
          <w:tcPr>
            <w:tcW w:w="4402" w:type="pct"/>
            <w:vAlign w:val="center"/>
          </w:tcPr>
          <w:p w:rsidR="008C00C2" w:rsidRPr="00760BA4" w:rsidRDefault="008C00C2" w:rsidP="008C00C2">
            <w:pPr>
              <w:adjustRightInd w:val="0"/>
              <w:snapToGrid w:val="0"/>
              <w:spacing w:line="300" w:lineRule="exact"/>
              <w:ind w:left="1050" w:hangingChars="500" w:hanging="1050"/>
              <w:rPr>
                <w:rFonts w:ascii="宋体" w:hAnsi="宋体"/>
                <w:b w:val="0"/>
                <w:szCs w:val="21"/>
              </w:rPr>
            </w:pPr>
            <w:r w:rsidRPr="00760BA4">
              <w:rPr>
                <w:rFonts w:ascii="宋体" w:hAnsi="宋体" w:hint="eastAsia"/>
                <w:b w:val="0"/>
                <w:bCs/>
                <w:szCs w:val="21"/>
              </w:rPr>
              <w:t>应急措施</w:t>
            </w:r>
            <w:r w:rsidRPr="00760BA4">
              <w:rPr>
                <w:rFonts w:ascii="宋体" w:hAnsi="宋体" w:hint="eastAsia"/>
                <w:b w:val="0"/>
                <w:szCs w:val="21"/>
              </w:rPr>
              <w:t>：对外伤，要及时做好止血、包扎，急送医院抢救。</w:t>
            </w:r>
          </w:p>
          <w:p w:rsidR="008C00C2" w:rsidRPr="00760BA4" w:rsidRDefault="008C00C2" w:rsidP="008C00C2">
            <w:pPr>
              <w:adjustRightInd w:val="0"/>
              <w:snapToGrid w:val="0"/>
              <w:spacing w:line="300" w:lineRule="exact"/>
              <w:ind w:left="1050" w:hangingChars="500" w:hanging="1050"/>
              <w:rPr>
                <w:rFonts w:ascii="宋体" w:hAnsi="宋体"/>
                <w:b w:val="0"/>
                <w:szCs w:val="21"/>
              </w:rPr>
            </w:pPr>
            <w:r w:rsidRPr="00760BA4">
              <w:rPr>
                <w:rFonts w:ascii="宋体" w:hAnsi="宋体" w:hint="eastAsia"/>
                <w:b w:val="0"/>
                <w:bCs/>
                <w:szCs w:val="21"/>
              </w:rPr>
              <w:t>消防措施</w:t>
            </w:r>
            <w:r w:rsidRPr="00760BA4">
              <w:rPr>
                <w:rFonts w:ascii="宋体" w:hAnsi="宋体" w:hint="eastAsia"/>
                <w:b w:val="0"/>
                <w:szCs w:val="21"/>
              </w:rPr>
              <w:t>：爆炸后若起火，可用水扑灭。</w:t>
            </w:r>
          </w:p>
        </w:tc>
      </w:tr>
      <w:tr w:rsidR="00760BA4" w:rsidRPr="00760BA4" w:rsidTr="008C00C2">
        <w:trPr>
          <w:trHeight w:val="454"/>
          <w:jc w:val="center"/>
        </w:trPr>
        <w:tc>
          <w:tcPr>
            <w:tcW w:w="598" w:type="pct"/>
            <w:tcBorders>
              <w:bottom w:val="single" w:sz="12" w:space="0" w:color="auto"/>
            </w:tcBorders>
            <w:vAlign w:val="center"/>
          </w:tcPr>
          <w:p w:rsidR="008C00C2" w:rsidRPr="00760BA4" w:rsidRDefault="008C00C2" w:rsidP="008C00C2">
            <w:pPr>
              <w:adjustRightInd w:val="0"/>
              <w:snapToGrid w:val="0"/>
              <w:spacing w:line="300" w:lineRule="exact"/>
              <w:jc w:val="center"/>
              <w:rPr>
                <w:rFonts w:ascii="宋体" w:hAnsi="宋体"/>
                <w:b w:val="0"/>
                <w:szCs w:val="21"/>
              </w:rPr>
            </w:pPr>
            <w:r w:rsidRPr="00760BA4">
              <w:rPr>
                <w:rFonts w:ascii="宋体" w:hAnsi="宋体" w:hint="eastAsia"/>
                <w:b w:val="0"/>
                <w:szCs w:val="21"/>
              </w:rPr>
              <w:t>储运</w:t>
            </w:r>
          </w:p>
          <w:p w:rsidR="008C00C2" w:rsidRPr="00760BA4" w:rsidRDefault="008C00C2" w:rsidP="008C00C2">
            <w:pPr>
              <w:adjustRightInd w:val="0"/>
              <w:snapToGrid w:val="0"/>
              <w:spacing w:line="300" w:lineRule="exact"/>
              <w:jc w:val="center"/>
              <w:rPr>
                <w:rFonts w:ascii="宋体" w:hAnsi="宋体"/>
                <w:b w:val="0"/>
                <w:szCs w:val="21"/>
              </w:rPr>
            </w:pPr>
            <w:r w:rsidRPr="00760BA4">
              <w:rPr>
                <w:rFonts w:ascii="宋体" w:hAnsi="宋体" w:hint="eastAsia"/>
                <w:b w:val="0"/>
                <w:szCs w:val="21"/>
              </w:rPr>
              <w:t>措施</w:t>
            </w:r>
          </w:p>
        </w:tc>
        <w:tc>
          <w:tcPr>
            <w:tcW w:w="4402" w:type="pct"/>
            <w:tcBorders>
              <w:bottom w:val="single" w:sz="12" w:space="0" w:color="auto"/>
            </w:tcBorders>
            <w:vAlign w:val="center"/>
          </w:tcPr>
          <w:p w:rsidR="008C00C2" w:rsidRPr="00760BA4" w:rsidRDefault="008C00C2" w:rsidP="008C00C2">
            <w:pPr>
              <w:adjustRightInd w:val="0"/>
              <w:snapToGrid w:val="0"/>
              <w:spacing w:line="300" w:lineRule="exact"/>
              <w:rPr>
                <w:rFonts w:ascii="宋体" w:hAnsi="宋体"/>
                <w:b w:val="0"/>
                <w:szCs w:val="21"/>
              </w:rPr>
            </w:pPr>
            <w:r w:rsidRPr="00760BA4">
              <w:rPr>
                <w:rFonts w:ascii="宋体" w:hAnsi="宋体" w:hint="eastAsia"/>
                <w:b w:val="0"/>
                <w:szCs w:val="21"/>
              </w:rPr>
              <w:t>储存于阴凉、干燥、通风良好的爆炸品专用仓库内。储存环境温度一般不得超过</w:t>
            </w:r>
            <w:r w:rsidRPr="00760BA4">
              <w:rPr>
                <w:rFonts w:ascii="宋体" w:hAnsi="宋体"/>
                <w:b w:val="0"/>
                <w:szCs w:val="21"/>
              </w:rPr>
              <w:t>40</w:t>
            </w:r>
            <w:r w:rsidRPr="00760BA4">
              <w:rPr>
                <w:rFonts w:ascii="宋体" w:hAnsi="宋体" w:hint="eastAsia"/>
                <w:b w:val="0"/>
                <w:szCs w:val="21"/>
              </w:rPr>
              <w:t>℃，特殊情况下可达</w:t>
            </w:r>
            <w:r w:rsidRPr="00760BA4">
              <w:rPr>
                <w:rFonts w:ascii="宋体" w:hAnsi="宋体"/>
                <w:b w:val="0"/>
                <w:szCs w:val="21"/>
              </w:rPr>
              <w:t>40</w:t>
            </w:r>
            <w:r w:rsidRPr="00760BA4">
              <w:rPr>
                <w:rFonts w:ascii="宋体" w:hAnsi="宋体" w:hint="eastAsia"/>
                <w:b w:val="0"/>
                <w:szCs w:val="21"/>
              </w:rPr>
              <w:t>～</w:t>
            </w:r>
            <w:r w:rsidRPr="00760BA4">
              <w:rPr>
                <w:rFonts w:ascii="宋体" w:hAnsi="宋体"/>
                <w:b w:val="0"/>
                <w:szCs w:val="21"/>
              </w:rPr>
              <w:t>50</w:t>
            </w:r>
            <w:r w:rsidRPr="00760BA4">
              <w:rPr>
                <w:rFonts w:ascii="宋体" w:hAnsi="宋体" w:hint="eastAsia"/>
                <w:b w:val="0"/>
                <w:szCs w:val="21"/>
              </w:rPr>
              <w:t>℃，但持续时间不得超过</w:t>
            </w:r>
            <w:r w:rsidRPr="00760BA4">
              <w:rPr>
                <w:rFonts w:ascii="宋体" w:hAnsi="宋体"/>
                <w:b w:val="0"/>
                <w:szCs w:val="21"/>
              </w:rPr>
              <w:t>48</w:t>
            </w:r>
            <w:r w:rsidRPr="00760BA4">
              <w:rPr>
                <w:rFonts w:ascii="宋体" w:hAnsi="宋体" w:hint="eastAsia"/>
                <w:b w:val="0"/>
                <w:szCs w:val="21"/>
              </w:rPr>
              <w:t>小时。按爆炸品配装表分类划区储运。搬运时轻装轻卸，防止碰撞而引起危险。</w:t>
            </w:r>
          </w:p>
        </w:tc>
      </w:tr>
    </w:tbl>
    <w:p w:rsidR="008C00C2" w:rsidRPr="00760BA4" w:rsidRDefault="008C00C2" w:rsidP="008C00C2">
      <w:pPr>
        <w:spacing w:beforeLines="50" w:before="156" w:line="360" w:lineRule="auto"/>
        <w:outlineLvl w:val="2"/>
        <w:rPr>
          <w:rFonts w:ascii="黑体" w:eastAsia="黑体" w:hAnsi="黑体"/>
          <w:b w:val="0"/>
          <w:sz w:val="28"/>
          <w:szCs w:val="28"/>
        </w:rPr>
      </w:pPr>
      <w:bookmarkStart w:id="684" w:name="_Toc53314970"/>
      <w:bookmarkStart w:id="685" w:name="_Toc1522"/>
      <w:bookmarkStart w:id="686" w:name="_Toc56065970"/>
      <w:bookmarkStart w:id="687" w:name="_Toc56958149"/>
      <w:bookmarkStart w:id="688" w:name="_Toc127982378"/>
      <w:bookmarkStart w:id="689" w:name="_Toc143680614"/>
      <w:bookmarkStart w:id="690" w:name="_Toc163479999"/>
      <w:bookmarkStart w:id="691" w:name="_Toc163592556"/>
      <w:r w:rsidRPr="00760BA4">
        <w:rPr>
          <w:rFonts w:ascii="黑体" w:eastAsia="黑体" w:hAnsi="黑体" w:hint="eastAsia"/>
          <w:b w:val="0"/>
          <w:sz w:val="28"/>
          <w:szCs w:val="28"/>
        </w:rPr>
        <w:t>3</w:t>
      </w:r>
      <w:bookmarkEnd w:id="684"/>
      <w:bookmarkEnd w:id="685"/>
      <w:r w:rsidRPr="00760BA4">
        <w:rPr>
          <w:rFonts w:ascii="黑体" w:eastAsia="黑体" w:hAnsi="黑体" w:hint="eastAsia"/>
          <w:b w:val="0"/>
          <w:sz w:val="28"/>
          <w:szCs w:val="28"/>
        </w:rPr>
        <w:t>.2.6剧毒化学品、易制毒化学品、监控化学品、易制爆化学品辨识</w:t>
      </w:r>
      <w:bookmarkEnd w:id="686"/>
      <w:bookmarkEnd w:id="687"/>
      <w:bookmarkEnd w:id="688"/>
      <w:bookmarkEnd w:id="689"/>
      <w:bookmarkEnd w:id="690"/>
      <w:bookmarkEnd w:id="691"/>
    </w:p>
    <w:p w:rsidR="008C00C2" w:rsidRPr="00760BA4" w:rsidRDefault="008C00C2" w:rsidP="008C00C2">
      <w:pPr>
        <w:spacing w:line="560" w:lineRule="exact"/>
        <w:ind w:firstLineChars="200" w:firstLine="560"/>
        <w:rPr>
          <w:rFonts w:ascii="宋体" w:hAnsi="宋体"/>
          <w:b w:val="0"/>
          <w:sz w:val="28"/>
          <w:szCs w:val="28"/>
        </w:rPr>
      </w:pPr>
      <w:r w:rsidRPr="00760BA4">
        <w:rPr>
          <w:rFonts w:ascii="宋体" w:hAnsi="宋体" w:hint="eastAsia"/>
          <w:b w:val="0"/>
          <w:sz w:val="28"/>
          <w:szCs w:val="28"/>
        </w:rPr>
        <w:t>依据《危险化学品目录》（2015版）辨识，该企业在生产、储存中无</w:t>
      </w:r>
      <w:r w:rsidRPr="00760BA4">
        <w:rPr>
          <w:rFonts w:ascii="宋体" w:hAnsi="宋体" w:hint="eastAsia"/>
          <w:b w:val="0"/>
          <w:sz w:val="28"/>
          <w:szCs w:val="28"/>
        </w:rPr>
        <w:lastRenderedPageBreak/>
        <w:t>剧毒化学品。依据《易制毒化学品管理条例》（国务院令〔2018〕第703号修改）中的附表《易制毒化学品的分类和品种目录》辨识，该企业在生产、储存中无易制毒化学品。依据《</w:t>
      </w:r>
      <w:r w:rsidRPr="00760BA4">
        <w:rPr>
          <w:rFonts w:ascii="宋体" w:hAnsi="宋体"/>
          <w:b w:val="0"/>
          <w:sz w:val="28"/>
          <w:szCs w:val="28"/>
        </w:rPr>
        <w:t>监控化学品管理条例</w:t>
      </w:r>
      <w:r w:rsidRPr="00760BA4">
        <w:rPr>
          <w:rFonts w:ascii="宋体" w:hAnsi="宋体" w:hint="eastAsia"/>
          <w:b w:val="0"/>
          <w:sz w:val="28"/>
          <w:szCs w:val="28"/>
        </w:rPr>
        <w:t>》（</w:t>
      </w:r>
      <w:r w:rsidRPr="00760BA4">
        <w:rPr>
          <w:rFonts w:ascii="宋体" w:hAnsi="宋体"/>
          <w:b w:val="0"/>
          <w:sz w:val="28"/>
          <w:szCs w:val="28"/>
        </w:rPr>
        <w:t>国务院令</w:t>
      </w:r>
      <w:r w:rsidRPr="00760BA4">
        <w:rPr>
          <w:rFonts w:ascii="宋体" w:hAnsi="宋体" w:hint="eastAsia"/>
          <w:b w:val="0"/>
          <w:sz w:val="28"/>
          <w:szCs w:val="28"/>
        </w:rPr>
        <w:t>〔2011〕</w:t>
      </w:r>
      <w:r w:rsidRPr="00760BA4">
        <w:rPr>
          <w:rFonts w:ascii="宋体" w:hAnsi="宋体"/>
          <w:b w:val="0"/>
          <w:sz w:val="28"/>
          <w:szCs w:val="28"/>
        </w:rPr>
        <w:t>第</w:t>
      </w:r>
      <w:r w:rsidRPr="00760BA4">
        <w:rPr>
          <w:rFonts w:ascii="宋体" w:hAnsi="宋体" w:hint="eastAsia"/>
          <w:b w:val="0"/>
          <w:sz w:val="28"/>
          <w:szCs w:val="28"/>
        </w:rPr>
        <w:t>588</w:t>
      </w:r>
      <w:r w:rsidRPr="00760BA4">
        <w:rPr>
          <w:rFonts w:ascii="宋体" w:hAnsi="宋体"/>
          <w:b w:val="0"/>
          <w:sz w:val="28"/>
          <w:szCs w:val="28"/>
        </w:rPr>
        <w:t>号</w:t>
      </w:r>
      <w:r w:rsidRPr="00760BA4">
        <w:rPr>
          <w:rFonts w:ascii="宋体" w:hAnsi="宋体" w:hint="eastAsia"/>
          <w:b w:val="0"/>
          <w:sz w:val="28"/>
          <w:szCs w:val="28"/>
        </w:rPr>
        <w:t>修改）中辨识，该企业在生产、储存中无监控化学品。</w:t>
      </w:r>
    </w:p>
    <w:p w:rsidR="008C00C2" w:rsidRPr="00760BA4" w:rsidRDefault="008C00C2" w:rsidP="008C00C2">
      <w:pPr>
        <w:spacing w:line="560" w:lineRule="exact"/>
        <w:ind w:firstLineChars="200" w:firstLine="560"/>
        <w:rPr>
          <w:rFonts w:ascii="宋体" w:hAnsi="宋体"/>
          <w:b w:val="0"/>
          <w:sz w:val="28"/>
          <w:szCs w:val="28"/>
        </w:rPr>
      </w:pPr>
      <w:r w:rsidRPr="00760BA4">
        <w:rPr>
          <w:rFonts w:ascii="宋体" w:hAnsi="宋体" w:hint="eastAsia"/>
          <w:b w:val="0"/>
          <w:sz w:val="28"/>
          <w:szCs w:val="28"/>
        </w:rPr>
        <w:t>根据公安部《易制爆危险化学品名录》（2017年版），本项目涉及易制爆化学品辨识情况如下表</w:t>
      </w:r>
      <w:r w:rsidRPr="00760BA4">
        <w:rPr>
          <w:rFonts w:ascii="宋体" w:hAnsi="宋体"/>
          <w:b w:val="0"/>
          <w:sz w:val="28"/>
          <w:szCs w:val="28"/>
        </w:rPr>
        <w:t>3.2-</w:t>
      </w:r>
      <w:r w:rsidRPr="00760BA4">
        <w:rPr>
          <w:rFonts w:ascii="宋体" w:hAnsi="宋体" w:hint="eastAsia"/>
          <w:b w:val="0"/>
          <w:sz w:val="28"/>
          <w:szCs w:val="28"/>
        </w:rPr>
        <w:t>18：</w:t>
      </w:r>
    </w:p>
    <w:p w:rsidR="008C00C2" w:rsidRPr="00760BA4" w:rsidRDefault="008C00C2" w:rsidP="008C00C2">
      <w:pPr>
        <w:jc w:val="center"/>
        <w:rPr>
          <w:rFonts w:ascii="黑体" w:eastAsia="黑体" w:hAnsi="宋体"/>
          <w:b w:val="0"/>
          <w:sz w:val="24"/>
        </w:rPr>
      </w:pPr>
      <w:r w:rsidRPr="00760BA4">
        <w:rPr>
          <w:rFonts w:ascii="黑体" w:eastAsia="黑体" w:hAnsi="宋体" w:hint="eastAsia"/>
          <w:b w:val="0"/>
          <w:sz w:val="24"/>
        </w:rPr>
        <w:t>表3.2-18  易制爆危险化学品辨识表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01"/>
        <w:gridCol w:w="1417"/>
        <w:gridCol w:w="1276"/>
        <w:gridCol w:w="1417"/>
        <w:gridCol w:w="4075"/>
      </w:tblGrid>
      <w:tr w:rsidR="00760BA4" w:rsidRPr="00760BA4" w:rsidTr="008C00C2">
        <w:trPr>
          <w:trHeight w:val="454"/>
          <w:jc w:val="center"/>
        </w:trPr>
        <w:tc>
          <w:tcPr>
            <w:tcW w:w="1101" w:type="dxa"/>
            <w:vAlign w:val="center"/>
          </w:tcPr>
          <w:p w:rsidR="008C00C2" w:rsidRPr="00760BA4" w:rsidRDefault="008C00C2" w:rsidP="008C00C2">
            <w:pPr>
              <w:jc w:val="center"/>
              <w:rPr>
                <w:rFonts w:ascii="宋体" w:hAnsi="宋体"/>
                <w:szCs w:val="21"/>
              </w:rPr>
            </w:pPr>
            <w:r w:rsidRPr="00760BA4">
              <w:rPr>
                <w:rFonts w:ascii="宋体" w:hAnsi="宋体" w:hint="eastAsia"/>
                <w:szCs w:val="21"/>
              </w:rPr>
              <w:t>名录</w:t>
            </w:r>
            <w:r w:rsidRPr="00760BA4">
              <w:rPr>
                <w:rFonts w:ascii="宋体" w:hAnsi="宋体"/>
                <w:szCs w:val="21"/>
              </w:rPr>
              <w:t>序号</w:t>
            </w:r>
          </w:p>
        </w:tc>
        <w:tc>
          <w:tcPr>
            <w:tcW w:w="1417" w:type="dxa"/>
            <w:vAlign w:val="center"/>
          </w:tcPr>
          <w:p w:rsidR="008C00C2" w:rsidRPr="00760BA4" w:rsidRDefault="008C00C2" w:rsidP="008C00C2">
            <w:pPr>
              <w:jc w:val="center"/>
              <w:rPr>
                <w:rFonts w:ascii="宋体" w:hAnsi="宋体"/>
                <w:szCs w:val="21"/>
              </w:rPr>
            </w:pPr>
            <w:r w:rsidRPr="00760BA4">
              <w:rPr>
                <w:rFonts w:ascii="宋体" w:hAnsi="宋体"/>
                <w:szCs w:val="21"/>
              </w:rPr>
              <w:t>品名</w:t>
            </w:r>
          </w:p>
        </w:tc>
        <w:tc>
          <w:tcPr>
            <w:tcW w:w="1276" w:type="dxa"/>
            <w:vAlign w:val="center"/>
          </w:tcPr>
          <w:p w:rsidR="008C00C2" w:rsidRPr="00760BA4" w:rsidRDefault="008C00C2" w:rsidP="008C00C2">
            <w:pPr>
              <w:jc w:val="center"/>
              <w:rPr>
                <w:rFonts w:ascii="宋体" w:hAnsi="宋体"/>
                <w:szCs w:val="21"/>
              </w:rPr>
            </w:pPr>
            <w:r w:rsidRPr="00760BA4">
              <w:rPr>
                <w:rFonts w:ascii="宋体" w:hAnsi="宋体"/>
                <w:szCs w:val="21"/>
              </w:rPr>
              <w:t>别名</w:t>
            </w:r>
          </w:p>
        </w:tc>
        <w:tc>
          <w:tcPr>
            <w:tcW w:w="1417" w:type="dxa"/>
            <w:vAlign w:val="center"/>
          </w:tcPr>
          <w:p w:rsidR="008C00C2" w:rsidRPr="00760BA4" w:rsidRDefault="008C00C2" w:rsidP="008C00C2">
            <w:pPr>
              <w:jc w:val="center"/>
              <w:rPr>
                <w:rFonts w:ascii="宋体" w:hAnsi="宋体"/>
                <w:szCs w:val="21"/>
              </w:rPr>
            </w:pPr>
            <w:r w:rsidRPr="00760BA4">
              <w:rPr>
                <w:rFonts w:ascii="宋体" w:hAnsi="宋体"/>
                <w:szCs w:val="21"/>
              </w:rPr>
              <w:t>CAS号</w:t>
            </w:r>
          </w:p>
        </w:tc>
        <w:tc>
          <w:tcPr>
            <w:tcW w:w="4075" w:type="dxa"/>
            <w:vAlign w:val="center"/>
          </w:tcPr>
          <w:p w:rsidR="008C00C2" w:rsidRPr="00760BA4" w:rsidRDefault="008C00C2" w:rsidP="008C00C2">
            <w:pPr>
              <w:ind w:leftChars="-9" w:left="4" w:hangingChars="11" w:hanging="23"/>
              <w:jc w:val="center"/>
              <w:rPr>
                <w:rFonts w:ascii="宋体" w:hAnsi="宋体"/>
                <w:szCs w:val="21"/>
              </w:rPr>
            </w:pPr>
            <w:r w:rsidRPr="00760BA4">
              <w:rPr>
                <w:rFonts w:ascii="宋体" w:hAnsi="宋体"/>
                <w:szCs w:val="21"/>
              </w:rPr>
              <w:t>主要的燃爆危险性分类</w:t>
            </w:r>
          </w:p>
        </w:tc>
      </w:tr>
      <w:tr w:rsidR="00760BA4" w:rsidRPr="00760BA4" w:rsidTr="008C00C2">
        <w:trPr>
          <w:trHeight w:val="165"/>
          <w:jc w:val="center"/>
        </w:trPr>
        <w:tc>
          <w:tcPr>
            <w:tcW w:w="1101"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2.2</w:t>
            </w:r>
          </w:p>
        </w:tc>
        <w:tc>
          <w:tcPr>
            <w:tcW w:w="1417"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硝酸钾</w:t>
            </w:r>
          </w:p>
        </w:tc>
        <w:tc>
          <w:tcPr>
            <w:tcW w:w="1276" w:type="dxa"/>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w:t>
            </w:r>
          </w:p>
        </w:tc>
        <w:tc>
          <w:tcPr>
            <w:tcW w:w="1417"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7757-79-1</w:t>
            </w:r>
          </w:p>
        </w:tc>
        <w:tc>
          <w:tcPr>
            <w:tcW w:w="4075" w:type="dxa"/>
            <w:vAlign w:val="center"/>
          </w:tcPr>
          <w:p w:rsidR="008C00C2" w:rsidRPr="00760BA4" w:rsidRDefault="008C00C2" w:rsidP="008C00C2">
            <w:pPr>
              <w:jc w:val="left"/>
              <w:rPr>
                <w:rFonts w:ascii="宋体" w:hAnsi="宋体"/>
                <w:b w:val="0"/>
                <w:szCs w:val="21"/>
              </w:rPr>
            </w:pPr>
            <w:r w:rsidRPr="00760BA4">
              <w:rPr>
                <w:rFonts w:ascii="宋体" w:hAnsi="宋体"/>
                <w:b w:val="0"/>
                <w:szCs w:val="21"/>
              </w:rPr>
              <w:t>氧化性固体，类别3</w:t>
            </w:r>
          </w:p>
        </w:tc>
      </w:tr>
      <w:tr w:rsidR="00760BA4" w:rsidRPr="00760BA4" w:rsidTr="008C00C2">
        <w:trPr>
          <w:trHeight w:val="129"/>
          <w:jc w:val="center"/>
        </w:trPr>
        <w:tc>
          <w:tcPr>
            <w:tcW w:w="1101"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2.7</w:t>
            </w:r>
          </w:p>
        </w:tc>
        <w:tc>
          <w:tcPr>
            <w:tcW w:w="1417"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硝酸钡</w:t>
            </w:r>
          </w:p>
        </w:tc>
        <w:tc>
          <w:tcPr>
            <w:tcW w:w="1276" w:type="dxa"/>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w:t>
            </w:r>
          </w:p>
        </w:tc>
        <w:tc>
          <w:tcPr>
            <w:tcW w:w="1417"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10022-31-8</w:t>
            </w:r>
          </w:p>
        </w:tc>
        <w:tc>
          <w:tcPr>
            <w:tcW w:w="4075" w:type="dxa"/>
            <w:vAlign w:val="center"/>
          </w:tcPr>
          <w:p w:rsidR="008C00C2" w:rsidRPr="00760BA4" w:rsidRDefault="008C00C2" w:rsidP="008C00C2">
            <w:pPr>
              <w:jc w:val="left"/>
              <w:rPr>
                <w:rFonts w:ascii="宋体" w:hAnsi="宋体"/>
                <w:b w:val="0"/>
                <w:szCs w:val="21"/>
              </w:rPr>
            </w:pPr>
            <w:r w:rsidRPr="00760BA4">
              <w:rPr>
                <w:rFonts w:ascii="宋体" w:hAnsi="宋体"/>
                <w:b w:val="0"/>
                <w:szCs w:val="21"/>
              </w:rPr>
              <w:t>氧化性固体，类别2</w:t>
            </w:r>
          </w:p>
        </w:tc>
      </w:tr>
      <w:tr w:rsidR="00760BA4" w:rsidRPr="00760BA4" w:rsidTr="008C00C2">
        <w:trPr>
          <w:trHeight w:val="454"/>
          <w:jc w:val="center"/>
        </w:trPr>
        <w:tc>
          <w:tcPr>
            <w:tcW w:w="1101"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4.3</w:t>
            </w:r>
          </w:p>
        </w:tc>
        <w:tc>
          <w:tcPr>
            <w:tcW w:w="1417"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高氯酸钾</w:t>
            </w:r>
          </w:p>
        </w:tc>
        <w:tc>
          <w:tcPr>
            <w:tcW w:w="127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过氯酸钾</w:t>
            </w:r>
          </w:p>
        </w:tc>
        <w:tc>
          <w:tcPr>
            <w:tcW w:w="1417"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7778-74-7</w:t>
            </w:r>
          </w:p>
        </w:tc>
        <w:tc>
          <w:tcPr>
            <w:tcW w:w="4075" w:type="dxa"/>
            <w:vAlign w:val="center"/>
          </w:tcPr>
          <w:p w:rsidR="008C00C2" w:rsidRPr="00760BA4" w:rsidRDefault="008C00C2" w:rsidP="008C00C2">
            <w:pPr>
              <w:jc w:val="left"/>
              <w:rPr>
                <w:rFonts w:ascii="宋体" w:hAnsi="宋体"/>
                <w:b w:val="0"/>
                <w:szCs w:val="21"/>
              </w:rPr>
            </w:pPr>
            <w:r w:rsidRPr="00760BA4">
              <w:rPr>
                <w:rFonts w:ascii="宋体" w:hAnsi="宋体"/>
                <w:b w:val="0"/>
                <w:szCs w:val="21"/>
              </w:rPr>
              <w:t>氧化性固体，类别1</w:t>
            </w:r>
          </w:p>
        </w:tc>
      </w:tr>
      <w:tr w:rsidR="00760BA4" w:rsidRPr="00760BA4" w:rsidTr="008C00C2">
        <w:trPr>
          <w:trHeight w:val="326"/>
          <w:jc w:val="center"/>
        </w:trPr>
        <w:tc>
          <w:tcPr>
            <w:tcW w:w="1101"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7.8</w:t>
            </w:r>
          </w:p>
        </w:tc>
        <w:tc>
          <w:tcPr>
            <w:tcW w:w="1417" w:type="dxa"/>
            <w:vAlign w:val="center"/>
          </w:tcPr>
          <w:p w:rsidR="008C00C2" w:rsidRPr="00760BA4" w:rsidRDefault="008C00C2" w:rsidP="008C00C2">
            <w:pPr>
              <w:ind w:firstLineChars="63" w:firstLine="132"/>
              <w:jc w:val="center"/>
              <w:rPr>
                <w:rFonts w:ascii="宋体" w:hAnsi="宋体"/>
                <w:b w:val="0"/>
                <w:szCs w:val="21"/>
              </w:rPr>
            </w:pPr>
            <w:r w:rsidRPr="00760BA4">
              <w:rPr>
                <w:rFonts w:ascii="宋体" w:hAnsi="宋体"/>
                <w:b w:val="0"/>
                <w:szCs w:val="21"/>
              </w:rPr>
              <w:t>硫磺</w:t>
            </w:r>
          </w:p>
        </w:tc>
        <w:tc>
          <w:tcPr>
            <w:tcW w:w="127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硫</w:t>
            </w:r>
          </w:p>
        </w:tc>
        <w:tc>
          <w:tcPr>
            <w:tcW w:w="1417"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7704-34-9</w:t>
            </w:r>
          </w:p>
        </w:tc>
        <w:tc>
          <w:tcPr>
            <w:tcW w:w="4075" w:type="dxa"/>
            <w:vAlign w:val="center"/>
          </w:tcPr>
          <w:p w:rsidR="008C00C2" w:rsidRPr="00760BA4" w:rsidRDefault="008C00C2" w:rsidP="008C00C2">
            <w:pPr>
              <w:jc w:val="left"/>
              <w:rPr>
                <w:rFonts w:ascii="宋体" w:hAnsi="宋体"/>
                <w:b w:val="0"/>
                <w:szCs w:val="21"/>
              </w:rPr>
            </w:pPr>
            <w:r w:rsidRPr="00760BA4">
              <w:rPr>
                <w:rFonts w:ascii="宋体" w:hAnsi="宋体"/>
                <w:b w:val="0"/>
                <w:szCs w:val="21"/>
              </w:rPr>
              <w:t>易燃固体，类别2</w:t>
            </w:r>
          </w:p>
        </w:tc>
      </w:tr>
      <w:tr w:rsidR="00760BA4" w:rsidRPr="00760BA4" w:rsidTr="008C00C2">
        <w:trPr>
          <w:trHeight w:val="544"/>
          <w:jc w:val="center"/>
        </w:trPr>
        <w:tc>
          <w:tcPr>
            <w:tcW w:w="1101"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7.6</w:t>
            </w:r>
          </w:p>
        </w:tc>
        <w:tc>
          <w:tcPr>
            <w:tcW w:w="1417" w:type="dxa"/>
            <w:vAlign w:val="center"/>
          </w:tcPr>
          <w:p w:rsidR="008C00C2" w:rsidRPr="00760BA4" w:rsidRDefault="008C00C2" w:rsidP="008C00C2">
            <w:pPr>
              <w:ind w:firstLineChars="63" w:firstLine="132"/>
              <w:jc w:val="center"/>
              <w:rPr>
                <w:rFonts w:ascii="宋体" w:hAnsi="宋体"/>
                <w:b w:val="0"/>
                <w:szCs w:val="21"/>
              </w:rPr>
            </w:pPr>
            <w:r w:rsidRPr="00760BA4">
              <w:rPr>
                <w:rFonts w:ascii="宋体" w:hAnsi="宋体"/>
                <w:b w:val="0"/>
                <w:szCs w:val="21"/>
              </w:rPr>
              <w:t>铝粉</w:t>
            </w:r>
          </w:p>
        </w:tc>
        <w:tc>
          <w:tcPr>
            <w:tcW w:w="1276" w:type="dxa"/>
            <w:vAlign w:val="center"/>
          </w:tcPr>
          <w:p w:rsidR="008C00C2" w:rsidRPr="00760BA4" w:rsidRDefault="008C00C2" w:rsidP="008C00C2">
            <w:pPr>
              <w:ind w:firstLineChars="63" w:firstLine="132"/>
              <w:jc w:val="center"/>
              <w:rPr>
                <w:rFonts w:ascii="宋体" w:hAnsi="宋体"/>
                <w:b w:val="0"/>
                <w:szCs w:val="21"/>
              </w:rPr>
            </w:pPr>
            <w:r w:rsidRPr="00760BA4">
              <w:rPr>
                <w:rFonts w:ascii="宋体" w:hAnsi="宋体" w:hint="eastAsia"/>
                <w:b w:val="0"/>
                <w:szCs w:val="21"/>
              </w:rPr>
              <w:t>--</w:t>
            </w:r>
          </w:p>
        </w:tc>
        <w:tc>
          <w:tcPr>
            <w:tcW w:w="1417"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7429-90-5</w:t>
            </w:r>
          </w:p>
        </w:tc>
        <w:tc>
          <w:tcPr>
            <w:tcW w:w="4075" w:type="dxa"/>
            <w:vAlign w:val="center"/>
          </w:tcPr>
          <w:p w:rsidR="008C00C2" w:rsidRPr="00760BA4" w:rsidRDefault="008C00C2" w:rsidP="008C00C2">
            <w:pPr>
              <w:jc w:val="left"/>
              <w:rPr>
                <w:rFonts w:ascii="宋体" w:hAnsi="宋体"/>
                <w:b w:val="0"/>
                <w:szCs w:val="21"/>
              </w:rPr>
            </w:pPr>
            <w:r w:rsidRPr="00760BA4">
              <w:rPr>
                <w:rFonts w:ascii="宋体" w:hAnsi="宋体"/>
                <w:b w:val="0"/>
                <w:szCs w:val="21"/>
              </w:rPr>
              <w:t>（1）有涂层：易燃固体，类别1</w:t>
            </w:r>
          </w:p>
          <w:p w:rsidR="008C00C2" w:rsidRPr="00760BA4" w:rsidRDefault="008C00C2" w:rsidP="008C00C2">
            <w:pPr>
              <w:jc w:val="left"/>
              <w:rPr>
                <w:rFonts w:ascii="宋体" w:hAnsi="宋体"/>
                <w:b w:val="0"/>
                <w:szCs w:val="21"/>
              </w:rPr>
            </w:pPr>
            <w:r w:rsidRPr="00760BA4">
              <w:rPr>
                <w:rFonts w:ascii="宋体" w:hAnsi="宋体"/>
                <w:b w:val="0"/>
                <w:szCs w:val="21"/>
              </w:rPr>
              <w:t>（2）无涂层：遇水放出易燃气体的物质和混合物，类别2</w:t>
            </w:r>
          </w:p>
        </w:tc>
      </w:tr>
      <w:tr w:rsidR="00760BA4" w:rsidRPr="00760BA4" w:rsidTr="008C00C2">
        <w:trPr>
          <w:trHeight w:val="312"/>
          <w:jc w:val="center"/>
        </w:trPr>
        <w:tc>
          <w:tcPr>
            <w:tcW w:w="1101"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7.5</w:t>
            </w:r>
          </w:p>
        </w:tc>
        <w:tc>
          <w:tcPr>
            <w:tcW w:w="1417"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镁铝粉</w:t>
            </w:r>
          </w:p>
        </w:tc>
        <w:tc>
          <w:tcPr>
            <w:tcW w:w="1276" w:type="dxa"/>
            <w:vAlign w:val="center"/>
          </w:tcPr>
          <w:p w:rsidR="008C00C2" w:rsidRPr="00760BA4" w:rsidRDefault="008C00C2" w:rsidP="008C00C2">
            <w:pPr>
              <w:jc w:val="center"/>
              <w:rPr>
                <w:rFonts w:ascii="宋体" w:hAnsi="宋体"/>
                <w:b w:val="0"/>
                <w:spacing w:val="-10"/>
                <w:szCs w:val="21"/>
              </w:rPr>
            </w:pPr>
            <w:r w:rsidRPr="00760BA4">
              <w:rPr>
                <w:rFonts w:ascii="宋体" w:hAnsi="宋体" w:hint="eastAsia"/>
                <w:b w:val="0"/>
                <w:spacing w:val="-10"/>
                <w:szCs w:val="21"/>
              </w:rPr>
              <w:t>镁铝合金粉</w:t>
            </w:r>
          </w:p>
        </w:tc>
        <w:tc>
          <w:tcPr>
            <w:tcW w:w="1417" w:type="dxa"/>
            <w:vAlign w:val="center"/>
          </w:tcPr>
          <w:p w:rsidR="008C00C2" w:rsidRPr="00760BA4" w:rsidRDefault="008C00C2" w:rsidP="008C00C2">
            <w:pPr>
              <w:ind w:firstLine="560"/>
              <w:rPr>
                <w:rFonts w:ascii="宋体" w:hAnsi="宋体"/>
                <w:b w:val="0"/>
                <w:szCs w:val="21"/>
              </w:rPr>
            </w:pPr>
            <w:r w:rsidRPr="00760BA4">
              <w:rPr>
                <w:rFonts w:ascii="宋体" w:hAnsi="宋体" w:hint="eastAsia"/>
                <w:b w:val="0"/>
                <w:szCs w:val="21"/>
              </w:rPr>
              <w:t>--</w:t>
            </w:r>
          </w:p>
        </w:tc>
        <w:tc>
          <w:tcPr>
            <w:tcW w:w="4075" w:type="dxa"/>
            <w:vAlign w:val="center"/>
          </w:tcPr>
          <w:p w:rsidR="008C00C2" w:rsidRPr="00760BA4" w:rsidRDefault="008C00C2" w:rsidP="008C00C2">
            <w:pPr>
              <w:jc w:val="left"/>
              <w:rPr>
                <w:rFonts w:ascii="宋体" w:hAnsi="宋体"/>
                <w:b w:val="0"/>
                <w:szCs w:val="21"/>
              </w:rPr>
            </w:pPr>
            <w:r w:rsidRPr="00760BA4">
              <w:rPr>
                <w:rFonts w:ascii="宋体" w:hAnsi="宋体"/>
                <w:b w:val="0"/>
                <w:szCs w:val="21"/>
              </w:rPr>
              <w:t>遇水放出易燃气体的物质和混合物，类别2</w:t>
            </w:r>
          </w:p>
          <w:p w:rsidR="008C00C2" w:rsidRPr="00760BA4" w:rsidRDefault="008C00C2" w:rsidP="008C00C2">
            <w:pPr>
              <w:jc w:val="left"/>
              <w:rPr>
                <w:rFonts w:ascii="宋体" w:hAnsi="宋体"/>
                <w:b w:val="0"/>
                <w:spacing w:val="-16"/>
                <w:szCs w:val="21"/>
              </w:rPr>
            </w:pPr>
            <w:r w:rsidRPr="00760BA4">
              <w:rPr>
                <w:rFonts w:ascii="宋体" w:hAnsi="宋体"/>
                <w:b w:val="0"/>
                <w:spacing w:val="-16"/>
                <w:szCs w:val="21"/>
              </w:rPr>
              <w:t>自热物质和混合物，类别1</w:t>
            </w:r>
          </w:p>
        </w:tc>
      </w:tr>
    </w:tbl>
    <w:p w:rsidR="008C00C2" w:rsidRPr="00760BA4" w:rsidRDefault="008C00C2" w:rsidP="008C00C2">
      <w:pPr>
        <w:spacing w:line="360" w:lineRule="auto"/>
        <w:ind w:firstLineChars="200" w:firstLine="560"/>
        <w:rPr>
          <w:rFonts w:ascii="黑体" w:eastAsia="黑体" w:hAnsi="宋体"/>
          <w:b w:val="0"/>
          <w:bCs/>
          <w:snapToGrid w:val="0"/>
          <w:sz w:val="28"/>
          <w:szCs w:val="28"/>
        </w:rPr>
      </w:pPr>
      <w:r w:rsidRPr="00760BA4">
        <w:rPr>
          <w:rFonts w:ascii="宋体" w:hAnsi="宋体" w:hint="eastAsia"/>
          <w:b w:val="0"/>
          <w:sz w:val="28"/>
          <w:szCs w:val="28"/>
        </w:rPr>
        <w:t>因此，本项目涉及的硝酸钾、硝酸钡、高氯酸钾、硫磺、铝粉、镁铝合金属于易制爆危险化学品，应按相关要求对以上易制爆危险化学品加强安全管理和治安防范，并应按相关要求报相关部门机关备案。</w:t>
      </w:r>
    </w:p>
    <w:p w:rsidR="008C00C2" w:rsidRPr="00760BA4" w:rsidRDefault="008C00C2" w:rsidP="008C00C2">
      <w:pPr>
        <w:keepNext/>
        <w:keepLines/>
        <w:spacing w:beforeLines="50" w:before="156" w:line="360" w:lineRule="auto"/>
        <w:outlineLvl w:val="1"/>
        <w:rPr>
          <w:rFonts w:ascii="黑体" w:eastAsia="黑体" w:hAnsi="宋体"/>
          <w:b w:val="0"/>
          <w:bCs/>
          <w:snapToGrid w:val="0"/>
          <w:sz w:val="30"/>
          <w:szCs w:val="30"/>
        </w:rPr>
      </w:pPr>
      <w:bookmarkStart w:id="692" w:name="_Toc143680615"/>
      <w:bookmarkStart w:id="693" w:name="_Toc163592557"/>
      <w:r w:rsidRPr="00760BA4">
        <w:rPr>
          <w:rFonts w:ascii="黑体" w:eastAsia="黑体" w:hAnsi="宋体" w:hint="eastAsia"/>
          <w:b w:val="0"/>
          <w:bCs/>
          <w:snapToGrid w:val="0"/>
          <w:sz w:val="30"/>
          <w:szCs w:val="30"/>
        </w:rPr>
        <w:t>3.3</w:t>
      </w:r>
      <w:bookmarkEnd w:id="482"/>
      <w:bookmarkEnd w:id="483"/>
      <w:r w:rsidRPr="00760BA4">
        <w:rPr>
          <w:rFonts w:ascii="黑体" w:eastAsia="黑体" w:hAnsi="宋体" w:hint="eastAsia"/>
          <w:b w:val="0"/>
          <w:bCs/>
          <w:snapToGrid w:val="0"/>
          <w:sz w:val="30"/>
          <w:szCs w:val="30"/>
        </w:rPr>
        <w:t>重大危险源辨识与分级</w:t>
      </w:r>
      <w:bookmarkEnd w:id="692"/>
      <w:bookmarkEnd w:id="693"/>
    </w:p>
    <w:p w:rsidR="008C00C2" w:rsidRPr="00760BA4" w:rsidRDefault="008C00C2" w:rsidP="008C00C2">
      <w:pPr>
        <w:spacing w:line="360" w:lineRule="auto"/>
        <w:ind w:firstLineChars="200" w:firstLine="560"/>
        <w:rPr>
          <w:rFonts w:ascii="宋体" w:hAnsi="宋体"/>
          <w:b w:val="0"/>
          <w:sz w:val="28"/>
        </w:rPr>
      </w:pPr>
      <w:bookmarkStart w:id="694" w:name="_Toc127982380"/>
      <w:r w:rsidRPr="00760BA4">
        <w:rPr>
          <w:rFonts w:ascii="宋体" w:hAnsi="宋体" w:hint="eastAsia"/>
          <w:b w:val="0"/>
          <w:sz w:val="28"/>
        </w:rPr>
        <w:t>本项目以《烟花爆竹重大危险源辨识》（AQ4131-2023）为依据对该企业进行烟花爆竹重大危险源辨识。</w:t>
      </w:r>
    </w:p>
    <w:p w:rsidR="008C00C2" w:rsidRPr="00760BA4" w:rsidRDefault="008C00C2" w:rsidP="008C00C2">
      <w:pPr>
        <w:spacing w:beforeLines="50" w:before="156" w:line="360" w:lineRule="auto"/>
        <w:outlineLvl w:val="2"/>
        <w:rPr>
          <w:rFonts w:ascii="黑体" w:eastAsia="黑体" w:hAnsi="黑体"/>
          <w:b w:val="0"/>
          <w:sz w:val="28"/>
          <w:szCs w:val="28"/>
        </w:rPr>
      </w:pPr>
      <w:bookmarkStart w:id="695" w:name="_Toc143680616"/>
      <w:bookmarkStart w:id="696" w:name="_Toc163480001"/>
      <w:bookmarkStart w:id="697" w:name="_Toc163592558"/>
      <w:r w:rsidRPr="00760BA4">
        <w:rPr>
          <w:rFonts w:ascii="黑体" w:eastAsia="黑体" w:hAnsi="黑体" w:hint="eastAsia"/>
          <w:b w:val="0"/>
          <w:sz w:val="28"/>
          <w:szCs w:val="28"/>
        </w:rPr>
        <w:t>3.3.1</w:t>
      </w:r>
      <w:bookmarkEnd w:id="694"/>
      <w:bookmarkEnd w:id="695"/>
      <w:r w:rsidRPr="00760BA4">
        <w:rPr>
          <w:rFonts w:ascii="黑体" w:eastAsia="黑体" w:hAnsi="黑体" w:hint="eastAsia"/>
          <w:b w:val="0"/>
          <w:sz w:val="28"/>
          <w:szCs w:val="28"/>
        </w:rPr>
        <w:t>烟花爆竹重大危险源定义</w:t>
      </w:r>
      <w:bookmarkEnd w:id="696"/>
      <w:bookmarkEnd w:id="697"/>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长期地或临时地生产、使用、储存烟花爆竹成品、半成品及生产烟花爆竹用化工原材料、烟火药（含黑火药、单基火药）、引火线等危险品，</w:t>
      </w:r>
      <w:r w:rsidRPr="00760BA4">
        <w:rPr>
          <w:rFonts w:ascii="宋体" w:hAnsi="宋体" w:hint="eastAsia"/>
          <w:b w:val="0"/>
          <w:snapToGrid w:val="0"/>
          <w:sz w:val="28"/>
          <w:szCs w:val="28"/>
        </w:rPr>
        <w:lastRenderedPageBreak/>
        <w:t>且危险品数量等于或超过临界量的单元。其中的单元是涉及危险品生产、储存的装置、设施或场所，分为生产单元和储存单元。</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生产单元是指危险品生产区，每栋工房、中转库或每个晾晒场划分为一个生产单元；当工房、中转库或晾晒场之间通过管道、传送带、转动装置等相连时，相连的所有工房、中转库或晾晒场划分为一个生产单元。</w:t>
      </w:r>
    </w:p>
    <w:p w:rsidR="008C00C2" w:rsidRPr="00760BA4" w:rsidRDefault="008C00C2" w:rsidP="008C00C2">
      <w:pPr>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储存单元是指危险品仓库区，每个库区内所有的烟火药(含黑火药,单基火药)、引火线、硝化纤维素仓库划分为一个储存单元；每栋独立的烟花爆竹成品和半成品仓库划分为一个储存单元。</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szCs w:val="28"/>
        </w:rPr>
        <w:t>按式（1）计算单元的重大危险源辨识指标</w:t>
      </w:r>
    </w:p>
    <w:p w:rsidR="008C00C2" w:rsidRPr="00760BA4" w:rsidRDefault="008C00C2" w:rsidP="008C00C2">
      <w:pPr>
        <w:spacing w:line="360" w:lineRule="auto"/>
        <w:ind w:firstLineChars="405" w:firstLine="1134"/>
        <w:jc w:val="left"/>
        <w:rPr>
          <w:rFonts w:ascii="宋体" w:hAnsi="宋体"/>
          <w:b w:val="0"/>
          <w:sz w:val="28"/>
          <w:szCs w:val="28"/>
        </w:rPr>
      </w:pPr>
      <w:r w:rsidRPr="00760BA4">
        <w:rPr>
          <w:rFonts w:ascii="宋体" w:hAnsi="宋体" w:hint="eastAsia"/>
          <w:b w:val="0"/>
          <w:sz w:val="28"/>
          <w:szCs w:val="28"/>
        </w:rPr>
        <w:t>S=q1/Q1＋q2/Q2…＋qn/Qn ……………………………（1）</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szCs w:val="28"/>
        </w:rPr>
        <w:t>式中：</w:t>
      </w:r>
    </w:p>
    <w:p w:rsidR="008C00C2" w:rsidRPr="00760BA4" w:rsidRDefault="008C00C2" w:rsidP="008C00C2">
      <w:pPr>
        <w:spacing w:line="360" w:lineRule="auto"/>
        <w:ind w:firstLineChars="405" w:firstLine="1134"/>
        <w:rPr>
          <w:rFonts w:ascii="宋体" w:hAnsi="宋体"/>
          <w:b w:val="0"/>
          <w:sz w:val="28"/>
          <w:szCs w:val="28"/>
        </w:rPr>
      </w:pPr>
      <w:r w:rsidRPr="00760BA4">
        <w:rPr>
          <w:rFonts w:ascii="宋体" w:hAnsi="宋体" w:hint="eastAsia"/>
          <w:b w:val="0"/>
          <w:sz w:val="28"/>
          <w:szCs w:val="28"/>
        </w:rPr>
        <w:t>S——重大危险源辨识指标；</w:t>
      </w:r>
    </w:p>
    <w:p w:rsidR="008C00C2" w:rsidRPr="00760BA4" w:rsidRDefault="008C00C2" w:rsidP="008C00C2">
      <w:pPr>
        <w:spacing w:line="360" w:lineRule="auto"/>
        <w:ind w:firstLineChars="405" w:firstLine="1134"/>
        <w:rPr>
          <w:rFonts w:ascii="宋体" w:hAnsi="宋体"/>
          <w:b w:val="0"/>
          <w:sz w:val="28"/>
          <w:szCs w:val="28"/>
        </w:rPr>
      </w:pPr>
      <w:r w:rsidRPr="00760BA4">
        <w:rPr>
          <w:rFonts w:ascii="宋体" w:hAnsi="宋体" w:hint="eastAsia"/>
          <w:b w:val="0"/>
          <w:sz w:val="28"/>
          <w:szCs w:val="28"/>
        </w:rPr>
        <w:t>q1，q2，…，qn——各种危险品的设计存放量，单位为吨（t）；</w:t>
      </w:r>
    </w:p>
    <w:p w:rsidR="008C00C2" w:rsidRPr="00760BA4" w:rsidRDefault="008C00C2" w:rsidP="008C00C2">
      <w:pPr>
        <w:spacing w:line="360" w:lineRule="auto"/>
        <w:ind w:firstLineChars="405" w:firstLine="1134"/>
        <w:rPr>
          <w:rFonts w:ascii="宋体" w:hAnsi="宋体"/>
          <w:b w:val="0"/>
          <w:sz w:val="28"/>
          <w:szCs w:val="28"/>
        </w:rPr>
      </w:pPr>
      <w:r w:rsidRPr="00760BA4">
        <w:rPr>
          <w:rFonts w:ascii="宋体" w:hAnsi="宋体" w:hint="eastAsia"/>
          <w:b w:val="0"/>
          <w:sz w:val="28"/>
          <w:szCs w:val="28"/>
        </w:rPr>
        <w:t>Q1，Q2，…，Qn——各种危险品对应的临界量，单位为吨（t）。</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szCs w:val="28"/>
        </w:rPr>
        <w:t>当单元的S≥1时，则该单元判定为烟花爆竹重大危险源。</w:t>
      </w:r>
    </w:p>
    <w:p w:rsidR="008C00C2" w:rsidRPr="00760BA4" w:rsidRDefault="008C00C2" w:rsidP="008C00C2">
      <w:pPr>
        <w:spacing w:beforeLines="50" w:before="156" w:line="360" w:lineRule="auto"/>
        <w:outlineLvl w:val="2"/>
        <w:rPr>
          <w:rFonts w:ascii="黑体" w:eastAsia="黑体" w:hAnsi="黑体"/>
          <w:b w:val="0"/>
          <w:sz w:val="28"/>
          <w:szCs w:val="28"/>
        </w:rPr>
      </w:pPr>
      <w:bookmarkStart w:id="698" w:name="_Toc143680617"/>
      <w:bookmarkStart w:id="699" w:name="_Toc163480002"/>
      <w:bookmarkStart w:id="700" w:name="_Toc163592559"/>
      <w:r w:rsidRPr="00760BA4">
        <w:rPr>
          <w:rFonts w:ascii="黑体" w:eastAsia="黑体" w:hAnsi="黑体" w:hint="eastAsia"/>
          <w:b w:val="0"/>
          <w:sz w:val="28"/>
          <w:szCs w:val="28"/>
        </w:rPr>
        <w:t>3.3.2烟花爆竹重大危险源临界量</w:t>
      </w:r>
      <w:bookmarkEnd w:id="698"/>
      <w:bookmarkEnd w:id="699"/>
      <w:bookmarkEnd w:id="700"/>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szCs w:val="28"/>
        </w:rPr>
        <w:t>根据《烟花爆竹重大危险源辨识》AQ4131-2023，爆炸品重大危险源临界量如下表1、表2、表3所示</w:t>
      </w:r>
    </w:p>
    <w:p w:rsidR="008C00C2" w:rsidRPr="00760BA4" w:rsidRDefault="008C00C2" w:rsidP="008C00C2">
      <w:pPr>
        <w:spacing w:line="360" w:lineRule="auto"/>
        <w:ind w:firstLineChars="200" w:firstLine="536"/>
        <w:rPr>
          <w:rFonts w:ascii="宋体" w:hAnsi="宋体"/>
          <w:b w:val="0"/>
          <w:snapToGrid w:val="0"/>
          <w:spacing w:val="-6"/>
          <w:sz w:val="28"/>
          <w:szCs w:val="28"/>
        </w:rPr>
      </w:pPr>
      <w:r w:rsidRPr="00760BA4">
        <w:rPr>
          <w:rFonts w:ascii="宋体" w:hAnsi="宋体" w:hint="eastAsia"/>
          <w:b w:val="0"/>
          <w:snapToGrid w:val="0"/>
          <w:spacing w:val="-6"/>
          <w:sz w:val="28"/>
          <w:szCs w:val="28"/>
        </w:rPr>
        <w:t>（1）</w:t>
      </w:r>
      <w:r w:rsidRPr="00760BA4">
        <w:rPr>
          <w:rFonts w:ascii="宋体" w:hAnsi="宋体"/>
          <w:b w:val="0"/>
          <w:snapToGrid w:val="0"/>
          <w:spacing w:val="-6"/>
          <w:sz w:val="28"/>
          <w:szCs w:val="28"/>
        </w:rPr>
        <w:t>生产烟花爆竹用化工原材料的临界量按GB18218确定，主要化工原材料的临界量见表1。</w:t>
      </w:r>
    </w:p>
    <w:p w:rsidR="008C00C2" w:rsidRPr="00760BA4" w:rsidRDefault="008C00C2" w:rsidP="008C00C2">
      <w:pPr>
        <w:spacing w:beforeLines="50" w:before="156"/>
        <w:jc w:val="center"/>
        <w:rPr>
          <w:rFonts w:ascii="黑体" w:eastAsia="黑体" w:hAnsi="宋体"/>
          <w:b w:val="0"/>
          <w:kern w:val="0"/>
          <w:sz w:val="24"/>
          <w:szCs w:val="28"/>
        </w:rPr>
      </w:pPr>
      <w:r w:rsidRPr="00760BA4">
        <w:rPr>
          <w:rFonts w:ascii="黑体" w:eastAsia="黑体" w:hAnsi="宋体" w:hint="eastAsia"/>
          <w:b w:val="0"/>
          <w:kern w:val="0"/>
          <w:sz w:val="24"/>
          <w:szCs w:val="28"/>
        </w:rPr>
        <w:t>表1  主要化工原材料临界量</w:t>
      </w:r>
    </w:p>
    <w:tbl>
      <w:tblPr>
        <w:tblW w:w="8772" w:type="dxa"/>
        <w:jc w:val="center"/>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813"/>
        <w:gridCol w:w="5116"/>
        <w:gridCol w:w="1843"/>
      </w:tblGrid>
      <w:tr w:rsidR="00760BA4" w:rsidRPr="00760BA4" w:rsidTr="008C00C2">
        <w:trPr>
          <w:trHeight w:hRule="exact" w:val="454"/>
          <w:jc w:val="center"/>
        </w:trPr>
        <w:tc>
          <w:tcPr>
            <w:tcW w:w="1813" w:type="dxa"/>
            <w:vAlign w:val="center"/>
          </w:tcPr>
          <w:p w:rsidR="008C00C2" w:rsidRPr="00760BA4" w:rsidRDefault="008C00C2" w:rsidP="008C00C2">
            <w:pPr>
              <w:ind w:rightChars="-31" w:right="-65"/>
              <w:jc w:val="center"/>
              <w:rPr>
                <w:rFonts w:ascii="宋体" w:hAnsi="宋体"/>
                <w:szCs w:val="20"/>
              </w:rPr>
            </w:pPr>
            <w:r w:rsidRPr="00760BA4">
              <w:rPr>
                <w:rFonts w:ascii="宋体" w:hAnsi="宋体"/>
                <w:szCs w:val="20"/>
              </w:rPr>
              <w:t>类别</w:t>
            </w:r>
          </w:p>
        </w:tc>
        <w:tc>
          <w:tcPr>
            <w:tcW w:w="5116" w:type="dxa"/>
            <w:vAlign w:val="center"/>
          </w:tcPr>
          <w:p w:rsidR="008C00C2" w:rsidRPr="00760BA4" w:rsidRDefault="008C00C2" w:rsidP="008C00C2">
            <w:pPr>
              <w:ind w:rightChars="-31" w:right="-65"/>
              <w:jc w:val="center"/>
              <w:rPr>
                <w:rFonts w:ascii="宋体" w:hAnsi="宋体"/>
                <w:szCs w:val="20"/>
              </w:rPr>
            </w:pPr>
            <w:r w:rsidRPr="00760BA4">
              <w:rPr>
                <w:rFonts w:ascii="宋体" w:hAnsi="宋体"/>
                <w:szCs w:val="20"/>
              </w:rPr>
              <w:t>名称</w:t>
            </w:r>
          </w:p>
        </w:tc>
        <w:tc>
          <w:tcPr>
            <w:tcW w:w="1843" w:type="dxa"/>
            <w:vAlign w:val="center"/>
          </w:tcPr>
          <w:p w:rsidR="008C00C2" w:rsidRPr="00760BA4" w:rsidRDefault="008C00C2" w:rsidP="008C00C2">
            <w:pPr>
              <w:ind w:rightChars="-31" w:right="-65"/>
              <w:jc w:val="center"/>
              <w:rPr>
                <w:rFonts w:ascii="宋体" w:hAnsi="宋体"/>
                <w:szCs w:val="20"/>
              </w:rPr>
            </w:pPr>
            <w:r w:rsidRPr="00760BA4">
              <w:rPr>
                <w:rFonts w:ascii="宋体" w:hAnsi="宋体"/>
                <w:szCs w:val="20"/>
              </w:rPr>
              <w:t>临界量</w:t>
            </w:r>
            <w:r w:rsidRPr="00760BA4">
              <w:rPr>
                <w:rFonts w:ascii="宋体" w:hAnsi="宋体" w:hint="eastAsia"/>
                <w:szCs w:val="20"/>
              </w:rPr>
              <w:t>（</w:t>
            </w:r>
            <w:r w:rsidRPr="00760BA4">
              <w:rPr>
                <w:rFonts w:ascii="宋体" w:hAnsi="宋体" w:hint="eastAsia"/>
                <w:szCs w:val="20"/>
              </w:rPr>
              <w:lastRenderedPageBreak/>
              <w:t>吨）</w:t>
            </w:r>
          </w:p>
        </w:tc>
      </w:tr>
      <w:tr w:rsidR="00760BA4" w:rsidRPr="00760BA4" w:rsidTr="008C00C2">
        <w:trPr>
          <w:trHeight w:hRule="exact" w:val="367"/>
          <w:jc w:val="center"/>
        </w:trPr>
        <w:tc>
          <w:tcPr>
            <w:tcW w:w="1813" w:type="dxa"/>
            <w:vMerge w:val="restart"/>
            <w:tcBorders>
              <w:bottom w:val="nil"/>
            </w:tcBorders>
            <w:vAlign w:val="center"/>
          </w:tcPr>
          <w:p w:rsidR="008C00C2" w:rsidRPr="00760BA4" w:rsidRDefault="008C00C2" w:rsidP="008C00C2">
            <w:pPr>
              <w:jc w:val="center"/>
              <w:rPr>
                <w:rFonts w:ascii="宋体" w:hAnsi="宋体"/>
                <w:b w:val="0"/>
                <w:szCs w:val="21"/>
              </w:rPr>
            </w:pPr>
            <w:r w:rsidRPr="00760BA4">
              <w:rPr>
                <w:rFonts w:ascii="宋体" w:hAnsi="宋体"/>
                <w:b w:val="0"/>
                <w:szCs w:val="21"/>
              </w:rPr>
              <w:t>氧化剂</w:t>
            </w: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高氯酸铵</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20</w:t>
            </w:r>
          </w:p>
        </w:tc>
      </w:tr>
      <w:tr w:rsidR="00760BA4" w:rsidRPr="00760BA4" w:rsidTr="008C00C2">
        <w:trPr>
          <w:trHeight w:hRule="exact" w:val="287"/>
          <w:jc w:val="center"/>
        </w:trPr>
        <w:tc>
          <w:tcPr>
            <w:tcW w:w="1813" w:type="dxa"/>
            <w:vMerge/>
            <w:tcBorders>
              <w:top w:val="nil"/>
              <w:bottom w:val="nil"/>
            </w:tcBorders>
            <w:vAlign w:val="center"/>
          </w:tcPr>
          <w:p w:rsidR="008C00C2" w:rsidRPr="00760BA4" w:rsidRDefault="008C00C2" w:rsidP="008C00C2">
            <w:pPr>
              <w:jc w:val="center"/>
              <w:rPr>
                <w:rFonts w:ascii="宋体" w:hAnsi="宋体"/>
                <w:b w:val="0"/>
                <w:szCs w:val="21"/>
              </w:rPr>
            </w:pP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高氯酸钾、氯酸钾</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100</w:t>
            </w:r>
          </w:p>
        </w:tc>
      </w:tr>
      <w:tr w:rsidR="00760BA4" w:rsidRPr="00760BA4" w:rsidTr="008C00C2">
        <w:trPr>
          <w:trHeight w:hRule="exact" w:val="291"/>
          <w:jc w:val="center"/>
        </w:trPr>
        <w:tc>
          <w:tcPr>
            <w:tcW w:w="1813" w:type="dxa"/>
            <w:vMerge/>
            <w:tcBorders>
              <w:top w:val="nil"/>
              <w:bottom w:val="nil"/>
            </w:tcBorders>
            <w:vAlign w:val="center"/>
          </w:tcPr>
          <w:p w:rsidR="008C00C2" w:rsidRPr="00760BA4" w:rsidRDefault="008C00C2" w:rsidP="008C00C2">
            <w:pPr>
              <w:jc w:val="center"/>
              <w:rPr>
                <w:rFonts w:ascii="宋体" w:hAnsi="宋体"/>
                <w:b w:val="0"/>
                <w:szCs w:val="21"/>
              </w:rPr>
            </w:pP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硝酸钡、硝酸锶、硝酸钠</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200</w:t>
            </w:r>
          </w:p>
        </w:tc>
      </w:tr>
      <w:tr w:rsidR="00760BA4" w:rsidRPr="00760BA4" w:rsidTr="008C00C2">
        <w:trPr>
          <w:trHeight w:hRule="exact" w:val="267"/>
          <w:jc w:val="center"/>
        </w:trPr>
        <w:tc>
          <w:tcPr>
            <w:tcW w:w="1813" w:type="dxa"/>
            <w:vMerge/>
            <w:tcBorders>
              <w:top w:val="nil"/>
            </w:tcBorders>
            <w:vAlign w:val="center"/>
          </w:tcPr>
          <w:p w:rsidR="008C00C2" w:rsidRPr="00760BA4" w:rsidRDefault="008C00C2" w:rsidP="008C00C2">
            <w:pPr>
              <w:jc w:val="center"/>
              <w:rPr>
                <w:rFonts w:ascii="宋体" w:hAnsi="宋体"/>
                <w:b w:val="0"/>
                <w:szCs w:val="21"/>
              </w:rPr>
            </w:pP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硝酸钾</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1.000</w:t>
            </w:r>
          </w:p>
        </w:tc>
      </w:tr>
      <w:tr w:rsidR="00760BA4" w:rsidRPr="00760BA4" w:rsidTr="008C00C2">
        <w:trPr>
          <w:trHeight w:hRule="exact" w:val="454"/>
          <w:jc w:val="center"/>
        </w:trPr>
        <w:tc>
          <w:tcPr>
            <w:tcW w:w="1813" w:type="dxa"/>
            <w:vMerge w:val="restart"/>
            <w:tcBorders>
              <w:bottom w:val="nil"/>
            </w:tcBorders>
            <w:vAlign w:val="center"/>
          </w:tcPr>
          <w:p w:rsidR="008C00C2" w:rsidRPr="00760BA4" w:rsidRDefault="008C00C2" w:rsidP="008C00C2">
            <w:pPr>
              <w:jc w:val="center"/>
              <w:rPr>
                <w:rFonts w:ascii="宋体" w:hAnsi="宋体"/>
                <w:b w:val="0"/>
                <w:szCs w:val="21"/>
              </w:rPr>
            </w:pPr>
            <w:r w:rsidRPr="00760BA4">
              <w:rPr>
                <w:rFonts w:ascii="宋体" w:hAnsi="宋体"/>
                <w:b w:val="0"/>
                <w:szCs w:val="21"/>
              </w:rPr>
              <w:t>还原剂</w:t>
            </w: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铝镁合金粉</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50</w:t>
            </w:r>
          </w:p>
        </w:tc>
      </w:tr>
      <w:tr w:rsidR="00760BA4" w:rsidRPr="00760BA4" w:rsidTr="008C00C2">
        <w:trPr>
          <w:trHeight w:hRule="exact" w:val="454"/>
          <w:jc w:val="center"/>
        </w:trPr>
        <w:tc>
          <w:tcPr>
            <w:tcW w:w="1813" w:type="dxa"/>
            <w:vMerge/>
            <w:tcBorders>
              <w:top w:val="nil"/>
            </w:tcBorders>
            <w:vAlign w:val="center"/>
          </w:tcPr>
          <w:p w:rsidR="008C00C2" w:rsidRPr="00760BA4" w:rsidRDefault="008C00C2" w:rsidP="008C00C2">
            <w:pPr>
              <w:jc w:val="center"/>
              <w:rPr>
                <w:rFonts w:ascii="宋体" w:hAnsi="宋体"/>
                <w:b w:val="0"/>
                <w:szCs w:val="21"/>
              </w:rPr>
            </w:pP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铝粉(又称银粉)、钛粉、赤磷、硫黄</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200</w:t>
            </w:r>
          </w:p>
        </w:tc>
      </w:tr>
      <w:tr w:rsidR="00760BA4" w:rsidRPr="00760BA4" w:rsidTr="008C00C2">
        <w:trPr>
          <w:trHeight w:hRule="exact" w:val="369"/>
          <w:jc w:val="center"/>
        </w:trPr>
        <w:tc>
          <w:tcPr>
            <w:tcW w:w="181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有机溶剂</w:t>
            </w: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乙醇、丙酮</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500</w:t>
            </w:r>
          </w:p>
        </w:tc>
      </w:tr>
      <w:tr w:rsidR="00760BA4" w:rsidRPr="00760BA4" w:rsidTr="008C00C2">
        <w:trPr>
          <w:trHeight w:hRule="exact" w:val="431"/>
          <w:jc w:val="center"/>
        </w:trPr>
        <w:tc>
          <w:tcPr>
            <w:tcW w:w="1813" w:type="dxa"/>
            <w:vMerge w:val="restart"/>
            <w:tcBorders>
              <w:bottom w:val="nil"/>
            </w:tcBorders>
            <w:vAlign w:val="center"/>
          </w:tcPr>
          <w:p w:rsidR="008C00C2" w:rsidRPr="00760BA4" w:rsidRDefault="008C00C2" w:rsidP="008C00C2">
            <w:pPr>
              <w:jc w:val="center"/>
              <w:rPr>
                <w:rFonts w:ascii="宋体" w:hAnsi="宋体"/>
                <w:b w:val="0"/>
                <w:szCs w:val="21"/>
              </w:rPr>
            </w:pPr>
            <w:r w:rsidRPr="00760BA4">
              <w:rPr>
                <w:rFonts w:ascii="宋体" w:hAnsi="宋体"/>
                <w:b w:val="0"/>
                <w:szCs w:val="21"/>
              </w:rPr>
              <w:t>硝化纤维素</w:t>
            </w: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含水或乙醇小于25%</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1</w:t>
            </w:r>
          </w:p>
        </w:tc>
      </w:tr>
      <w:tr w:rsidR="00760BA4" w:rsidRPr="00760BA4" w:rsidTr="008C00C2">
        <w:trPr>
          <w:trHeight w:hRule="exact" w:val="454"/>
          <w:jc w:val="center"/>
        </w:trPr>
        <w:tc>
          <w:tcPr>
            <w:tcW w:w="1813" w:type="dxa"/>
            <w:vMerge/>
            <w:tcBorders>
              <w:top w:val="nil"/>
              <w:bottom w:val="nil"/>
            </w:tcBorders>
            <w:vAlign w:val="center"/>
          </w:tcPr>
          <w:p w:rsidR="008C00C2" w:rsidRPr="00760BA4" w:rsidRDefault="008C00C2" w:rsidP="008C00C2">
            <w:pPr>
              <w:jc w:val="center"/>
              <w:rPr>
                <w:rFonts w:ascii="宋体" w:hAnsi="宋体"/>
                <w:b w:val="0"/>
                <w:szCs w:val="21"/>
              </w:rPr>
            </w:pP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含乙醇大于等于25%</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10</w:t>
            </w:r>
          </w:p>
        </w:tc>
      </w:tr>
      <w:tr w:rsidR="00760BA4" w:rsidRPr="00760BA4" w:rsidTr="008C00C2">
        <w:trPr>
          <w:trHeight w:hRule="exact" w:val="454"/>
          <w:jc w:val="center"/>
        </w:trPr>
        <w:tc>
          <w:tcPr>
            <w:tcW w:w="1813" w:type="dxa"/>
            <w:vMerge/>
            <w:tcBorders>
              <w:top w:val="nil"/>
            </w:tcBorders>
            <w:vAlign w:val="center"/>
          </w:tcPr>
          <w:p w:rsidR="008C00C2" w:rsidRPr="00760BA4" w:rsidRDefault="008C00C2" w:rsidP="008C00C2">
            <w:pPr>
              <w:jc w:val="center"/>
              <w:rPr>
                <w:rFonts w:ascii="宋体" w:hAnsi="宋体"/>
                <w:b w:val="0"/>
                <w:szCs w:val="21"/>
              </w:rPr>
            </w:pPr>
          </w:p>
        </w:tc>
        <w:tc>
          <w:tcPr>
            <w:tcW w:w="5116"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含氮小于等于12.6%,或含水大于等于25%</w:t>
            </w:r>
          </w:p>
        </w:tc>
        <w:tc>
          <w:tcPr>
            <w:tcW w:w="1843" w:type="dxa"/>
            <w:vAlign w:val="center"/>
          </w:tcPr>
          <w:p w:rsidR="008C00C2" w:rsidRPr="00760BA4" w:rsidRDefault="008C00C2" w:rsidP="008C00C2">
            <w:pPr>
              <w:jc w:val="center"/>
              <w:rPr>
                <w:rFonts w:ascii="宋体" w:hAnsi="宋体"/>
                <w:b w:val="0"/>
                <w:szCs w:val="21"/>
              </w:rPr>
            </w:pPr>
            <w:r w:rsidRPr="00760BA4">
              <w:rPr>
                <w:rFonts w:ascii="宋体" w:hAnsi="宋体"/>
                <w:b w:val="0"/>
                <w:szCs w:val="21"/>
              </w:rPr>
              <w:t>50</w:t>
            </w:r>
          </w:p>
        </w:tc>
      </w:tr>
    </w:tbl>
    <w:p w:rsidR="008C00C2" w:rsidRPr="00760BA4" w:rsidRDefault="008C00C2" w:rsidP="008C00C2">
      <w:pPr>
        <w:spacing w:beforeLines="50" w:before="156" w:line="360" w:lineRule="auto"/>
        <w:ind w:firstLineChars="200" w:firstLine="560"/>
        <w:rPr>
          <w:rFonts w:ascii="宋体" w:hAnsi="宋体"/>
          <w:b w:val="0"/>
          <w:sz w:val="28"/>
          <w:szCs w:val="28"/>
        </w:rPr>
      </w:pPr>
      <w:r w:rsidRPr="00760BA4">
        <w:rPr>
          <w:rFonts w:ascii="宋体" w:hAnsi="宋体" w:hint="eastAsia"/>
          <w:b w:val="0"/>
          <w:sz w:val="28"/>
          <w:szCs w:val="28"/>
        </w:rPr>
        <w:t xml:space="preserve"> （2）</w:t>
      </w:r>
      <w:r w:rsidRPr="00760BA4">
        <w:rPr>
          <w:rFonts w:ascii="宋体" w:hAnsi="宋体"/>
          <w:b w:val="0"/>
          <w:sz w:val="28"/>
          <w:szCs w:val="28"/>
        </w:rPr>
        <w:t>生产烟花爆竹用烟火药(含黑火药、单基火药)、引火线的临界量按表2确定。</w:t>
      </w:r>
    </w:p>
    <w:p w:rsidR="008C00C2" w:rsidRPr="00760BA4" w:rsidRDefault="008C00C2" w:rsidP="008C00C2">
      <w:pPr>
        <w:tabs>
          <w:tab w:val="left" w:pos="900"/>
          <w:tab w:val="left" w:pos="1080"/>
        </w:tabs>
        <w:spacing w:beforeLines="50" w:before="156"/>
        <w:jc w:val="center"/>
        <w:rPr>
          <w:rFonts w:ascii="黑体" w:eastAsia="黑体" w:hAnsi="黑体"/>
          <w:b w:val="0"/>
          <w:sz w:val="24"/>
        </w:rPr>
      </w:pPr>
      <w:r w:rsidRPr="00760BA4">
        <w:rPr>
          <w:rFonts w:ascii="黑体" w:eastAsia="黑体" w:hAnsi="黑体" w:hint="eastAsia"/>
          <w:b w:val="0"/>
          <w:sz w:val="24"/>
        </w:rPr>
        <w:t>表2  烟火药（含黑火药、单基火药）、引火线临界量</w:t>
      </w:r>
    </w:p>
    <w:tbl>
      <w:tblPr>
        <w:tblW w:w="8772" w:type="dxa"/>
        <w:jc w:val="center"/>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813"/>
        <w:gridCol w:w="5414"/>
        <w:gridCol w:w="1545"/>
      </w:tblGrid>
      <w:tr w:rsidR="00760BA4" w:rsidRPr="00760BA4" w:rsidTr="008C00C2">
        <w:trPr>
          <w:trHeight w:hRule="exact" w:val="387"/>
          <w:jc w:val="center"/>
        </w:trPr>
        <w:tc>
          <w:tcPr>
            <w:tcW w:w="1813" w:type="dxa"/>
            <w:vAlign w:val="center"/>
          </w:tcPr>
          <w:p w:rsidR="008C00C2" w:rsidRPr="00760BA4" w:rsidRDefault="008C00C2" w:rsidP="008C00C2">
            <w:pPr>
              <w:ind w:rightChars="-31" w:right="-65"/>
              <w:jc w:val="center"/>
              <w:rPr>
                <w:rFonts w:ascii="宋体" w:hAnsi="宋体"/>
                <w:szCs w:val="20"/>
              </w:rPr>
            </w:pPr>
            <w:r w:rsidRPr="00760BA4">
              <w:rPr>
                <w:rFonts w:ascii="宋体" w:hAnsi="宋体"/>
                <w:szCs w:val="20"/>
              </w:rPr>
              <w:t>种类</w:t>
            </w:r>
          </w:p>
        </w:tc>
        <w:tc>
          <w:tcPr>
            <w:tcW w:w="5414" w:type="dxa"/>
            <w:vAlign w:val="center"/>
          </w:tcPr>
          <w:p w:rsidR="008C00C2" w:rsidRPr="00760BA4" w:rsidRDefault="008C00C2" w:rsidP="008C00C2">
            <w:pPr>
              <w:ind w:rightChars="-31" w:right="-65"/>
              <w:jc w:val="center"/>
              <w:rPr>
                <w:rFonts w:ascii="宋体" w:hAnsi="宋体"/>
                <w:szCs w:val="20"/>
              </w:rPr>
            </w:pPr>
            <w:r w:rsidRPr="00760BA4">
              <w:rPr>
                <w:rFonts w:ascii="宋体" w:hAnsi="宋体"/>
                <w:szCs w:val="20"/>
              </w:rPr>
              <w:t>规格(形态)</w:t>
            </w:r>
          </w:p>
        </w:tc>
        <w:tc>
          <w:tcPr>
            <w:tcW w:w="1545" w:type="dxa"/>
            <w:vAlign w:val="center"/>
          </w:tcPr>
          <w:p w:rsidR="008C00C2" w:rsidRPr="00760BA4" w:rsidRDefault="008C00C2" w:rsidP="008C00C2">
            <w:pPr>
              <w:ind w:rightChars="-31" w:right="-65"/>
              <w:jc w:val="center"/>
              <w:rPr>
                <w:rFonts w:ascii="宋体" w:hAnsi="宋体"/>
                <w:szCs w:val="20"/>
              </w:rPr>
            </w:pPr>
            <w:r w:rsidRPr="00760BA4">
              <w:rPr>
                <w:rFonts w:ascii="宋体" w:hAnsi="宋体"/>
                <w:szCs w:val="20"/>
              </w:rPr>
              <w:t>临界量</w:t>
            </w:r>
            <w:r w:rsidRPr="00760BA4">
              <w:rPr>
                <w:rFonts w:ascii="宋体" w:hAnsi="宋体" w:hint="eastAsia"/>
                <w:szCs w:val="20"/>
              </w:rPr>
              <w:t>（吨）</w:t>
            </w:r>
          </w:p>
        </w:tc>
      </w:tr>
      <w:tr w:rsidR="00760BA4" w:rsidRPr="00760BA4" w:rsidTr="008C00C2">
        <w:trPr>
          <w:trHeight w:hRule="exact" w:val="411"/>
          <w:jc w:val="center"/>
        </w:trPr>
        <w:tc>
          <w:tcPr>
            <w:tcW w:w="1813" w:type="dxa"/>
            <w:vMerge w:val="restart"/>
            <w:tcBorders>
              <w:bottom w:val="nil"/>
            </w:tcBorders>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烟火药</w:t>
            </w:r>
          </w:p>
        </w:tc>
        <w:tc>
          <w:tcPr>
            <w:tcW w:w="5414"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白药爆响药或白药开包药(如爆竹药、双响药、开包药等)</w:t>
            </w:r>
          </w:p>
        </w:tc>
        <w:tc>
          <w:tcPr>
            <w:tcW w:w="1545"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1</w:t>
            </w:r>
          </w:p>
        </w:tc>
      </w:tr>
      <w:tr w:rsidR="00760BA4" w:rsidRPr="00760BA4" w:rsidTr="008C00C2">
        <w:trPr>
          <w:trHeight w:hRule="exact" w:val="298"/>
          <w:jc w:val="center"/>
        </w:trPr>
        <w:tc>
          <w:tcPr>
            <w:tcW w:w="1813" w:type="dxa"/>
            <w:vMerge/>
            <w:tcBorders>
              <w:top w:val="nil"/>
            </w:tcBorders>
            <w:vAlign w:val="center"/>
          </w:tcPr>
          <w:p w:rsidR="008C00C2" w:rsidRPr="00760BA4" w:rsidRDefault="008C00C2" w:rsidP="008C00C2">
            <w:pPr>
              <w:ind w:rightChars="-31" w:right="-65"/>
              <w:jc w:val="center"/>
              <w:rPr>
                <w:rFonts w:ascii="宋体" w:hAnsi="宋体"/>
                <w:b w:val="0"/>
                <w:szCs w:val="20"/>
              </w:rPr>
            </w:pPr>
          </w:p>
        </w:tc>
        <w:tc>
          <w:tcPr>
            <w:tcW w:w="5414"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其他烟火药</w:t>
            </w:r>
          </w:p>
        </w:tc>
        <w:tc>
          <w:tcPr>
            <w:tcW w:w="1545"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5</w:t>
            </w:r>
          </w:p>
        </w:tc>
      </w:tr>
      <w:tr w:rsidR="00760BA4" w:rsidRPr="00760BA4" w:rsidTr="008C00C2">
        <w:trPr>
          <w:trHeight w:hRule="exact" w:val="289"/>
          <w:jc w:val="center"/>
        </w:trPr>
        <w:tc>
          <w:tcPr>
            <w:tcW w:w="1813"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黑火药</w:t>
            </w:r>
          </w:p>
        </w:tc>
        <w:tc>
          <w:tcPr>
            <w:tcW w:w="5414"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粉状、粒状</w:t>
            </w:r>
          </w:p>
        </w:tc>
        <w:tc>
          <w:tcPr>
            <w:tcW w:w="1545"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5</w:t>
            </w:r>
          </w:p>
        </w:tc>
      </w:tr>
      <w:tr w:rsidR="00760BA4" w:rsidRPr="00760BA4" w:rsidTr="008C00C2">
        <w:trPr>
          <w:trHeight w:hRule="exact" w:val="423"/>
          <w:jc w:val="center"/>
        </w:trPr>
        <w:tc>
          <w:tcPr>
            <w:tcW w:w="1813" w:type="dxa"/>
            <w:vMerge w:val="restart"/>
            <w:tcBorders>
              <w:bottom w:val="nil"/>
            </w:tcBorders>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单基火药</w:t>
            </w:r>
          </w:p>
        </w:tc>
        <w:tc>
          <w:tcPr>
            <w:tcW w:w="5414"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含水或乙醇小于20%</w:t>
            </w:r>
          </w:p>
        </w:tc>
        <w:tc>
          <w:tcPr>
            <w:tcW w:w="1545"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1</w:t>
            </w:r>
          </w:p>
        </w:tc>
      </w:tr>
      <w:tr w:rsidR="00760BA4" w:rsidRPr="00760BA4" w:rsidTr="008C00C2">
        <w:trPr>
          <w:trHeight w:hRule="exact" w:val="430"/>
          <w:jc w:val="center"/>
        </w:trPr>
        <w:tc>
          <w:tcPr>
            <w:tcW w:w="1813" w:type="dxa"/>
            <w:vMerge/>
            <w:tcBorders>
              <w:top w:val="nil"/>
            </w:tcBorders>
            <w:vAlign w:val="center"/>
          </w:tcPr>
          <w:p w:rsidR="008C00C2" w:rsidRPr="00760BA4" w:rsidRDefault="008C00C2" w:rsidP="008C00C2">
            <w:pPr>
              <w:ind w:rightChars="-31" w:right="-65"/>
              <w:jc w:val="center"/>
              <w:rPr>
                <w:rFonts w:ascii="宋体" w:hAnsi="宋体"/>
                <w:b w:val="0"/>
                <w:szCs w:val="20"/>
              </w:rPr>
            </w:pPr>
          </w:p>
        </w:tc>
        <w:tc>
          <w:tcPr>
            <w:tcW w:w="5414"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含水或乙醇大于等于20</w:t>
            </w:r>
          </w:p>
        </w:tc>
        <w:tc>
          <w:tcPr>
            <w:tcW w:w="1545"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8</w:t>
            </w:r>
          </w:p>
        </w:tc>
      </w:tr>
      <w:tr w:rsidR="00760BA4" w:rsidRPr="00760BA4" w:rsidTr="008C00C2">
        <w:trPr>
          <w:trHeight w:hRule="exact" w:val="510"/>
          <w:jc w:val="center"/>
        </w:trPr>
        <w:tc>
          <w:tcPr>
            <w:tcW w:w="1813" w:type="dxa"/>
            <w:vMerge w:val="restart"/>
            <w:tcBorders>
              <w:bottom w:val="nil"/>
            </w:tcBorders>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引火线</w:t>
            </w:r>
          </w:p>
        </w:tc>
        <w:tc>
          <w:tcPr>
            <w:tcW w:w="5414"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燃速大于等于3.0cm/s的引火线(又称快速引火线)</w:t>
            </w:r>
          </w:p>
        </w:tc>
        <w:tc>
          <w:tcPr>
            <w:tcW w:w="1545"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5</w:t>
            </w:r>
          </w:p>
        </w:tc>
      </w:tr>
      <w:tr w:rsidR="00760BA4" w:rsidRPr="00760BA4" w:rsidTr="008C00C2">
        <w:trPr>
          <w:trHeight w:hRule="exact" w:val="510"/>
          <w:jc w:val="center"/>
        </w:trPr>
        <w:tc>
          <w:tcPr>
            <w:tcW w:w="1813" w:type="dxa"/>
            <w:vMerge/>
            <w:tcBorders>
              <w:top w:val="nil"/>
            </w:tcBorders>
            <w:vAlign w:val="center"/>
          </w:tcPr>
          <w:p w:rsidR="008C00C2" w:rsidRPr="00760BA4" w:rsidRDefault="008C00C2" w:rsidP="008C00C2">
            <w:pPr>
              <w:ind w:rightChars="-31" w:right="-65"/>
              <w:jc w:val="center"/>
              <w:rPr>
                <w:rFonts w:ascii="宋体" w:hAnsi="宋体"/>
                <w:b w:val="0"/>
                <w:szCs w:val="20"/>
              </w:rPr>
            </w:pPr>
          </w:p>
        </w:tc>
        <w:tc>
          <w:tcPr>
            <w:tcW w:w="5414"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燃速小于3.0 cm/s的引火线(又称慢速引火线)</w:t>
            </w:r>
          </w:p>
        </w:tc>
        <w:tc>
          <w:tcPr>
            <w:tcW w:w="1545" w:type="dxa"/>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8</w:t>
            </w:r>
          </w:p>
        </w:tc>
      </w:tr>
    </w:tbl>
    <w:p w:rsidR="008C00C2" w:rsidRPr="00760BA4" w:rsidRDefault="008C00C2" w:rsidP="008C00C2">
      <w:pPr>
        <w:spacing w:beforeLines="50" w:before="156" w:line="360" w:lineRule="auto"/>
        <w:ind w:firstLineChars="200" w:firstLine="560"/>
        <w:rPr>
          <w:rFonts w:ascii="宋体" w:hAnsi="宋体"/>
          <w:b w:val="0"/>
          <w:sz w:val="28"/>
          <w:szCs w:val="28"/>
        </w:rPr>
      </w:pPr>
      <w:r w:rsidRPr="00760BA4">
        <w:rPr>
          <w:rFonts w:ascii="宋体" w:hAnsi="宋体" w:hint="eastAsia"/>
          <w:b w:val="0"/>
          <w:sz w:val="28"/>
          <w:szCs w:val="28"/>
        </w:rPr>
        <w:t xml:space="preserve"> （3）</w:t>
      </w:r>
      <w:r w:rsidRPr="00760BA4">
        <w:rPr>
          <w:rFonts w:ascii="宋体" w:hAnsi="宋体"/>
          <w:b w:val="0"/>
          <w:sz w:val="28"/>
          <w:szCs w:val="28"/>
        </w:rPr>
        <w:t>烟花爆竹成品和半成品的临界量按表3确定。</w:t>
      </w:r>
    </w:p>
    <w:p w:rsidR="008C00C2" w:rsidRPr="00760BA4" w:rsidRDefault="008C00C2" w:rsidP="008C00C2">
      <w:pPr>
        <w:tabs>
          <w:tab w:val="left" w:pos="900"/>
          <w:tab w:val="left" w:pos="1080"/>
        </w:tabs>
        <w:spacing w:beforeLines="50" w:before="156"/>
        <w:jc w:val="center"/>
        <w:rPr>
          <w:rFonts w:ascii="黑体" w:eastAsia="黑体" w:hAnsi="黑体"/>
          <w:b w:val="0"/>
          <w:sz w:val="24"/>
        </w:rPr>
      </w:pPr>
      <w:r w:rsidRPr="00760BA4">
        <w:rPr>
          <w:rFonts w:ascii="黑体" w:eastAsia="黑体" w:hAnsi="黑体" w:hint="eastAsia"/>
          <w:b w:val="0"/>
          <w:sz w:val="24"/>
        </w:rPr>
        <w:t>表3  烟花爆竹成品和半成品临界量</w:t>
      </w:r>
    </w:p>
    <w:tbl>
      <w:tblPr>
        <w:tblW w:w="8770" w:type="dxa"/>
        <w:jc w:val="center"/>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7227"/>
        <w:gridCol w:w="1543"/>
      </w:tblGrid>
      <w:tr w:rsidR="00760BA4" w:rsidRPr="00760BA4" w:rsidTr="008C00C2">
        <w:trPr>
          <w:trHeight w:val="363"/>
          <w:jc w:val="center"/>
        </w:trPr>
        <w:tc>
          <w:tcPr>
            <w:tcW w:w="7227" w:type="dxa"/>
          </w:tcPr>
          <w:p w:rsidR="008C00C2" w:rsidRPr="00760BA4" w:rsidRDefault="008C00C2" w:rsidP="008C00C2">
            <w:pPr>
              <w:ind w:rightChars="-31" w:right="-65"/>
              <w:jc w:val="center"/>
              <w:rPr>
                <w:rFonts w:ascii="宋体" w:hAnsi="宋体"/>
                <w:szCs w:val="20"/>
              </w:rPr>
            </w:pPr>
            <w:r w:rsidRPr="00760BA4">
              <w:rPr>
                <w:rFonts w:ascii="宋体" w:hAnsi="宋体"/>
                <w:szCs w:val="20"/>
              </w:rPr>
              <w:t>种类</w:t>
            </w:r>
          </w:p>
        </w:tc>
        <w:tc>
          <w:tcPr>
            <w:tcW w:w="1543" w:type="dxa"/>
          </w:tcPr>
          <w:p w:rsidR="008C00C2" w:rsidRPr="00760BA4" w:rsidRDefault="008C00C2" w:rsidP="008C00C2">
            <w:pPr>
              <w:ind w:rightChars="-31" w:right="-65"/>
              <w:jc w:val="center"/>
              <w:rPr>
                <w:rFonts w:ascii="宋体" w:hAnsi="宋体"/>
                <w:szCs w:val="20"/>
              </w:rPr>
            </w:pPr>
            <w:r w:rsidRPr="00760BA4">
              <w:rPr>
                <w:rFonts w:ascii="宋体" w:hAnsi="宋体"/>
                <w:szCs w:val="20"/>
              </w:rPr>
              <w:t>临界量</w:t>
            </w:r>
            <w:r w:rsidRPr="00760BA4">
              <w:rPr>
                <w:rFonts w:ascii="宋体" w:hAnsi="宋体" w:hint="eastAsia"/>
                <w:szCs w:val="20"/>
              </w:rPr>
              <w:t>（吨）</w:t>
            </w:r>
          </w:p>
        </w:tc>
      </w:tr>
      <w:tr w:rsidR="00760BA4" w:rsidRPr="00760BA4" w:rsidTr="008C00C2">
        <w:trPr>
          <w:trHeight w:val="23"/>
          <w:jc w:val="center"/>
        </w:trPr>
        <w:tc>
          <w:tcPr>
            <w:tcW w:w="7227" w:type="dxa"/>
            <w:tcBorders>
              <w:bottom w:val="single" w:sz="4" w:space="0" w:color="auto"/>
            </w:tcBorders>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含雷弹的礼花弹成品及其半成品；</w:t>
            </w:r>
          </w:p>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7号及以上礼花弹成品及其半成品；</w:t>
            </w:r>
          </w:p>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白药开包药大于7g的小礼花类、组合烟花类成品及其半成品</w:t>
            </w:r>
          </w:p>
        </w:tc>
        <w:tc>
          <w:tcPr>
            <w:tcW w:w="1543" w:type="dxa"/>
            <w:tcBorders>
              <w:bottom w:val="single" w:sz="4" w:space="0" w:color="auto"/>
            </w:tcBorders>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1</w:t>
            </w:r>
          </w:p>
        </w:tc>
      </w:tr>
      <w:tr w:rsidR="00760BA4" w:rsidRPr="00760BA4" w:rsidTr="008C00C2">
        <w:trPr>
          <w:trHeight w:val="1339"/>
          <w:jc w:val="center"/>
        </w:trPr>
        <w:tc>
          <w:tcPr>
            <w:tcW w:w="7227" w:type="dxa"/>
            <w:tcBorders>
              <w:top w:val="single" w:sz="4" w:space="0" w:color="auto"/>
              <w:left w:val="single" w:sz="4" w:space="0" w:color="auto"/>
            </w:tcBorders>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6号及以下礼花弹成品及其半成品；</w:t>
            </w:r>
          </w:p>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除雷弹外的其他效果内筒；</w:t>
            </w:r>
          </w:p>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白药开包药小于等于7g且大于个人燃放类中组合烟花类、小礼花类最大白药开包药药量的小礼花类、组合烟花类成品及其半成品；</w:t>
            </w:r>
          </w:p>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双响成品及其半成品</w:t>
            </w:r>
          </w:p>
        </w:tc>
        <w:tc>
          <w:tcPr>
            <w:tcW w:w="1543" w:type="dxa"/>
            <w:tcBorders>
              <w:top w:val="single" w:sz="4" w:space="0" w:color="auto"/>
              <w:right w:val="single" w:sz="4" w:space="0" w:color="auto"/>
            </w:tcBorders>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5</w:t>
            </w:r>
          </w:p>
        </w:tc>
      </w:tr>
      <w:tr w:rsidR="00760BA4" w:rsidRPr="00760BA4" w:rsidTr="008C00C2">
        <w:trPr>
          <w:trHeight w:val="23"/>
          <w:jc w:val="center"/>
        </w:trPr>
        <w:tc>
          <w:tcPr>
            <w:tcW w:w="7227" w:type="dxa"/>
            <w:tcBorders>
              <w:top w:val="single" w:sz="4" w:space="0" w:color="auto"/>
              <w:left w:val="single" w:sz="4" w:space="0" w:color="auto"/>
              <w:bottom w:val="single" w:sz="4" w:space="0" w:color="auto"/>
            </w:tcBorders>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单个爆竹白药药量超过0.14g的结鞭爆竹及其半成品；</w:t>
            </w:r>
          </w:p>
          <w:p w:rsidR="008C00C2" w:rsidRPr="00760BA4" w:rsidRDefault="008C00C2" w:rsidP="008C00C2">
            <w:pPr>
              <w:ind w:rightChars="-31" w:right="-65"/>
              <w:jc w:val="center"/>
              <w:rPr>
                <w:rFonts w:ascii="宋体" w:hAnsi="宋体"/>
                <w:b w:val="0"/>
                <w:szCs w:val="20"/>
              </w:rPr>
            </w:pPr>
            <w:r w:rsidRPr="00760BA4">
              <w:rPr>
                <w:rFonts w:ascii="宋体" w:hAnsi="宋体"/>
                <w:b w:val="0"/>
                <w:szCs w:val="20"/>
              </w:rPr>
              <w:lastRenderedPageBreak/>
              <w:t>单个爆竹黑药药量超过1g的结鞭爆竹及其半成品</w:t>
            </w:r>
          </w:p>
        </w:tc>
        <w:tc>
          <w:tcPr>
            <w:tcW w:w="1543" w:type="dxa"/>
            <w:tcBorders>
              <w:top w:val="single" w:sz="4" w:space="0" w:color="auto"/>
              <w:bottom w:val="single" w:sz="4" w:space="0" w:color="auto"/>
              <w:right w:val="single" w:sz="4" w:space="0" w:color="auto"/>
            </w:tcBorders>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lastRenderedPageBreak/>
              <w:t>10</w:t>
            </w:r>
          </w:p>
        </w:tc>
      </w:tr>
      <w:tr w:rsidR="00760BA4" w:rsidRPr="00760BA4" w:rsidTr="008C00C2">
        <w:trPr>
          <w:trHeight w:val="23"/>
          <w:jc w:val="center"/>
        </w:trPr>
        <w:tc>
          <w:tcPr>
            <w:tcW w:w="7227" w:type="dxa"/>
            <w:tcBorders>
              <w:top w:val="single" w:sz="4" w:space="0" w:color="auto"/>
            </w:tcBorders>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个人燃放类组合烟花及其半成品；</w:t>
            </w:r>
          </w:p>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单个爆竹白药药量小于等于0.14g的结鞭爆竹及其半成品，单个爆竹黑药药量小于等于 1g的结鞭爆竹及其半成品</w:t>
            </w:r>
          </w:p>
        </w:tc>
        <w:tc>
          <w:tcPr>
            <w:tcW w:w="1543" w:type="dxa"/>
            <w:tcBorders>
              <w:top w:val="single" w:sz="4" w:space="0" w:color="auto"/>
            </w:tcBorders>
            <w:vAlign w:val="center"/>
          </w:tcPr>
          <w:p w:rsidR="008C00C2" w:rsidRPr="00760BA4" w:rsidRDefault="008C00C2" w:rsidP="008C00C2">
            <w:pPr>
              <w:ind w:rightChars="-31" w:right="-65"/>
              <w:jc w:val="center"/>
              <w:rPr>
                <w:rFonts w:ascii="宋体" w:hAnsi="宋体"/>
                <w:b w:val="0"/>
                <w:szCs w:val="20"/>
              </w:rPr>
            </w:pPr>
            <w:r w:rsidRPr="00760BA4">
              <w:rPr>
                <w:rFonts w:ascii="宋体" w:hAnsi="宋体"/>
                <w:b w:val="0"/>
                <w:szCs w:val="20"/>
              </w:rPr>
              <w:t>50</w:t>
            </w:r>
          </w:p>
        </w:tc>
      </w:tr>
    </w:tbl>
    <w:p w:rsidR="008C00C2" w:rsidRPr="00760BA4" w:rsidRDefault="008C00C2" w:rsidP="008C00C2">
      <w:pPr>
        <w:spacing w:line="360" w:lineRule="auto"/>
        <w:ind w:firstLineChars="200" w:firstLine="420"/>
        <w:rPr>
          <w:rFonts w:ascii="宋体" w:hAnsi="宋体"/>
          <w:b w:val="0"/>
          <w:sz w:val="28"/>
          <w:szCs w:val="28"/>
        </w:rPr>
      </w:pPr>
      <w:r w:rsidRPr="00760BA4">
        <w:rPr>
          <w:rFonts w:ascii="宋体" w:hAnsi="宋体" w:hint="eastAsia"/>
          <w:b w:val="0"/>
          <w:snapToGrid w:val="0"/>
          <w:szCs w:val="21"/>
        </w:rPr>
        <w:t>注：</w:t>
      </w:r>
      <w:r w:rsidRPr="00760BA4">
        <w:rPr>
          <w:rFonts w:ascii="宋体" w:hAnsi="宋体"/>
          <w:b w:val="0"/>
          <w:snapToGrid w:val="0"/>
          <w:szCs w:val="21"/>
        </w:rPr>
        <w:t>表3中未规定临界量的，A 级烟花爆竹成品的临界量为</w:t>
      </w:r>
      <w:r w:rsidRPr="00760BA4">
        <w:rPr>
          <w:rFonts w:ascii="宋体" w:hAnsi="宋体" w:hint="eastAsia"/>
          <w:b w:val="0"/>
          <w:snapToGrid w:val="0"/>
          <w:szCs w:val="21"/>
        </w:rPr>
        <w:t>5</w:t>
      </w:r>
      <w:r w:rsidRPr="00760BA4">
        <w:rPr>
          <w:rFonts w:ascii="宋体" w:hAnsi="宋体"/>
          <w:b w:val="0"/>
          <w:snapToGrid w:val="0"/>
          <w:szCs w:val="21"/>
        </w:rPr>
        <w:t>t,B级烟花爆竹成品的临界量为10t,C级和D级烟花爆竹成品的临界量为50t。烟花爆竹半成品参照同一级别的烟花爆竹成品确定临界量。</w:t>
      </w:r>
    </w:p>
    <w:p w:rsidR="008C00C2" w:rsidRPr="00760BA4" w:rsidRDefault="008C00C2" w:rsidP="008C00C2">
      <w:pPr>
        <w:spacing w:beforeLines="50" w:before="156" w:line="360" w:lineRule="auto"/>
        <w:outlineLvl w:val="2"/>
        <w:rPr>
          <w:rFonts w:ascii="黑体" w:eastAsia="黑体" w:hAnsi="黑体"/>
          <w:b w:val="0"/>
          <w:sz w:val="28"/>
          <w:szCs w:val="28"/>
        </w:rPr>
      </w:pPr>
      <w:bookmarkStart w:id="701" w:name="_Toc143680618"/>
      <w:bookmarkStart w:id="702" w:name="_Toc163480003"/>
      <w:bookmarkStart w:id="703" w:name="_Toc163592560"/>
      <w:r w:rsidRPr="00760BA4">
        <w:rPr>
          <w:rFonts w:ascii="黑体" w:eastAsia="黑体" w:hAnsi="黑体" w:hint="eastAsia"/>
          <w:b w:val="0"/>
          <w:sz w:val="28"/>
          <w:szCs w:val="28"/>
        </w:rPr>
        <w:t>3.3.3烟花爆竹重大危险源辨识</w:t>
      </w:r>
      <w:bookmarkEnd w:id="701"/>
      <w:bookmarkEnd w:id="702"/>
      <w:bookmarkEnd w:id="703"/>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本项目根据设计的储存量进行烟花爆竹重大危险源辨识，相关数据列于下表3.3-1中。</w:t>
      </w:r>
    </w:p>
    <w:p w:rsidR="008C00C2" w:rsidRPr="00760BA4" w:rsidRDefault="008C00C2" w:rsidP="008C00C2">
      <w:pPr>
        <w:adjustRightInd w:val="0"/>
        <w:snapToGrid w:val="0"/>
        <w:spacing w:beforeLines="50" w:before="156"/>
        <w:jc w:val="center"/>
        <w:rPr>
          <w:rFonts w:ascii="黑体" w:eastAsia="黑体" w:hAnsi="黑体"/>
          <w:b w:val="0"/>
          <w:sz w:val="24"/>
        </w:rPr>
      </w:pPr>
      <w:r w:rsidRPr="00760BA4">
        <w:rPr>
          <w:rFonts w:ascii="黑体" w:eastAsia="黑体" w:hAnsi="黑体" w:hint="eastAsia"/>
          <w:b w:val="0"/>
          <w:sz w:val="24"/>
        </w:rPr>
        <w:t>表3</w:t>
      </w:r>
      <w:r w:rsidRPr="00760BA4">
        <w:rPr>
          <w:rFonts w:ascii="黑体" w:eastAsia="黑体" w:hAnsi="黑体"/>
          <w:b w:val="0"/>
          <w:sz w:val="24"/>
        </w:rPr>
        <w:t>.</w:t>
      </w:r>
      <w:r w:rsidRPr="00760BA4">
        <w:rPr>
          <w:rFonts w:ascii="黑体" w:eastAsia="黑体" w:hAnsi="黑体" w:hint="eastAsia"/>
          <w:b w:val="0"/>
          <w:sz w:val="24"/>
        </w:rPr>
        <w:t>3</w:t>
      </w:r>
      <w:r w:rsidRPr="00760BA4">
        <w:rPr>
          <w:rFonts w:ascii="黑体" w:eastAsia="黑体" w:hAnsi="黑体"/>
          <w:b w:val="0"/>
          <w:sz w:val="24"/>
        </w:rPr>
        <w:t>-</w:t>
      </w:r>
      <w:r w:rsidRPr="00760BA4">
        <w:rPr>
          <w:rFonts w:ascii="黑体" w:eastAsia="黑体" w:hAnsi="黑体" w:hint="eastAsia"/>
          <w:b w:val="0"/>
          <w:sz w:val="24"/>
        </w:rPr>
        <w:t>1 烟花爆竹重大危险源辨识</w:t>
      </w:r>
    </w:p>
    <w:tbl>
      <w:tblPr>
        <w:tblW w:w="909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091"/>
        <w:gridCol w:w="421"/>
        <w:gridCol w:w="2074"/>
        <w:gridCol w:w="1417"/>
        <w:gridCol w:w="1418"/>
        <w:gridCol w:w="2670"/>
      </w:tblGrid>
      <w:tr w:rsidR="00760BA4" w:rsidRPr="00760BA4" w:rsidTr="008C00C2">
        <w:trPr>
          <w:cantSplit/>
          <w:trHeight w:val="415"/>
          <w:tblHeader/>
          <w:jc w:val="center"/>
        </w:trPr>
        <w:tc>
          <w:tcPr>
            <w:tcW w:w="1091" w:type="dxa"/>
            <w:vAlign w:val="center"/>
          </w:tcPr>
          <w:p w:rsidR="008C00C2" w:rsidRPr="00760BA4" w:rsidRDefault="008C00C2" w:rsidP="008C00C2">
            <w:pPr>
              <w:adjustRightInd w:val="0"/>
              <w:snapToGrid w:val="0"/>
              <w:jc w:val="center"/>
              <w:rPr>
                <w:rFonts w:ascii="宋体" w:hAnsi="宋体"/>
                <w:bCs/>
                <w:szCs w:val="21"/>
              </w:rPr>
            </w:pPr>
            <w:r w:rsidRPr="00760BA4">
              <w:rPr>
                <w:rFonts w:ascii="宋体" w:hAnsi="宋体" w:hint="eastAsia"/>
                <w:szCs w:val="21"/>
              </w:rPr>
              <w:t>辨识单元</w:t>
            </w:r>
          </w:p>
        </w:tc>
        <w:tc>
          <w:tcPr>
            <w:tcW w:w="2495" w:type="dxa"/>
            <w:gridSpan w:val="2"/>
            <w:vAlign w:val="center"/>
          </w:tcPr>
          <w:p w:rsidR="008C00C2" w:rsidRPr="00760BA4" w:rsidRDefault="008C00C2" w:rsidP="008C00C2">
            <w:pPr>
              <w:adjustRightInd w:val="0"/>
              <w:snapToGrid w:val="0"/>
              <w:ind w:leftChars="-51" w:left="-108"/>
              <w:jc w:val="center"/>
              <w:rPr>
                <w:rFonts w:ascii="宋体" w:hAnsi="宋体"/>
                <w:bCs/>
                <w:szCs w:val="21"/>
              </w:rPr>
            </w:pPr>
            <w:r w:rsidRPr="00760BA4">
              <w:rPr>
                <w:rFonts w:ascii="宋体" w:hAnsi="宋体" w:hint="eastAsia"/>
                <w:bCs/>
                <w:szCs w:val="21"/>
              </w:rPr>
              <w:t>单元名称</w:t>
            </w:r>
          </w:p>
        </w:tc>
        <w:tc>
          <w:tcPr>
            <w:tcW w:w="1417" w:type="dxa"/>
            <w:vAlign w:val="center"/>
          </w:tcPr>
          <w:p w:rsidR="008C00C2" w:rsidRPr="00760BA4" w:rsidRDefault="008C00C2" w:rsidP="008C00C2">
            <w:pPr>
              <w:adjustRightInd w:val="0"/>
              <w:snapToGrid w:val="0"/>
              <w:jc w:val="center"/>
              <w:rPr>
                <w:rFonts w:ascii="宋体" w:hAnsi="宋体"/>
                <w:bCs/>
                <w:szCs w:val="21"/>
              </w:rPr>
            </w:pPr>
            <w:r w:rsidRPr="00760BA4">
              <w:rPr>
                <w:rFonts w:ascii="宋体" w:hAnsi="宋体" w:hint="eastAsia"/>
                <w:szCs w:val="21"/>
              </w:rPr>
              <w:t>单个</w:t>
            </w:r>
            <w:r w:rsidRPr="00760BA4">
              <w:rPr>
                <w:rFonts w:ascii="宋体" w:hAnsi="宋体"/>
                <w:szCs w:val="21"/>
              </w:rPr>
              <w:t>工房最大储存量</w:t>
            </w:r>
            <w:r w:rsidRPr="00760BA4">
              <w:rPr>
                <w:rFonts w:ascii="宋体" w:hAnsi="宋体" w:hint="eastAsia"/>
                <w:szCs w:val="21"/>
              </w:rPr>
              <w:t>(t)</w:t>
            </w:r>
          </w:p>
        </w:tc>
        <w:tc>
          <w:tcPr>
            <w:tcW w:w="1418" w:type="dxa"/>
            <w:vAlign w:val="center"/>
          </w:tcPr>
          <w:p w:rsidR="008C00C2" w:rsidRPr="00760BA4" w:rsidRDefault="008C00C2" w:rsidP="008C00C2">
            <w:pPr>
              <w:adjustRightInd w:val="0"/>
              <w:snapToGrid w:val="0"/>
              <w:jc w:val="center"/>
              <w:rPr>
                <w:rFonts w:ascii="宋体" w:hAnsi="宋体"/>
                <w:bCs/>
                <w:szCs w:val="21"/>
              </w:rPr>
            </w:pPr>
            <w:r w:rsidRPr="00760BA4">
              <w:rPr>
                <w:rFonts w:ascii="宋体" w:hAnsi="宋体"/>
                <w:bCs/>
                <w:szCs w:val="21"/>
              </w:rPr>
              <w:t>标准规定</w:t>
            </w:r>
          </w:p>
          <w:p w:rsidR="008C00C2" w:rsidRPr="00760BA4" w:rsidRDefault="008C00C2" w:rsidP="008C00C2">
            <w:pPr>
              <w:adjustRightInd w:val="0"/>
              <w:snapToGrid w:val="0"/>
              <w:jc w:val="center"/>
              <w:rPr>
                <w:rFonts w:ascii="宋体" w:hAnsi="宋体"/>
                <w:bCs/>
                <w:szCs w:val="21"/>
              </w:rPr>
            </w:pPr>
            <w:r w:rsidRPr="00760BA4">
              <w:rPr>
                <w:rFonts w:ascii="宋体" w:hAnsi="宋体"/>
                <w:bCs/>
                <w:szCs w:val="21"/>
              </w:rPr>
              <w:t>临界量</w:t>
            </w:r>
            <w:r w:rsidRPr="00760BA4">
              <w:rPr>
                <w:rFonts w:ascii="宋体" w:hAnsi="宋体" w:hint="eastAsia"/>
                <w:szCs w:val="21"/>
              </w:rPr>
              <w:t>(t)</w:t>
            </w:r>
          </w:p>
        </w:tc>
        <w:tc>
          <w:tcPr>
            <w:tcW w:w="2670" w:type="dxa"/>
            <w:vAlign w:val="center"/>
          </w:tcPr>
          <w:p w:rsidR="008C00C2" w:rsidRPr="00760BA4" w:rsidRDefault="008C00C2" w:rsidP="008C00C2">
            <w:pPr>
              <w:adjustRightInd w:val="0"/>
              <w:snapToGrid w:val="0"/>
              <w:jc w:val="center"/>
              <w:rPr>
                <w:rFonts w:ascii="宋体" w:hAnsi="宋体"/>
                <w:bCs/>
                <w:szCs w:val="21"/>
              </w:rPr>
            </w:pPr>
            <w:r w:rsidRPr="00760BA4">
              <w:rPr>
                <w:rFonts w:ascii="宋体" w:hAnsi="宋体"/>
                <w:bCs/>
                <w:szCs w:val="21"/>
              </w:rPr>
              <w:t>S=q</w:t>
            </w:r>
            <w:r w:rsidRPr="00760BA4">
              <w:rPr>
                <w:rFonts w:ascii="宋体" w:hAnsi="宋体"/>
                <w:bCs/>
                <w:szCs w:val="21"/>
                <w:vertAlign w:val="subscript"/>
              </w:rPr>
              <w:t>1</w:t>
            </w:r>
            <w:r w:rsidRPr="00760BA4">
              <w:rPr>
                <w:rFonts w:ascii="宋体" w:hAnsi="宋体"/>
                <w:bCs/>
                <w:szCs w:val="21"/>
              </w:rPr>
              <w:t>/Q</w:t>
            </w:r>
            <w:r w:rsidRPr="00760BA4">
              <w:rPr>
                <w:rFonts w:ascii="宋体" w:hAnsi="宋体" w:hint="eastAsia"/>
                <w:bCs/>
                <w:szCs w:val="21"/>
                <w:vertAlign w:val="subscript"/>
              </w:rPr>
              <w:t>1</w:t>
            </w:r>
            <w:r w:rsidRPr="00760BA4">
              <w:rPr>
                <w:rFonts w:ascii="宋体" w:hAnsi="宋体"/>
                <w:bCs/>
                <w:szCs w:val="21"/>
              </w:rPr>
              <w:t>+q</w:t>
            </w:r>
            <w:r w:rsidRPr="00760BA4">
              <w:rPr>
                <w:rFonts w:ascii="宋体" w:hAnsi="宋体"/>
                <w:bCs/>
                <w:szCs w:val="21"/>
                <w:vertAlign w:val="subscript"/>
              </w:rPr>
              <w:t>2</w:t>
            </w:r>
            <w:r w:rsidRPr="00760BA4">
              <w:rPr>
                <w:rFonts w:ascii="宋体" w:hAnsi="宋体"/>
                <w:bCs/>
                <w:szCs w:val="21"/>
              </w:rPr>
              <w:t>/Q</w:t>
            </w:r>
            <w:r w:rsidRPr="00760BA4">
              <w:rPr>
                <w:rFonts w:ascii="宋体" w:hAnsi="宋体"/>
                <w:bCs/>
                <w:szCs w:val="21"/>
                <w:vertAlign w:val="subscript"/>
              </w:rPr>
              <w:t>2</w:t>
            </w:r>
            <w:r w:rsidRPr="00760BA4">
              <w:rPr>
                <w:rFonts w:ascii="宋体" w:hAnsi="宋体"/>
                <w:bCs/>
                <w:szCs w:val="21"/>
              </w:rPr>
              <w:t>+…+ q</w:t>
            </w:r>
            <w:r w:rsidRPr="00760BA4">
              <w:rPr>
                <w:rFonts w:ascii="宋体" w:hAnsi="宋体"/>
                <w:bCs/>
                <w:szCs w:val="21"/>
                <w:vertAlign w:val="subscript"/>
              </w:rPr>
              <w:t>n</w:t>
            </w:r>
            <w:r w:rsidRPr="00760BA4">
              <w:rPr>
                <w:rFonts w:ascii="宋体" w:hAnsi="宋体"/>
                <w:bCs/>
                <w:szCs w:val="21"/>
              </w:rPr>
              <w:t>/Q</w:t>
            </w:r>
            <w:r w:rsidRPr="00760BA4">
              <w:rPr>
                <w:rFonts w:ascii="宋体" w:hAnsi="宋体"/>
                <w:bCs/>
                <w:szCs w:val="21"/>
                <w:vertAlign w:val="subscript"/>
              </w:rPr>
              <w:t>n</w:t>
            </w:r>
          </w:p>
        </w:tc>
      </w:tr>
      <w:tr w:rsidR="00760BA4" w:rsidRPr="00760BA4" w:rsidTr="008C00C2">
        <w:trPr>
          <w:cantSplit/>
          <w:trHeight w:val="593"/>
          <w:jc w:val="center"/>
        </w:trPr>
        <w:tc>
          <w:tcPr>
            <w:tcW w:w="1091" w:type="dxa"/>
            <w:vMerge w:val="restart"/>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生产单元</w:t>
            </w:r>
          </w:p>
        </w:tc>
        <w:tc>
          <w:tcPr>
            <w:tcW w:w="2495" w:type="dxa"/>
            <w:gridSpan w:val="2"/>
            <w:vAlign w:val="center"/>
          </w:tcPr>
          <w:p w:rsidR="008C00C2" w:rsidRPr="00760BA4" w:rsidRDefault="008C00C2" w:rsidP="008C00C2">
            <w:pPr>
              <w:adjustRightInd w:val="0"/>
              <w:snapToGrid w:val="0"/>
              <w:ind w:leftChars="-51" w:left="-108"/>
              <w:jc w:val="center"/>
              <w:rPr>
                <w:rFonts w:ascii="宋体" w:hAnsi="宋体"/>
                <w:b w:val="0"/>
                <w:szCs w:val="21"/>
              </w:rPr>
            </w:pPr>
            <w:r w:rsidRPr="00760BA4">
              <w:rPr>
                <w:rFonts w:ascii="宋体" w:hAnsi="宋体" w:hint="eastAsia"/>
                <w:b w:val="0"/>
                <w:szCs w:val="21"/>
              </w:rPr>
              <w:t>组合烟花内筒生产线</w:t>
            </w:r>
          </w:p>
          <w:p w:rsidR="008C00C2" w:rsidRPr="00760BA4" w:rsidRDefault="008C00C2" w:rsidP="008C00C2">
            <w:pPr>
              <w:adjustRightInd w:val="0"/>
              <w:snapToGrid w:val="0"/>
              <w:ind w:leftChars="-51" w:left="-108"/>
              <w:jc w:val="center"/>
              <w:rPr>
                <w:rFonts w:ascii="宋体" w:hAnsi="宋体"/>
                <w:b w:val="0"/>
                <w:szCs w:val="21"/>
              </w:rPr>
            </w:pPr>
            <w:r w:rsidRPr="00760BA4">
              <w:rPr>
                <w:rFonts w:ascii="宋体" w:hAnsi="宋体" w:hint="eastAsia"/>
                <w:b w:val="0"/>
                <w:szCs w:val="21"/>
              </w:rPr>
              <w:t>110#药物中转</w:t>
            </w:r>
          </w:p>
        </w:tc>
        <w:tc>
          <w:tcPr>
            <w:tcW w:w="1417"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b w:val="0"/>
                <w:szCs w:val="21"/>
              </w:rPr>
              <w:t>0.</w:t>
            </w:r>
            <w:r w:rsidRPr="00760BA4">
              <w:rPr>
                <w:rFonts w:ascii="宋体" w:hAnsi="宋体" w:hint="eastAsia"/>
                <w:b w:val="0"/>
                <w:szCs w:val="21"/>
              </w:rPr>
              <w:t>1</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1</w:t>
            </w:r>
          </w:p>
        </w:tc>
        <w:tc>
          <w:tcPr>
            <w:tcW w:w="2670" w:type="dxa"/>
            <w:vAlign w:val="center"/>
          </w:tcPr>
          <w:p w:rsidR="008C00C2" w:rsidRPr="00760BA4" w:rsidRDefault="008C00C2" w:rsidP="008C00C2">
            <w:pPr>
              <w:jc w:val="center"/>
              <w:rPr>
                <w:rFonts w:ascii="Times New Roman" w:hAnsi="Times New Roman"/>
                <w:b w:val="0"/>
                <w:szCs w:val="20"/>
              </w:rPr>
            </w:pPr>
            <w:r w:rsidRPr="00760BA4">
              <w:rPr>
                <w:rFonts w:ascii="宋体" w:hAnsi="宋体" w:hint="eastAsia"/>
                <w:b w:val="0"/>
                <w:szCs w:val="21"/>
              </w:rPr>
              <w:t>0.1/1＜1</w:t>
            </w:r>
          </w:p>
        </w:tc>
      </w:tr>
      <w:tr w:rsidR="00760BA4" w:rsidRPr="00760BA4" w:rsidTr="008C00C2">
        <w:trPr>
          <w:cantSplit/>
          <w:trHeight w:val="593"/>
          <w:jc w:val="center"/>
        </w:trPr>
        <w:tc>
          <w:tcPr>
            <w:tcW w:w="1091" w:type="dxa"/>
            <w:vMerge/>
            <w:vAlign w:val="center"/>
          </w:tcPr>
          <w:p w:rsidR="008C00C2" w:rsidRPr="00760BA4" w:rsidRDefault="008C00C2" w:rsidP="008C00C2">
            <w:pPr>
              <w:adjustRightInd w:val="0"/>
              <w:snapToGrid w:val="0"/>
              <w:jc w:val="center"/>
              <w:rPr>
                <w:rFonts w:ascii="宋体" w:hAnsi="宋体"/>
                <w:b w:val="0"/>
                <w:szCs w:val="21"/>
              </w:rPr>
            </w:pPr>
          </w:p>
        </w:tc>
        <w:tc>
          <w:tcPr>
            <w:tcW w:w="2495" w:type="dxa"/>
            <w:gridSpan w:val="2"/>
            <w:vAlign w:val="center"/>
          </w:tcPr>
          <w:p w:rsidR="008C00C2" w:rsidRPr="00760BA4" w:rsidRDefault="008C00C2" w:rsidP="008C00C2">
            <w:pPr>
              <w:adjustRightInd w:val="0"/>
              <w:snapToGrid w:val="0"/>
              <w:ind w:leftChars="-51" w:left="-108"/>
              <w:jc w:val="center"/>
              <w:rPr>
                <w:rFonts w:ascii="宋体" w:hAnsi="宋体"/>
                <w:b w:val="0"/>
                <w:szCs w:val="21"/>
              </w:rPr>
            </w:pPr>
            <w:r w:rsidRPr="00760BA4">
              <w:rPr>
                <w:rFonts w:ascii="宋体" w:hAnsi="宋体" w:hint="eastAsia"/>
                <w:b w:val="0"/>
                <w:szCs w:val="21"/>
              </w:rPr>
              <w:t>旋转升空生产线</w:t>
            </w:r>
          </w:p>
          <w:p w:rsidR="008C00C2" w:rsidRPr="00760BA4" w:rsidRDefault="008C00C2" w:rsidP="008C00C2">
            <w:pPr>
              <w:adjustRightInd w:val="0"/>
              <w:snapToGrid w:val="0"/>
              <w:ind w:leftChars="-51" w:left="-108"/>
              <w:jc w:val="center"/>
              <w:rPr>
                <w:rFonts w:ascii="宋体" w:hAnsi="宋体"/>
                <w:b w:val="0"/>
                <w:szCs w:val="21"/>
              </w:rPr>
            </w:pPr>
            <w:r w:rsidRPr="00760BA4">
              <w:rPr>
                <w:rFonts w:ascii="宋体" w:hAnsi="宋体" w:hint="eastAsia"/>
                <w:b w:val="0"/>
                <w:szCs w:val="21"/>
              </w:rPr>
              <w:t>37#药物中转</w:t>
            </w:r>
          </w:p>
        </w:tc>
        <w:tc>
          <w:tcPr>
            <w:tcW w:w="1417"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b w:val="0"/>
                <w:szCs w:val="21"/>
              </w:rPr>
              <w:t>0.</w:t>
            </w:r>
            <w:r w:rsidRPr="00760BA4">
              <w:rPr>
                <w:rFonts w:ascii="宋体" w:hAnsi="宋体" w:hint="eastAsia"/>
                <w:b w:val="0"/>
                <w:szCs w:val="21"/>
              </w:rPr>
              <w:t>05</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1</w:t>
            </w:r>
          </w:p>
        </w:tc>
        <w:tc>
          <w:tcPr>
            <w:tcW w:w="2670" w:type="dxa"/>
            <w:vAlign w:val="center"/>
          </w:tcPr>
          <w:p w:rsidR="008C00C2" w:rsidRPr="00760BA4" w:rsidRDefault="008C00C2" w:rsidP="008C00C2">
            <w:pPr>
              <w:jc w:val="center"/>
              <w:rPr>
                <w:rFonts w:ascii="Times New Roman" w:hAnsi="Times New Roman"/>
                <w:b w:val="0"/>
                <w:szCs w:val="20"/>
              </w:rPr>
            </w:pPr>
            <w:r w:rsidRPr="00760BA4">
              <w:rPr>
                <w:rFonts w:ascii="宋体" w:hAnsi="宋体" w:hint="eastAsia"/>
                <w:b w:val="0"/>
                <w:szCs w:val="21"/>
              </w:rPr>
              <w:t>0.05/1＜1</w:t>
            </w:r>
          </w:p>
        </w:tc>
      </w:tr>
      <w:tr w:rsidR="00760BA4" w:rsidRPr="00760BA4" w:rsidTr="008C00C2">
        <w:trPr>
          <w:cantSplit/>
          <w:trHeight w:val="560"/>
          <w:jc w:val="center"/>
        </w:trPr>
        <w:tc>
          <w:tcPr>
            <w:tcW w:w="1091" w:type="dxa"/>
            <w:vMerge/>
            <w:vAlign w:val="center"/>
          </w:tcPr>
          <w:p w:rsidR="008C00C2" w:rsidRPr="00760BA4" w:rsidRDefault="008C00C2" w:rsidP="008C00C2">
            <w:pPr>
              <w:adjustRightInd w:val="0"/>
              <w:snapToGrid w:val="0"/>
              <w:jc w:val="center"/>
              <w:rPr>
                <w:rFonts w:ascii="宋体" w:hAnsi="宋体"/>
                <w:b w:val="0"/>
                <w:szCs w:val="21"/>
              </w:rPr>
            </w:pPr>
          </w:p>
        </w:tc>
        <w:tc>
          <w:tcPr>
            <w:tcW w:w="2495" w:type="dxa"/>
            <w:gridSpan w:val="2"/>
            <w:vAlign w:val="center"/>
          </w:tcPr>
          <w:p w:rsidR="008C00C2" w:rsidRPr="00760BA4" w:rsidRDefault="008C00C2" w:rsidP="008C00C2">
            <w:pPr>
              <w:adjustRightInd w:val="0"/>
              <w:snapToGrid w:val="0"/>
              <w:ind w:leftChars="-51" w:left="-108"/>
              <w:jc w:val="center"/>
              <w:rPr>
                <w:rFonts w:ascii="宋体" w:hAnsi="宋体"/>
                <w:b w:val="0"/>
                <w:szCs w:val="21"/>
              </w:rPr>
            </w:pPr>
            <w:r w:rsidRPr="00760BA4">
              <w:rPr>
                <w:rFonts w:ascii="宋体" w:hAnsi="宋体" w:hint="eastAsia"/>
                <w:b w:val="0"/>
                <w:szCs w:val="21"/>
              </w:rPr>
              <w:t>喷花生产线</w:t>
            </w:r>
          </w:p>
          <w:p w:rsidR="008C00C2" w:rsidRPr="00760BA4" w:rsidRDefault="008C00C2" w:rsidP="008C00C2">
            <w:pPr>
              <w:adjustRightInd w:val="0"/>
              <w:snapToGrid w:val="0"/>
              <w:ind w:leftChars="-51" w:left="-108"/>
              <w:jc w:val="center"/>
              <w:rPr>
                <w:rFonts w:ascii="宋体" w:hAnsi="宋体"/>
                <w:b w:val="0"/>
                <w:szCs w:val="21"/>
              </w:rPr>
            </w:pPr>
            <w:r w:rsidRPr="00760BA4">
              <w:rPr>
                <w:rFonts w:ascii="宋体" w:hAnsi="宋体" w:hint="eastAsia"/>
                <w:b w:val="0"/>
                <w:szCs w:val="21"/>
              </w:rPr>
              <w:t>71#药饼中转</w:t>
            </w:r>
          </w:p>
        </w:tc>
        <w:tc>
          <w:tcPr>
            <w:tcW w:w="1417"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b w:val="0"/>
                <w:szCs w:val="21"/>
              </w:rPr>
              <w:t>0.</w:t>
            </w:r>
            <w:r w:rsidRPr="00760BA4">
              <w:rPr>
                <w:rFonts w:ascii="宋体" w:hAnsi="宋体" w:hint="eastAsia"/>
                <w:b w:val="0"/>
                <w:szCs w:val="21"/>
              </w:rPr>
              <w:t>1</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5</w:t>
            </w:r>
          </w:p>
        </w:tc>
        <w:tc>
          <w:tcPr>
            <w:tcW w:w="2670" w:type="dxa"/>
            <w:vAlign w:val="center"/>
          </w:tcPr>
          <w:p w:rsidR="008C00C2" w:rsidRPr="00760BA4" w:rsidRDefault="008C00C2" w:rsidP="008C00C2">
            <w:pPr>
              <w:jc w:val="center"/>
              <w:rPr>
                <w:rFonts w:ascii="Times New Roman" w:hAnsi="Times New Roman"/>
                <w:b w:val="0"/>
                <w:szCs w:val="20"/>
              </w:rPr>
            </w:pPr>
            <w:r w:rsidRPr="00760BA4">
              <w:rPr>
                <w:rFonts w:ascii="宋体" w:hAnsi="宋体"/>
                <w:b w:val="0"/>
                <w:szCs w:val="21"/>
              </w:rPr>
              <w:t>0.</w:t>
            </w:r>
            <w:r w:rsidRPr="00760BA4">
              <w:rPr>
                <w:rFonts w:ascii="宋体" w:hAnsi="宋体" w:hint="eastAsia"/>
                <w:b w:val="0"/>
                <w:szCs w:val="21"/>
              </w:rPr>
              <w:t>1</w:t>
            </w:r>
            <w:r w:rsidRPr="00760BA4">
              <w:rPr>
                <w:rFonts w:ascii="宋体" w:hAnsi="宋体"/>
                <w:b w:val="0"/>
                <w:szCs w:val="21"/>
              </w:rPr>
              <w:t>/</w:t>
            </w:r>
            <w:r w:rsidRPr="00760BA4">
              <w:rPr>
                <w:rFonts w:ascii="宋体" w:hAnsi="宋体" w:hint="eastAsia"/>
                <w:b w:val="0"/>
                <w:szCs w:val="21"/>
              </w:rPr>
              <w:t>5＜1</w:t>
            </w:r>
          </w:p>
        </w:tc>
      </w:tr>
      <w:tr w:rsidR="00760BA4" w:rsidRPr="00760BA4" w:rsidTr="008C00C2">
        <w:trPr>
          <w:cantSplit/>
          <w:trHeight w:val="360"/>
          <w:jc w:val="center"/>
        </w:trPr>
        <w:tc>
          <w:tcPr>
            <w:tcW w:w="1091" w:type="dxa"/>
            <w:vMerge w:val="restart"/>
            <w:vAlign w:val="center"/>
          </w:tcPr>
          <w:p w:rsidR="008C00C2" w:rsidRPr="00760BA4" w:rsidRDefault="008C00C2" w:rsidP="008C00C2">
            <w:pPr>
              <w:adjustRightInd w:val="0"/>
              <w:snapToGrid w:val="0"/>
              <w:ind w:leftChars="-4" w:left="-8"/>
              <w:jc w:val="center"/>
              <w:rPr>
                <w:rFonts w:ascii="宋体" w:hAnsi="宋体"/>
                <w:b w:val="0"/>
                <w:szCs w:val="21"/>
              </w:rPr>
            </w:pPr>
            <w:r w:rsidRPr="00760BA4">
              <w:rPr>
                <w:rFonts w:ascii="宋体" w:hAnsi="宋体" w:hint="eastAsia"/>
                <w:b w:val="0"/>
                <w:szCs w:val="21"/>
              </w:rPr>
              <w:t>储存</w:t>
            </w:r>
            <w:r w:rsidRPr="00760BA4">
              <w:rPr>
                <w:rFonts w:ascii="宋体" w:hAnsi="宋体"/>
                <w:b w:val="0"/>
                <w:szCs w:val="21"/>
              </w:rPr>
              <w:t>单元</w:t>
            </w:r>
          </w:p>
        </w:tc>
        <w:tc>
          <w:tcPr>
            <w:tcW w:w="2495" w:type="dxa"/>
            <w:gridSpan w:val="2"/>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88#化工原材料库</w:t>
            </w:r>
          </w:p>
        </w:tc>
        <w:tc>
          <w:tcPr>
            <w:tcW w:w="1417"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5</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100</w:t>
            </w:r>
          </w:p>
        </w:tc>
        <w:tc>
          <w:tcPr>
            <w:tcW w:w="2670" w:type="dxa"/>
            <w:vAlign w:val="center"/>
          </w:tcPr>
          <w:p w:rsidR="008C00C2" w:rsidRPr="00760BA4" w:rsidRDefault="008C00C2" w:rsidP="008C00C2">
            <w:pPr>
              <w:jc w:val="center"/>
              <w:rPr>
                <w:rFonts w:ascii="宋体" w:hAnsi="宋体"/>
                <w:b w:val="0"/>
                <w:szCs w:val="20"/>
              </w:rPr>
            </w:pPr>
            <w:r w:rsidRPr="00760BA4">
              <w:rPr>
                <w:rFonts w:ascii="宋体" w:hAnsi="宋体" w:hint="eastAsia"/>
                <w:b w:val="0"/>
                <w:szCs w:val="20"/>
              </w:rPr>
              <w:t>5/100</w:t>
            </w:r>
            <w:r w:rsidRPr="00760BA4">
              <w:rPr>
                <w:rFonts w:ascii="宋体" w:hAnsi="宋体" w:hint="eastAsia"/>
                <w:b w:val="0"/>
                <w:szCs w:val="21"/>
              </w:rPr>
              <w:t>＜1</w:t>
            </w:r>
          </w:p>
        </w:tc>
      </w:tr>
      <w:tr w:rsidR="00760BA4" w:rsidRPr="00760BA4" w:rsidTr="008C00C2">
        <w:trPr>
          <w:cantSplit/>
          <w:trHeight w:val="331"/>
          <w:jc w:val="center"/>
        </w:trPr>
        <w:tc>
          <w:tcPr>
            <w:tcW w:w="1091" w:type="dxa"/>
            <w:vMerge/>
            <w:vAlign w:val="center"/>
          </w:tcPr>
          <w:p w:rsidR="008C00C2" w:rsidRPr="00760BA4" w:rsidRDefault="008C00C2" w:rsidP="008C00C2">
            <w:pPr>
              <w:adjustRightInd w:val="0"/>
              <w:snapToGrid w:val="0"/>
              <w:ind w:leftChars="-4" w:left="-8"/>
              <w:jc w:val="center"/>
              <w:rPr>
                <w:rFonts w:ascii="宋体" w:hAnsi="宋体"/>
                <w:b w:val="0"/>
                <w:szCs w:val="21"/>
              </w:rPr>
            </w:pPr>
          </w:p>
        </w:tc>
        <w:tc>
          <w:tcPr>
            <w:tcW w:w="2495" w:type="dxa"/>
            <w:gridSpan w:val="2"/>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13#成品库</w:t>
            </w:r>
          </w:p>
        </w:tc>
        <w:tc>
          <w:tcPr>
            <w:tcW w:w="1417"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0.5</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0.5</w:t>
            </w:r>
          </w:p>
        </w:tc>
        <w:tc>
          <w:tcPr>
            <w:tcW w:w="2670" w:type="dxa"/>
            <w:vAlign w:val="center"/>
          </w:tcPr>
          <w:p w:rsidR="008C00C2" w:rsidRPr="00760BA4" w:rsidRDefault="008C00C2" w:rsidP="008C00C2">
            <w:pPr>
              <w:jc w:val="center"/>
              <w:rPr>
                <w:rFonts w:ascii="宋体" w:hAnsi="宋体"/>
                <w:b w:val="0"/>
                <w:szCs w:val="20"/>
              </w:rPr>
            </w:pPr>
            <w:r w:rsidRPr="00760BA4">
              <w:rPr>
                <w:rFonts w:ascii="宋体" w:hAnsi="宋体" w:hint="eastAsia"/>
                <w:b w:val="0"/>
                <w:szCs w:val="20"/>
              </w:rPr>
              <w:t>0.5/50</w:t>
            </w:r>
            <w:r w:rsidRPr="00760BA4">
              <w:rPr>
                <w:rFonts w:ascii="宋体" w:hAnsi="宋体" w:hint="eastAsia"/>
                <w:b w:val="0"/>
                <w:szCs w:val="21"/>
              </w:rPr>
              <w:t>＜1</w:t>
            </w:r>
          </w:p>
        </w:tc>
      </w:tr>
      <w:tr w:rsidR="00760BA4" w:rsidRPr="00760BA4" w:rsidTr="008C00C2">
        <w:trPr>
          <w:cantSplit/>
          <w:trHeight w:val="331"/>
          <w:jc w:val="center"/>
        </w:trPr>
        <w:tc>
          <w:tcPr>
            <w:tcW w:w="1091" w:type="dxa"/>
            <w:vMerge/>
            <w:vAlign w:val="center"/>
          </w:tcPr>
          <w:p w:rsidR="008C00C2" w:rsidRPr="00760BA4" w:rsidRDefault="008C00C2" w:rsidP="008C00C2">
            <w:pPr>
              <w:adjustRightInd w:val="0"/>
              <w:snapToGrid w:val="0"/>
              <w:ind w:leftChars="-4" w:left="-8"/>
              <w:jc w:val="center"/>
              <w:rPr>
                <w:rFonts w:ascii="宋体" w:hAnsi="宋体"/>
                <w:b w:val="0"/>
                <w:szCs w:val="21"/>
              </w:rPr>
            </w:pPr>
          </w:p>
        </w:tc>
        <w:tc>
          <w:tcPr>
            <w:tcW w:w="2495" w:type="dxa"/>
            <w:gridSpan w:val="2"/>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16#成品库</w:t>
            </w:r>
          </w:p>
        </w:tc>
        <w:tc>
          <w:tcPr>
            <w:tcW w:w="1417"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9</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50</w:t>
            </w:r>
          </w:p>
        </w:tc>
        <w:tc>
          <w:tcPr>
            <w:tcW w:w="2670" w:type="dxa"/>
            <w:vAlign w:val="center"/>
          </w:tcPr>
          <w:p w:rsidR="008C00C2" w:rsidRPr="00760BA4" w:rsidRDefault="008C00C2" w:rsidP="008C00C2">
            <w:pPr>
              <w:jc w:val="center"/>
              <w:rPr>
                <w:rFonts w:ascii="宋体" w:hAnsi="宋体"/>
                <w:b w:val="0"/>
                <w:szCs w:val="20"/>
              </w:rPr>
            </w:pPr>
            <w:r w:rsidRPr="00760BA4">
              <w:rPr>
                <w:rFonts w:ascii="宋体" w:hAnsi="宋体" w:hint="eastAsia"/>
                <w:b w:val="0"/>
                <w:szCs w:val="20"/>
              </w:rPr>
              <w:t>9/50</w:t>
            </w:r>
            <w:r w:rsidRPr="00760BA4">
              <w:rPr>
                <w:rFonts w:ascii="宋体" w:hAnsi="宋体" w:hint="eastAsia"/>
                <w:b w:val="0"/>
                <w:szCs w:val="21"/>
              </w:rPr>
              <w:t>＜1</w:t>
            </w:r>
          </w:p>
        </w:tc>
      </w:tr>
      <w:tr w:rsidR="00760BA4" w:rsidRPr="00760BA4" w:rsidTr="008C00C2">
        <w:trPr>
          <w:cantSplit/>
          <w:trHeight w:val="331"/>
          <w:jc w:val="center"/>
        </w:trPr>
        <w:tc>
          <w:tcPr>
            <w:tcW w:w="1091" w:type="dxa"/>
            <w:vMerge/>
            <w:vAlign w:val="center"/>
          </w:tcPr>
          <w:p w:rsidR="008C00C2" w:rsidRPr="00760BA4" w:rsidRDefault="008C00C2" w:rsidP="008C00C2">
            <w:pPr>
              <w:adjustRightInd w:val="0"/>
              <w:snapToGrid w:val="0"/>
              <w:ind w:leftChars="-4" w:left="-8"/>
              <w:jc w:val="center"/>
              <w:rPr>
                <w:rFonts w:ascii="宋体" w:hAnsi="宋体"/>
                <w:b w:val="0"/>
                <w:szCs w:val="21"/>
              </w:rPr>
            </w:pPr>
          </w:p>
        </w:tc>
        <w:tc>
          <w:tcPr>
            <w:tcW w:w="2495" w:type="dxa"/>
            <w:gridSpan w:val="2"/>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17#成品库</w:t>
            </w:r>
          </w:p>
        </w:tc>
        <w:tc>
          <w:tcPr>
            <w:tcW w:w="1417"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8</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50</w:t>
            </w:r>
          </w:p>
        </w:tc>
        <w:tc>
          <w:tcPr>
            <w:tcW w:w="2670" w:type="dxa"/>
            <w:vAlign w:val="center"/>
          </w:tcPr>
          <w:p w:rsidR="008C00C2" w:rsidRPr="00760BA4" w:rsidRDefault="008C00C2" w:rsidP="008C00C2">
            <w:pPr>
              <w:jc w:val="center"/>
              <w:rPr>
                <w:rFonts w:ascii="宋体" w:hAnsi="宋体"/>
                <w:b w:val="0"/>
                <w:szCs w:val="20"/>
              </w:rPr>
            </w:pPr>
            <w:r w:rsidRPr="00760BA4">
              <w:rPr>
                <w:rFonts w:ascii="宋体" w:hAnsi="宋体" w:hint="eastAsia"/>
                <w:b w:val="0"/>
                <w:szCs w:val="20"/>
              </w:rPr>
              <w:t>8/50</w:t>
            </w:r>
            <w:r w:rsidRPr="00760BA4">
              <w:rPr>
                <w:rFonts w:ascii="宋体" w:hAnsi="宋体" w:hint="eastAsia"/>
                <w:b w:val="0"/>
                <w:szCs w:val="21"/>
              </w:rPr>
              <w:t>＜1</w:t>
            </w:r>
          </w:p>
        </w:tc>
      </w:tr>
      <w:tr w:rsidR="00760BA4" w:rsidRPr="00760BA4" w:rsidTr="008C00C2">
        <w:trPr>
          <w:cantSplit/>
          <w:trHeight w:val="342"/>
          <w:jc w:val="center"/>
        </w:trPr>
        <w:tc>
          <w:tcPr>
            <w:tcW w:w="1091" w:type="dxa"/>
            <w:vMerge/>
            <w:vAlign w:val="center"/>
          </w:tcPr>
          <w:p w:rsidR="008C00C2" w:rsidRPr="00760BA4" w:rsidRDefault="008C00C2" w:rsidP="008C00C2">
            <w:pPr>
              <w:adjustRightInd w:val="0"/>
              <w:snapToGrid w:val="0"/>
              <w:ind w:leftChars="-4" w:left="-8"/>
              <w:jc w:val="center"/>
              <w:rPr>
                <w:rFonts w:ascii="宋体" w:hAnsi="宋体"/>
                <w:b w:val="0"/>
                <w:szCs w:val="21"/>
              </w:rPr>
            </w:pPr>
          </w:p>
        </w:tc>
        <w:tc>
          <w:tcPr>
            <w:tcW w:w="421" w:type="dxa"/>
            <w:vMerge w:val="restart"/>
            <w:tcBorders>
              <w:right w:val="single" w:sz="4" w:space="0" w:color="auto"/>
            </w:tcBorders>
            <w:vAlign w:val="center"/>
          </w:tcPr>
          <w:p w:rsidR="008C00C2" w:rsidRPr="00760BA4" w:rsidRDefault="008C00C2" w:rsidP="008C00C2">
            <w:pPr>
              <w:jc w:val="center"/>
              <w:rPr>
                <w:rFonts w:ascii="宋体" w:hAnsi="宋体"/>
                <w:b w:val="0"/>
                <w:szCs w:val="21"/>
              </w:rPr>
            </w:pPr>
            <w:r w:rsidRPr="00760BA4">
              <w:rPr>
                <w:rFonts w:ascii="Times New Roman" w:hAnsi="Times New Roman" w:hint="eastAsia"/>
                <w:b w:val="0"/>
                <w:sz w:val="22"/>
                <w:szCs w:val="22"/>
              </w:rPr>
              <w:t>药物库区</w:t>
            </w:r>
          </w:p>
        </w:tc>
        <w:tc>
          <w:tcPr>
            <w:tcW w:w="2074" w:type="dxa"/>
            <w:tcBorders>
              <w:left w:val="single" w:sz="4" w:space="0" w:color="auto"/>
              <w:righ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89</w:t>
            </w:r>
            <w:r w:rsidRPr="00760BA4">
              <w:rPr>
                <w:rFonts w:ascii="宋体" w:hAnsi="宋体" w:hint="eastAsia"/>
                <w:b w:val="0"/>
                <w:szCs w:val="21"/>
              </w:rPr>
              <w:t>#</w:t>
            </w:r>
            <w:r w:rsidRPr="00760BA4">
              <w:rPr>
                <w:rFonts w:ascii="宋体" w:hAnsi="宋体" w:cs="Arial" w:hint="eastAsia"/>
                <w:b w:val="0"/>
                <w:szCs w:val="21"/>
              </w:rPr>
              <w:t>引线库</w:t>
            </w:r>
          </w:p>
        </w:tc>
        <w:tc>
          <w:tcPr>
            <w:tcW w:w="1417" w:type="dxa"/>
            <w:tcBorders>
              <w:lef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0.5</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8</w:t>
            </w:r>
          </w:p>
        </w:tc>
        <w:tc>
          <w:tcPr>
            <w:tcW w:w="2670" w:type="dxa"/>
            <w:vMerge w:val="restart"/>
            <w:vAlign w:val="center"/>
          </w:tcPr>
          <w:p w:rsidR="008C00C2" w:rsidRPr="00760BA4" w:rsidRDefault="008C00C2" w:rsidP="008C00C2">
            <w:pPr>
              <w:jc w:val="center"/>
              <w:rPr>
                <w:rFonts w:ascii="Times New Roman" w:hAnsi="Times New Roman"/>
                <w:b w:val="0"/>
                <w:szCs w:val="20"/>
              </w:rPr>
            </w:pPr>
            <w:r w:rsidRPr="00760BA4">
              <w:rPr>
                <w:rFonts w:ascii="Times New Roman" w:hAnsi="Times New Roman" w:hint="eastAsia"/>
                <w:b w:val="0"/>
                <w:szCs w:val="20"/>
              </w:rPr>
              <w:t>0.5/8+</w:t>
            </w:r>
            <w:r w:rsidRPr="00760BA4">
              <w:rPr>
                <w:rFonts w:ascii="Times New Roman" w:hAnsi="Times New Roman" w:hint="eastAsia"/>
                <w:b w:val="0"/>
                <w:szCs w:val="20"/>
              </w:rPr>
              <w:t>（</w:t>
            </w:r>
            <w:r w:rsidRPr="00760BA4">
              <w:rPr>
                <w:rFonts w:ascii="Times New Roman" w:hAnsi="Times New Roman" w:hint="eastAsia"/>
                <w:b w:val="0"/>
                <w:szCs w:val="20"/>
              </w:rPr>
              <w:t>0.5+1+2+1+1</w:t>
            </w:r>
            <w:r w:rsidRPr="00760BA4">
              <w:rPr>
                <w:rFonts w:ascii="Times New Roman" w:hAnsi="Times New Roman" w:hint="eastAsia"/>
                <w:b w:val="0"/>
                <w:szCs w:val="20"/>
              </w:rPr>
              <w:t>）</w:t>
            </w:r>
            <w:r w:rsidRPr="00760BA4">
              <w:rPr>
                <w:rFonts w:ascii="Times New Roman" w:hAnsi="Times New Roman" w:hint="eastAsia"/>
                <w:b w:val="0"/>
                <w:szCs w:val="20"/>
              </w:rPr>
              <w:t>/5</w:t>
            </w:r>
            <w:r w:rsidRPr="00760BA4">
              <w:rPr>
                <w:rFonts w:ascii="Times New Roman" w:hAnsi="Times New Roman" w:hint="eastAsia"/>
                <w:b w:val="0"/>
                <w:szCs w:val="20"/>
              </w:rPr>
              <w:t>＝</w:t>
            </w:r>
            <w:r w:rsidRPr="00760BA4">
              <w:rPr>
                <w:rFonts w:ascii="Times New Roman" w:hAnsi="Times New Roman" w:hint="eastAsia"/>
                <w:b w:val="0"/>
                <w:szCs w:val="20"/>
              </w:rPr>
              <w:t>1.16</w:t>
            </w:r>
            <w:r w:rsidRPr="00760BA4">
              <w:rPr>
                <w:rFonts w:ascii="宋体" w:hAnsi="宋体" w:hint="eastAsia"/>
                <w:b w:val="0"/>
                <w:szCs w:val="21"/>
              </w:rPr>
              <w:t>＞</w:t>
            </w:r>
            <w:r w:rsidRPr="00760BA4">
              <w:rPr>
                <w:rFonts w:ascii="Times New Roman" w:hAnsi="Times New Roman" w:hint="eastAsia"/>
                <w:b w:val="0"/>
                <w:szCs w:val="20"/>
              </w:rPr>
              <w:t>1</w:t>
            </w:r>
          </w:p>
        </w:tc>
      </w:tr>
      <w:tr w:rsidR="00760BA4" w:rsidRPr="00760BA4" w:rsidTr="008C00C2">
        <w:trPr>
          <w:cantSplit/>
          <w:trHeight w:val="342"/>
          <w:jc w:val="center"/>
        </w:trPr>
        <w:tc>
          <w:tcPr>
            <w:tcW w:w="1091" w:type="dxa"/>
            <w:vMerge/>
            <w:vAlign w:val="center"/>
          </w:tcPr>
          <w:p w:rsidR="008C00C2" w:rsidRPr="00760BA4" w:rsidRDefault="008C00C2" w:rsidP="008C00C2">
            <w:pPr>
              <w:adjustRightInd w:val="0"/>
              <w:snapToGrid w:val="0"/>
              <w:ind w:leftChars="-4" w:left="-8"/>
              <w:jc w:val="center"/>
              <w:rPr>
                <w:rFonts w:ascii="宋体" w:hAnsi="宋体"/>
                <w:b w:val="0"/>
                <w:szCs w:val="21"/>
              </w:rPr>
            </w:pPr>
          </w:p>
        </w:tc>
        <w:tc>
          <w:tcPr>
            <w:tcW w:w="421" w:type="dxa"/>
            <w:vMerge/>
            <w:tcBorders>
              <w:right w:val="single" w:sz="4" w:space="0" w:color="auto"/>
            </w:tcBorders>
            <w:vAlign w:val="center"/>
          </w:tcPr>
          <w:p w:rsidR="008C00C2" w:rsidRPr="00760BA4" w:rsidRDefault="008C00C2" w:rsidP="008C00C2">
            <w:pPr>
              <w:jc w:val="center"/>
              <w:rPr>
                <w:rFonts w:ascii="宋体" w:hAnsi="宋体"/>
                <w:b w:val="0"/>
                <w:szCs w:val="21"/>
              </w:rPr>
            </w:pPr>
          </w:p>
        </w:tc>
        <w:tc>
          <w:tcPr>
            <w:tcW w:w="2074" w:type="dxa"/>
            <w:tcBorders>
              <w:left w:val="single" w:sz="4" w:space="0" w:color="auto"/>
              <w:righ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90</w:t>
            </w:r>
            <w:r w:rsidRPr="00760BA4">
              <w:rPr>
                <w:rFonts w:ascii="宋体" w:hAnsi="宋体" w:hint="eastAsia"/>
                <w:b w:val="0"/>
                <w:szCs w:val="21"/>
              </w:rPr>
              <w:t>#</w:t>
            </w:r>
            <w:r w:rsidRPr="00760BA4">
              <w:rPr>
                <w:rFonts w:ascii="宋体" w:hAnsi="宋体" w:cs="Arial" w:hint="eastAsia"/>
                <w:b w:val="0"/>
                <w:szCs w:val="21"/>
              </w:rPr>
              <w:t>黑火药库</w:t>
            </w:r>
          </w:p>
        </w:tc>
        <w:tc>
          <w:tcPr>
            <w:tcW w:w="1417" w:type="dxa"/>
            <w:tcBorders>
              <w:lef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0.5</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5</w:t>
            </w:r>
          </w:p>
        </w:tc>
        <w:tc>
          <w:tcPr>
            <w:tcW w:w="2670" w:type="dxa"/>
            <w:vMerge/>
            <w:vAlign w:val="center"/>
          </w:tcPr>
          <w:p w:rsidR="008C00C2" w:rsidRPr="00760BA4" w:rsidRDefault="008C00C2" w:rsidP="008C00C2">
            <w:pPr>
              <w:jc w:val="center"/>
              <w:rPr>
                <w:rFonts w:ascii="Times New Roman" w:hAnsi="Times New Roman"/>
                <w:b w:val="0"/>
                <w:szCs w:val="20"/>
              </w:rPr>
            </w:pPr>
          </w:p>
        </w:tc>
      </w:tr>
      <w:tr w:rsidR="00760BA4" w:rsidRPr="00760BA4" w:rsidTr="008C00C2">
        <w:trPr>
          <w:cantSplit/>
          <w:trHeight w:val="342"/>
          <w:jc w:val="center"/>
        </w:trPr>
        <w:tc>
          <w:tcPr>
            <w:tcW w:w="1091" w:type="dxa"/>
            <w:vMerge/>
            <w:vAlign w:val="center"/>
          </w:tcPr>
          <w:p w:rsidR="008C00C2" w:rsidRPr="00760BA4" w:rsidRDefault="008C00C2" w:rsidP="008C00C2">
            <w:pPr>
              <w:adjustRightInd w:val="0"/>
              <w:snapToGrid w:val="0"/>
              <w:ind w:leftChars="-4" w:left="-8"/>
              <w:jc w:val="center"/>
              <w:rPr>
                <w:rFonts w:ascii="宋体" w:hAnsi="宋体"/>
                <w:b w:val="0"/>
                <w:szCs w:val="21"/>
              </w:rPr>
            </w:pPr>
          </w:p>
        </w:tc>
        <w:tc>
          <w:tcPr>
            <w:tcW w:w="421" w:type="dxa"/>
            <w:vMerge/>
            <w:tcBorders>
              <w:right w:val="single" w:sz="4" w:space="0" w:color="auto"/>
            </w:tcBorders>
            <w:vAlign w:val="center"/>
          </w:tcPr>
          <w:p w:rsidR="008C00C2" w:rsidRPr="00760BA4" w:rsidRDefault="008C00C2" w:rsidP="008C00C2">
            <w:pPr>
              <w:jc w:val="center"/>
              <w:rPr>
                <w:rFonts w:ascii="宋体" w:hAnsi="宋体"/>
                <w:b w:val="0"/>
                <w:szCs w:val="21"/>
              </w:rPr>
            </w:pPr>
          </w:p>
        </w:tc>
        <w:tc>
          <w:tcPr>
            <w:tcW w:w="2074" w:type="dxa"/>
            <w:tcBorders>
              <w:left w:val="single" w:sz="4" w:space="0" w:color="auto"/>
              <w:righ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91</w:t>
            </w:r>
            <w:r w:rsidRPr="00760BA4">
              <w:rPr>
                <w:rFonts w:ascii="宋体" w:hAnsi="宋体" w:hint="eastAsia"/>
                <w:b w:val="0"/>
                <w:szCs w:val="21"/>
              </w:rPr>
              <w:t>#</w:t>
            </w:r>
            <w:r w:rsidRPr="00760BA4">
              <w:rPr>
                <w:rFonts w:ascii="宋体" w:hAnsi="宋体" w:cs="Arial" w:hint="eastAsia"/>
                <w:b w:val="0"/>
                <w:szCs w:val="21"/>
              </w:rPr>
              <w:t>黑火药库</w:t>
            </w:r>
          </w:p>
        </w:tc>
        <w:tc>
          <w:tcPr>
            <w:tcW w:w="1417" w:type="dxa"/>
            <w:tcBorders>
              <w:lef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1</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5</w:t>
            </w:r>
          </w:p>
        </w:tc>
        <w:tc>
          <w:tcPr>
            <w:tcW w:w="2670" w:type="dxa"/>
            <w:vMerge/>
            <w:vAlign w:val="center"/>
          </w:tcPr>
          <w:p w:rsidR="008C00C2" w:rsidRPr="00760BA4" w:rsidRDefault="008C00C2" w:rsidP="008C00C2">
            <w:pPr>
              <w:jc w:val="center"/>
              <w:rPr>
                <w:rFonts w:ascii="Times New Roman" w:hAnsi="Times New Roman"/>
                <w:b w:val="0"/>
                <w:szCs w:val="20"/>
              </w:rPr>
            </w:pPr>
          </w:p>
        </w:tc>
      </w:tr>
      <w:tr w:rsidR="00760BA4" w:rsidRPr="00760BA4" w:rsidTr="008C00C2">
        <w:trPr>
          <w:cantSplit/>
          <w:trHeight w:val="342"/>
          <w:jc w:val="center"/>
        </w:trPr>
        <w:tc>
          <w:tcPr>
            <w:tcW w:w="1091" w:type="dxa"/>
            <w:vMerge/>
            <w:vAlign w:val="center"/>
          </w:tcPr>
          <w:p w:rsidR="008C00C2" w:rsidRPr="00760BA4" w:rsidRDefault="008C00C2" w:rsidP="008C00C2">
            <w:pPr>
              <w:adjustRightInd w:val="0"/>
              <w:snapToGrid w:val="0"/>
              <w:ind w:leftChars="-4" w:left="-8"/>
              <w:jc w:val="center"/>
              <w:rPr>
                <w:rFonts w:ascii="宋体" w:hAnsi="宋体"/>
                <w:b w:val="0"/>
                <w:szCs w:val="21"/>
              </w:rPr>
            </w:pPr>
          </w:p>
        </w:tc>
        <w:tc>
          <w:tcPr>
            <w:tcW w:w="421" w:type="dxa"/>
            <w:vMerge/>
            <w:tcBorders>
              <w:right w:val="single" w:sz="4" w:space="0" w:color="auto"/>
            </w:tcBorders>
            <w:vAlign w:val="center"/>
          </w:tcPr>
          <w:p w:rsidR="008C00C2" w:rsidRPr="00760BA4" w:rsidRDefault="008C00C2" w:rsidP="008C00C2">
            <w:pPr>
              <w:jc w:val="center"/>
              <w:rPr>
                <w:rFonts w:ascii="宋体" w:hAnsi="宋体"/>
                <w:b w:val="0"/>
                <w:szCs w:val="21"/>
              </w:rPr>
            </w:pPr>
          </w:p>
        </w:tc>
        <w:tc>
          <w:tcPr>
            <w:tcW w:w="2074" w:type="dxa"/>
            <w:tcBorders>
              <w:left w:val="single" w:sz="4" w:space="0" w:color="auto"/>
              <w:righ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92</w:t>
            </w:r>
            <w:r w:rsidRPr="00760BA4">
              <w:rPr>
                <w:rFonts w:ascii="宋体" w:hAnsi="宋体" w:hint="eastAsia"/>
                <w:b w:val="0"/>
                <w:szCs w:val="21"/>
              </w:rPr>
              <w:t>#</w:t>
            </w:r>
            <w:r w:rsidRPr="00760BA4">
              <w:rPr>
                <w:rFonts w:ascii="宋体" w:hAnsi="宋体" w:cs="Arial" w:hint="eastAsia"/>
                <w:b w:val="0"/>
                <w:szCs w:val="21"/>
              </w:rPr>
              <w:t>黑火药库</w:t>
            </w:r>
          </w:p>
        </w:tc>
        <w:tc>
          <w:tcPr>
            <w:tcW w:w="1417" w:type="dxa"/>
            <w:tcBorders>
              <w:lef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2</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5</w:t>
            </w:r>
          </w:p>
        </w:tc>
        <w:tc>
          <w:tcPr>
            <w:tcW w:w="2670" w:type="dxa"/>
            <w:vMerge/>
            <w:vAlign w:val="center"/>
          </w:tcPr>
          <w:p w:rsidR="008C00C2" w:rsidRPr="00760BA4" w:rsidRDefault="008C00C2" w:rsidP="008C00C2">
            <w:pPr>
              <w:jc w:val="center"/>
              <w:rPr>
                <w:rFonts w:ascii="Times New Roman" w:hAnsi="Times New Roman"/>
                <w:b w:val="0"/>
                <w:szCs w:val="20"/>
              </w:rPr>
            </w:pPr>
          </w:p>
        </w:tc>
      </w:tr>
      <w:tr w:rsidR="00760BA4" w:rsidRPr="00760BA4" w:rsidTr="008C00C2">
        <w:trPr>
          <w:cantSplit/>
          <w:trHeight w:val="360"/>
          <w:jc w:val="center"/>
        </w:trPr>
        <w:tc>
          <w:tcPr>
            <w:tcW w:w="1091" w:type="dxa"/>
            <w:vMerge/>
            <w:vAlign w:val="center"/>
          </w:tcPr>
          <w:p w:rsidR="008C00C2" w:rsidRPr="00760BA4" w:rsidRDefault="008C00C2" w:rsidP="008C00C2">
            <w:pPr>
              <w:adjustRightInd w:val="0"/>
              <w:snapToGrid w:val="0"/>
              <w:ind w:leftChars="-4" w:left="-8"/>
              <w:jc w:val="center"/>
              <w:rPr>
                <w:rFonts w:ascii="宋体" w:hAnsi="宋体"/>
                <w:b w:val="0"/>
                <w:szCs w:val="21"/>
              </w:rPr>
            </w:pPr>
          </w:p>
        </w:tc>
        <w:tc>
          <w:tcPr>
            <w:tcW w:w="421" w:type="dxa"/>
            <w:vMerge/>
            <w:tcBorders>
              <w:right w:val="single" w:sz="4" w:space="0" w:color="auto"/>
            </w:tcBorders>
            <w:vAlign w:val="center"/>
          </w:tcPr>
          <w:p w:rsidR="008C00C2" w:rsidRPr="00760BA4" w:rsidRDefault="008C00C2" w:rsidP="008C00C2">
            <w:pPr>
              <w:jc w:val="center"/>
              <w:rPr>
                <w:rFonts w:ascii="Times New Roman" w:hAnsi="Times New Roman"/>
                <w:b w:val="0"/>
                <w:sz w:val="22"/>
                <w:szCs w:val="22"/>
              </w:rPr>
            </w:pPr>
          </w:p>
        </w:tc>
        <w:tc>
          <w:tcPr>
            <w:tcW w:w="2074" w:type="dxa"/>
            <w:tcBorders>
              <w:lef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93</w:t>
            </w:r>
            <w:r w:rsidRPr="00760BA4">
              <w:rPr>
                <w:rFonts w:ascii="宋体" w:hAnsi="宋体" w:hint="eastAsia"/>
                <w:b w:val="0"/>
                <w:szCs w:val="21"/>
              </w:rPr>
              <w:t>#</w:t>
            </w:r>
            <w:r w:rsidRPr="00760BA4">
              <w:rPr>
                <w:rFonts w:ascii="宋体" w:hAnsi="宋体" w:cs="Arial" w:hint="eastAsia"/>
                <w:b w:val="0"/>
                <w:szCs w:val="21"/>
              </w:rPr>
              <w:t>黑火药库</w:t>
            </w:r>
          </w:p>
        </w:tc>
        <w:tc>
          <w:tcPr>
            <w:tcW w:w="1417" w:type="dxa"/>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1</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5</w:t>
            </w:r>
          </w:p>
        </w:tc>
        <w:tc>
          <w:tcPr>
            <w:tcW w:w="2670" w:type="dxa"/>
            <w:vMerge/>
            <w:vAlign w:val="center"/>
          </w:tcPr>
          <w:p w:rsidR="008C00C2" w:rsidRPr="00760BA4" w:rsidRDefault="008C00C2" w:rsidP="008C00C2">
            <w:pPr>
              <w:jc w:val="center"/>
              <w:rPr>
                <w:rFonts w:ascii="Times New Roman" w:hAnsi="Times New Roman"/>
                <w:b w:val="0"/>
                <w:szCs w:val="20"/>
              </w:rPr>
            </w:pPr>
          </w:p>
        </w:tc>
      </w:tr>
      <w:tr w:rsidR="00760BA4" w:rsidRPr="00760BA4" w:rsidTr="008C00C2">
        <w:trPr>
          <w:cantSplit/>
          <w:trHeight w:val="289"/>
          <w:jc w:val="center"/>
        </w:trPr>
        <w:tc>
          <w:tcPr>
            <w:tcW w:w="1091" w:type="dxa"/>
            <w:vMerge/>
            <w:vAlign w:val="center"/>
          </w:tcPr>
          <w:p w:rsidR="008C00C2" w:rsidRPr="00760BA4" w:rsidRDefault="008C00C2" w:rsidP="008C00C2">
            <w:pPr>
              <w:adjustRightInd w:val="0"/>
              <w:snapToGrid w:val="0"/>
              <w:ind w:leftChars="-4" w:left="-8"/>
              <w:jc w:val="center"/>
              <w:rPr>
                <w:rFonts w:ascii="宋体" w:hAnsi="宋体"/>
                <w:b w:val="0"/>
                <w:szCs w:val="21"/>
              </w:rPr>
            </w:pPr>
          </w:p>
        </w:tc>
        <w:tc>
          <w:tcPr>
            <w:tcW w:w="421" w:type="dxa"/>
            <w:vMerge/>
            <w:tcBorders>
              <w:right w:val="single" w:sz="4" w:space="0" w:color="auto"/>
            </w:tcBorders>
            <w:vAlign w:val="center"/>
          </w:tcPr>
          <w:p w:rsidR="008C00C2" w:rsidRPr="00760BA4" w:rsidRDefault="008C00C2" w:rsidP="008C00C2">
            <w:pPr>
              <w:jc w:val="center"/>
              <w:rPr>
                <w:rFonts w:ascii="Times New Roman" w:hAnsi="Times New Roman"/>
                <w:b w:val="0"/>
                <w:sz w:val="22"/>
                <w:szCs w:val="22"/>
              </w:rPr>
            </w:pPr>
          </w:p>
        </w:tc>
        <w:tc>
          <w:tcPr>
            <w:tcW w:w="2074" w:type="dxa"/>
            <w:tcBorders>
              <w:left w:val="single" w:sz="4" w:space="0" w:color="auto"/>
            </w:tcBorders>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94</w:t>
            </w:r>
            <w:r w:rsidRPr="00760BA4">
              <w:rPr>
                <w:rFonts w:ascii="宋体" w:hAnsi="宋体" w:hint="eastAsia"/>
                <w:b w:val="0"/>
                <w:szCs w:val="21"/>
              </w:rPr>
              <w:t>#</w:t>
            </w:r>
            <w:r w:rsidRPr="00760BA4">
              <w:rPr>
                <w:rFonts w:ascii="宋体" w:hAnsi="宋体" w:cs="Arial" w:hint="eastAsia"/>
                <w:b w:val="0"/>
                <w:szCs w:val="21"/>
              </w:rPr>
              <w:t>黑火药库</w:t>
            </w:r>
          </w:p>
        </w:tc>
        <w:tc>
          <w:tcPr>
            <w:tcW w:w="1417" w:type="dxa"/>
            <w:vAlign w:val="center"/>
          </w:tcPr>
          <w:p w:rsidR="008C00C2" w:rsidRPr="00760BA4" w:rsidRDefault="008C00C2" w:rsidP="008C00C2">
            <w:pPr>
              <w:jc w:val="center"/>
              <w:rPr>
                <w:rFonts w:ascii="宋体" w:hAnsi="宋体" w:cs="Arial"/>
                <w:b w:val="0"/>
                <w:szCs w:val="21"/>
              </w:rPr>
            </w:pPr>
            <w:r w:rsidRPr="00760BA4">
              <w:rPr>
                <w:rFonts w:ascii="宋体" w:hAnsi="宋体" w:cs="Arial" w:hint="eastAsia"/>
                <w:b w:val="0"/>
                <w:szCs w:val="21"/>
              </w:rPr>
              <w:t>1</w:t>
            </w:r>
          </w:p>
        </w:tc>
        <w:tc>
          <w:tcPr>
            <w:tcW w:w="1418" w:type="dxa"/>
            <w:vAlign w:val="center"/>
          </w:tcPr>
          <w:p w:rsidR="008C00C2" w:rsidRPr="00760BA4" w:rsidRDefault="008C00C2" w:rsidP="008C00C2">
            <w:pPr>
              <w:adjustRightInd w:val="0"/>
              <w:snapToGrid w:val="0"/>
              <w:jc w:val="center"/>
              <w:rPr>
                <w:rFonts w:ascii="宋体" w:hAnsi="宋体"/>
                <w:b w:val="0"/>
                <w:szCs w:val="21"/>
              </w:rPr>
            </w:pPr>
            <w:r w:rsidRPr="00760BA4">
              <w:rPr>
                <w:rFonts w:ascii="宋体" w:hAnsi="宋体" w:hint="eastAsia"/>
                <w:b w:val="0"/>
                <w:szCs w:val="21"/>
              </w:rPr>
              <w:t>5</w:t>
            </w:r>
          </w:p>
        </w:tc>
        <w:tc>
          <w:tcPr>
            <w:tcW w:w="2670" w:type="dxa"/>
            <w:vMerge/>
            <w:vAlign w:val="center"/>
          </w:tcPr>
          <w:p w:rsidR="008C00C2" w:rsidRPr="00760BA4" w:rsidRDefault="008C00C2" w:rsidP="008C00C2">
            <w:pPr>
              <w:jc w:val="center"/>
              <w:rPr>
                <w:rFonts w:ascii="Times New Roman" w:hAnsi="Times New Roman"/>
                <w:b w:val="0"/>
                <w:szCs w:val="20"/>
              </w:rPr>
            </w:pPr>
          </w:p>
        </w:tc>
      </w:tr>
    </w:tbl>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hint="eastAsia"/>
          <w:b w:val="0"/>
          <w:sz w:val="28"/>
          <w:szCs w:val="28"/>
        </w:rPr>
        <w:t>根据以上计算，本项目储存单元中药物库区已构成烟花爆竹重大危险源，其他辨识单元均不构成烟花爆竹重大危险源。</w:t>
      </w:r>
    </w:p>
    <w:p w:rsidR="008C00C2" w:rsidRPr="00760BA4" w:rsidRDefault="008C00C2" w:rsidP="008C00C2">
      <w:pPr>
        <w:keepLines/>
        <w:widowControl/>
        <w:spacing w:line="360" w:lineRule="auto"/>
        <w:outlineLvl w:val="2"/>
        <w:rPr>
          <w:rFonts w:ascii="黑体" w:eastAsia="黑体" w:hAnsi="Times New Roman"/>
          <w:b w:val="0"/>
          <w:bCs/>
          <w:snapToGrid w:val="0"/>
          <w:sz w:val="28"/>
          <w:szCs w:val="28"/>
        </w:rPr>
      </w:pPr>
      <w:bookmarkStart w:id="704" w:name="_Toc14702345"/>
      <w:bookmarkStart w:id="705" w:name="_Toc16081214"/>
      <w:bookmarkStart w:id="706" w:name="_Toc115877733"/>
      <w:bookmarkStart w:id="707" w:name="_Toc127982381"/>
      <w:bookmarkStart w:id="708" w:name="_Toc143680619"/>
      <w:bookmarkStart w:id="709" w:name="_Toc163480004"/>
      <w:bookmarkStart w:id="710" w:name="_Toc163592561"/>
      <w:r w:rsidRPr="00760BA4">
        <w:rPr>
          <w:rFonts w:ascii="黑体" w:eastAsia="黑体" w:hAnsi="Times New Roman" w:hint="eastAsia"/>
          <w:b w:val="0"/>
          <w:bCs/>
          <w:snapToGrid w:val="0"/>
          <w:sz w:val="28"/>
          <w:szCs w:val="28"/>
        </w:rPr>
        <w:t>3.3.</w:t>
      </w:r>
      <w:bookmarkStart w:id="711" w:name="_Toc305829650"/>
      <w:bookmarkStart w:id="712" w:name="_Toc309887691"/>
      <w:bookmarkStart w:id="713" w:name="_Toc310426056"/>
      <w:bookmarkStart w:id="714" w:name="_Toc311733065"/>
      <w:bookmarkStart w:id="715" w:name="_Toc312402023"/>
      <w:bookmarkStart w:id="716" w:name="_Toc316457293"/>
      <w:bookmarkStart w:id="717" w:name="_Toc344294077"/>
      <w:bookmarkStart w:id="718" w:name="_Toc361735824"/>
      <w:bookmarkStart w:id="719" w:name="_Toc397171492"/>
      <w:bookmarkStart w:id="720" w:name="_Toc407389192"/>
      <w:bookmarkStart w:id="721" w:name="_Toc414635229"/>
      <w:bookmarkStart w:id="722" w:name="_Toc430610872"/>
      <w:bookmarkStart w:id="723" w:name="_Toc433406794"/>
      <w:bookmarkStart w:id="724" w:name="_Toc441085891"/>
      <w:bookmarkStart w:id="725" w:name="_Toc467666249"/>
      <w:bookmarkStart w:id="726" w:name="_Toc492471093"/>
      <w:bookmarkStart w:id="727" w:name="_Toc522634529"/>
      <w:bookmarkStart w:id="728" w:name="_Toc527979341"/>
      <w:bookmarkStart w:id="729" w:name="_Toc532198226"/>
      <w:r w:rsidRPr="00760BA4">
        <w:rPr>
          <w:rFonts w:ascii="黑体" w:eastAsia="黑体" w:hAnsi="Times New Roman" w:hint="eastAsia"/>
          <w:b w:val="0"/>
          <w:bCs/>
          <w:snapToGrid w:val="0"/>
          <w:sz w:val="28"/>
          <w:szCs w:val="28"/>
        </w:rPr>
        <w:t>4 重大危险源</w:t>
      </w:r>
      <w:bookmarkEnd w:id="711"/>
      <w:r w:rsidRPr="00760BA4">
        <w:rPr>
          <w:rFonts w:ascii="黑体" w:eastAsia="黑体" w:hAnsi="Times New Roman" w:hint="eastAsia"/>
          <w:b w:val="0"/>
          <w:bCs/>
          <w:snapToGrid w:val="0"/>
          <w:sz w:val="28"/>
          <w:szCs w:val="28"/>
        </w:rPr>
        <w:t>分级</w:t>
      </w:r>
      <w:bookmarkEnd w:id="704"/>
      <w:bookmarkEnd w:id="705"/>
      <w:bookmarkEnd w:id="706"/>
      <w:bookmarkEnd w:id="707"/>
      <w:bookmarkEnd w:id="708"/>
      <w:bookmarkEnd w:id="709"/>
      <w:bookmarkEnd w:id="710"/>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根据《危险化学品重大危险源监督管理暂行规定》（国家</w:t>
      </w:r>
      <w:r w:rsidRPr="00760BA4">
        <w:rPr>
          <w:rFonts w:ascii="宋体" w:hAnsi="宋体" w:cs="宋体" w:hint="eastAsia"/>
          <w:b w:val="0"/>
          <w:bCs/>
          <w:sz w:val="28"/>
          <w:szCs w:val="28"/>
        </w:rPr>
        <w:t>安全监管总</w:t>
      </w:r>
      <w:r w:rsidRPr="00760BA4">
        <w:rPr>
          <w:rFonts w:ascii="宋体" w:hAnsi="宋体" w:cs="宋体" w:hint="eastAsia"/>
          <w:b w:val="0"/>
          <w:bCs/>
          <w:sz w:val="28"/>
          <w:szCs w:val="28"/>
        </w:rPr>
        <w:lastRenderedPageBreak/>
        <w:t>局2015第79号修订</w:t>
      </w:r>
      <w:r w:rsidRPr="00760BA4">
        <w:rPr>
          <w:rFonts w:ascii="宋体" w:hAnsi="宋体" w:cs="宋体" w:hint="eastAsia"/>
          <w:b w:val="0"/>
          <w:sz w:val="28"/>
          <w:szCs w:val="28"/>
        </w:rPr>
        <w:t>）对湖南文达烟花鞭炮有限公司已构成烟花爆竹重大危险源的药物库区进行重大危险源分级。</w:t>
      </w:r>
    </w:p>
    <w:p w:rsidR="008C00C2" w:rsidRPr="00760BA4" w:rsidRDefault="008C00C2" w:rsidP="008C00C2">
      <w:pPr>
        <w:spacing w:line="360" w:lineRule="auto"/>
        <w:ind w:firstLineChars="200" w:firstLine="562"/>
        <w:rPr>
          <w:rFonts w:ascii="宋体" w:hAnsi="宋体" w:cs="宋体"/>
          <w:sz w:val="28"/>
          <w:szCs w:val="28"/>
        </w:rPr>
      </w:pPr>
      <w:r w:rsidRPr="00760BA4">
        <w:rPr>
          <w:rFonts w:ascii="宋体" w:hAnsi="宋体" w:cs="宋体" w:hint="eastAsia"/>
          <w:sz w:val="28"/>
          <w:szCs w:val="28"/>
        </w:rPr>
        <w:t>（1）</w:t>
      </w:r>
      <w:r w:rsidRPr="00760BA4">
        <w:rPr>
          <w:rFonts w:ascii="宋体" w:hAnsi="宋体" w:cs="宋体"/>
          <w:sz w:val="28"/>
          <w:szCs w:val="28"/>
        </w:rPr>
        <w:t>危险化学品重大危险源分级方法</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1）分级指标</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采用单元内各种危险化学品实际存在量与其相对应的临界量比值，经校正系数校正后的比值之和</w:t>
      </w:r>
      <w:r w:rsidRPr="00760BA4">
        <w:rPr>
          <w:rFonts w:ascii="宋体" w:hAnsi="宋体" w:cs="宋体" w:hint="eastAsia"/>
          <w:b w:val="0"/>
          <w:i/>
          <w:sz w:val="28"/>
          <w:szCs w:val="28"/>
        </w:rPr>
        <w:t>R</w:t>
      </w:r>
      <w:r w:rsidRPr="00760BA4">
        <w:rPr>
          <w:rFonts w:ascii="宋体" w:hAnsi="宋体" w:cs="宋体" w:hint="eastAsia"/>
          <w:b w:val="0"/>
          <w:sz w:val="28"/>
          <w:szCs w:val="28"/>
        </w:rPr>
        <w:t>作为分级指标。</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2）</w:t>
      </w:r>
      <w:r w:rsidRPr="00760BA4">
        <w:rPr>
          <w:rFonts w:ascii="宋体" w:hAnsi="宋体" w:cs="宋体"/>
          <w:b w:val="0"/>
          <w:sz w:val="28"/>
          <w:szCs w:val="28"/>
        </w:rPr>
        <w:t>R的计算方法</w:t>
      </w:r>
    </w:p>
    <w:p w:rsidR="008C00C2" w:rsidRPr="00760BA4" w:rsidRDefault="00A3202A" w:rsidP="008C00C2">
      <w:pPr>
        <w:spacing w:line="360" w:lineRule="auto"/>
        <w:ind w:firstLineChars="200" w:firstLine="560"/>
        <w:rPr>
          <w:rFonts w:ascii="宋体" w:hAnsi="宋体" w:cs="宋体"/>
          <w:b w:val="0"/>
          <w:sz w:val="28"/>
          <w:szCs w:val="28"/>
        </w:rPr>
      </w:pPr>
      <w:r w:rsidRPr="00760BA4">
        <w:rPr>
          <w:rFonts w:ascii="宋体" w:hAnsi="宋体" w:cs="宋体"/>
          <w:b w:val="0"/>
          <w:sz w:val="28"/>
          <w:szCs w:val="28"/>
        </w:rPr>
        <w:pict>
          <v:shape id="_x0000_i1026" type="#_x0000_t75" style="width:242.5pt;height:48.85pt" fillcolor="#bbe0e3">
            <v:imagedata r:id="rId25" o:title=""/>
          </v:shape>
        </w:pic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式中：</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R—重大危险源分级指标</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i/>
          <w:sz w:val="28"/>
          <w:szCs w:val="28"/>
        </w:rPr>
        <w:t>q</w:t>
      </w:r>
      <w:r w:rsidRPr="00760BA4">
        <w:rPr>
          <w:rFonts w:ascii="宋体" w:hAnsi="宋体" w:cs="宋体" w:hint="eastAsia"/>
          <w:b w:val="0"/>
          <w:i/>
          <w:sz w:val="28"/>
          <w:szCs w:val="28"/>
          <w:vertAlign w:val="subscript"/>
        </w:rPr>
        <w:t>1</w:t>
      </w:r>
      <w:r w:rsidRPr="00760BA4">
        <w:rPr>
          <w:rFonts w:ascii="宋体" w:hAnsi="宋体" w:cs="宋体" w:hint="eastAsia"/>
          <w:b w:val="0"/>
          <w:i/>
          <w:sz w:val="28"/>
          <w:szCs w:val="28"/>
        </w:rPr>
        <w:t>,q</w:t>
      </w:r>
      <w:r w:rsidRPr="00760BA4">
        <w:rPr>
          <w:rFonts w:ascii="宋体" w:hAnsi="宋体" w:cs="宋体" w:hint="eastAsia"/>
          <w:b w:val="0"/>
          <w:i/>
          <w:sz w:val="28"/>
          <w:szCs w:val="28"/>
          <w:vertAlign w:val="subscript"/>
        </w:rPr>
        <w:t>2</w:t>
      </w:r>
      <w:r w:rsidRPr="00760BA4">
        <w:rPr>
          <w:rFonts w:ascii="宋体" w:hAnsi="宋体" w:cs="宋体" w:hint="eastAsia"/>
          <w:b w:val="0"/>
          <w:i/>
          <w:sz w:val="28"/>
          <w:szCs w:val="28"/>
        </w:rPr>
        <w:t>,…,q</w:t>
      </w:r>
      <w:r w:rsidRPr="00760BA4">
        <w:rPr>
          <w:rFonts w:ascii="宋体" w:hAnsi="宋体" w:cs="宋体" w:hint="eastAsia"/>
          <w:b w:val="0"/>
          <w:i/>
          <w:sz w:val="28"/>
          <w:szCs w:val="28"/>
          <w:vertAlign w:val="subscript"/>
        </w:rPr>
        <w:t>n</w:t>
      </w:r>
      <w:r w:rsidRPr="00760BA4">
        <w:rPr>
          <w:rFonts w:ascii="宋体" w:hAnsi="宋体" w:cs="宋体" w:hint="eastAsia"/>
          <w:b w:val="0"/>
          <w:sz w:val="28"/>
          <w:szCs w:val="28"/>
        </w:rPr>
        <w:t xml:space="preserve"> —每种危险化学品实际存在（在线）量（单位：吨）；</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i/>
          <w:sz w:val="28"/>
          <w:szCs w:val="28"/>
        </w:rPr>
        <w:t>Q</w:t>
      </w:r>
      <w:r w:rsidRPr="00760BA4">
        <w:rPr>
          <w:rFonts w:ascii="宋体" w:hAnsi="宋体" w:cs="宋体" w:hint="eastAsia"/>
          <w:b w:val="0"/>
          <w:i/>
          <w:sz w:val="28"/>
          <w:szCs w:val="28"/>
          <w:vertAlign w:val="subscript"/>
        </w:rPr>
        <w:t>1</w:t>
      </w:r>
      <w:r w:rsidRPr="00760BA4">
        <w:rPr>
          <w:rFonts w:ascii="宋体" w:hAnsi="宋体" w:cs="宋体" w:hint="eastAsia"/>
          <w:b w:val="0"/>
          <w:i/>
          <w:sz w:val="28"/>
          <w:szCs w:val="28"/>
        </w:rPr>
        <w:t>,Q</w:t>
      </w:r>
      <w:r w:rsidRPr="00760BA4">
        <w:rPr>
          <w:rFonts w:ascii="宋体" w:hAnsi="宋体" w:cs="宋体" w:hint="eastAsia"/>
          <w:b w:val="0"/>
          <w:i/>
          <w:sz w:val="28"/>
          <w:szCs w:val="28"/>
          <w:vertAlign w:val="subscript"/>
        </w:rPr>
        <w:t>2</w:t>
      </w:r>
      <w:r w:rsidRPr="00760BA4">
        <w:rPr>
          <w:rFonts w:ascii="宋体" w:hAnsi="宋体" w:cs="宋体" w:hint="eastAsia"/>
          <w:b w:val="0"/>
          <w:i/>
          <w:sz w:val="28"/>
          <w:szCs w:val="28"/>
        </w:rPr>
        <w:t>,…,Q</w:t>
      </w:r>
      <w:r w:rsidRPr="00760BA4">
        <w:rPr>
          <w:rFonts w:ascii="宋体" w:hAnsi="宋体" w:cs="宋体" w:hint="eastAsia"/>
          <w:b w:val="0"/>
          <w:i/>
          <w:sz w:val="28"/>
          <w:szCs w:val="28"/>
          <w:vertAlign w:val="subscript"/>
        </w:rPr>
        <w:t>n</w:t>
      </w:r>
      <w:r w:rsidRPr="00760BA4">
        <w:rPr>
          <w:rFonts w:ascii="宋体" w:hAnsi="宋体" w:cs="宋体" w:hint="eastAsia"/>
          <w:b w:val="0"/>
          <w:sz w:val="28"/>
          <w:szCs w:val="28"/>
        </w:rPr>
        <w:t xml:space="preserve"> —与各危险化学品相对应的临界量（单位：吨）；</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i/>
          <w:sz w:val="28"/>
          <w:szCs w:val="28"/>
        </w:rPr>
        <w:t>β</w:t>
      </w:r>
      <w:r w:rsidRPr="00760BA4">
        <w:rPr>
          <w:rFonts w:ascii="宋体" w:hAnsi="宋体" w:cs="宋体" w:hint="eastAsia"/>
          <w:b w:val="0"/>
          <w:i/>
          <w:sz w:val="28"/>
          <w:szCs w:val="28"/>
          <w:vertAlign w:val="subscript"/>
        </w:rPr>
        <w:t>1</w:t>
      </w:r>
      <w:r w:rsidRPr="00760BA4">
        <w:rPr>
          <w:rFonts w:ascii="宋体" w:hAnsi="宋体" w:cs="宋体" w:hint="eastAsia"/>
          <w:b w:val="0"/>
          <w:sz w:val="28"/>
          <w:szCs w:val="28"/>
        </w:rPr>
        <w:t>，</w:t>
      </w:r>
      <w:r w:rsidRPr="00760BA4">
        <w:rPr>
          <w:rFonts w:ascii="宋体" w:hAnsi="宋体" w:cs="宋体" w:hint="eastAsia"/>
          <w:b w:val="0"/>
          <w:i/>
          <w:sz w:val="28"/>
          <w:szCs w:val="28"/>
        </w:rPr>
        <w:t>β</w:t>
      </w:r>
      <w:r w:rsidRPr="00760BA4">
        <w:rPr>
          <w:rFonts w:ascii="宋体" w:hAnsi="宋体" w:cs="宋体" w:hint="eastAsia"/>
          <w:b w:val="0"/>
          <w:i/>
          <w:sz w:val="28"/>
          <w:szCs w:val="28"/>
          <w:vertAlign w:val="subscript"/>
        </w:rPr>
        <w:t>2</w:t>
      </w:r>
      <w:r w:rsidRPr="00760BA4">
        <w:rPr>
          <w:rFonts w:ascii="宋体" w:hAnsi="宋体" w:cs="宋体" w:hint="eastAsia"/>
          <w:b w:val="0"/>
          <w:i/>
          <w:sz w:val="28"/>
          <w:szCs w:val="28"/>
        </w:rPr>
        <w:t>…,β</w:t>
      </w:r>
      <w:r w:rsidRPr="00760BA4">
        <w:rPr>
          <w:rFonts w:ascii="宋体" w:hAnsi="宋体" w:cs="宋体" w:hint="eastAsia"/>
          <w:b w:val="0"/>
          <w:i/>
          <w:sz w:val="28"/>
          <w:szCs w:val="28"/>
          <w:vertAlign w:val="subscript"/>
        </w:rPr>
        <w:t>n</w:t>
      </w:r>
      <w:r w:rsidRPr="00760BA4">
        <w:rPr>
          <w:rFonts w:ascii="宋体" w:hAnsi="宋体" w:cs="宋体" w:hint="eastAsia"/>
          <w:b w:val="0"/>
          <w:sz w:val="28"/>
          <w:szCs w:val="28"/>
        </w:rPr>
        <w:t>— 与各危险化学品相对应的校正系数；</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i/>
          <w:sz w:val="28"/>
          <w:szCs w:val="28"/>
        </w:rPr>
        <w:t>α</w:t>
      </w:r>
      <w:r w:rsidRPr="00760BA4">
        <w:rPr>
          <w:rFonts w:ascii="宋体" w:hAnsi="宋体" w:cs="宋体" w:hint="eastAsia"/>
          <w:b w:val="0"/>
          <w:sz w:val="28"/>
          <w:szCs w:val="28"/>
        </w:rPr>
        <w:t>— 该危险化学品重大危险源厂区外暴露人员的校正系数。</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3）</w:t>
      </w:r>
      <w:r w:rsidRPr="00760BA4">
        <w:rPr>
          <w:rFonts w:ascii="宋体" w:hAnsi="宋体" w:cs="宋体"/>
          <w:b w:val="0"/>
          <w:sz w:val="28"/>
          <w:szCs w:val="28"/>
        </w:rPr>
        <w:t>校正系数</w:t>
      </w:r>
      <w:r w:rsidRPr="00760BA4">
        <w:rPr>
          <w:rFonts w:ascii="宋体" w:hAnsi="宋体" w:cs="宋体"/>
          <w:b w:val="0"/>
          <w:i/>
          <w:sz w:val="28"/>
          <w:szCs w:val="28"/>
        </w:rPr>
        <w:t>β</w:t>
      </w:r>
      <w:r w:rsidRPr="00760BA4">
        <w:rPr>
          <w:rFonts w:ascii="宋体" w:hAnsi="宋体" w:cs="宋体"/>
          <w:b w:val="0"/>
          <w:sz w:val="28"/>
          <w:szCs w:val="28"/>
        </w:rPr>
        <w:t>的</w:t>
      </w:r>
      <w:r w:rsidRPr="00760BA4">
        <w:rPr>
          <w:rFonts w:ascii="宋体" w:hAnsi="宋体" w:cs="宋体" w:hint="eastAsia"/>
          <w:b w:val="0"/>
          <w:sz w:val="28"/>
          <w:szCs w:val="28"/>
        </w:rPr>
        <w:t>取值</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根据单元内危险化学品的类别不同，设定校正系数</w:t>
      </w:r>
      <w:r w:rsidRPr="00760BA4">
        <w:rPr>
          <w:rFonts w:ascii="宋体" w:hAnsi="宋体" w:cs="宋体" w:hint="eastAsia"/>
          <w:b w:val="0"/>
          <w:i/>
          <w:sz w:val="28"/>
          <w:szCs w:val="28"/>
        </w:rPr>
        <w:t>β</w:t>
      </w:r>
      <w:r w:rsidRPr="00760BA4">
        <w:rPr>
          <w:rFonts w:ascii="宋体" w:hAnsi="宋体" w:cs="宋体" w:hint="eastAsia"/>
          <w:b w:val="0"/>
          <w:sz w:val="28"/>
          <w:szCs w:val="28"/>
        </w:rPr>
        <w:t>值，见表3.3-2：</w:t>
      </w:r>
    </w:p>
    <w:p w:rsidR="008C00C2" w:rsidRPr="00760BA4" w:rsidRDefault="008C00C2" w:rsidP="008C00C2">
      <w:pPr>
        <w:spacing w:line="360" w:lineRule="auto"/>
        <w:ind w:firstLineChars="200" w:firstLine="480"/>
        <w:jc w:val="center"/>
        <w:rPr>
          <w:rFonts w:ascii="黑体" w:eastAsia="黑体" w:hAnsi="黑体" w:cs="宋体"/>
          <w:b w:val="0"/>
          <w:sz w:val="24"/>
        </w:rPr>
      </w:pPr>
      <w:r w:rsidRPr="00760BA4">
        <w:rPr>
          <w:rFonts w:ascii="黑体" w:eastAsia="黑体" w:hAnsi="黑体" w:cs="宋体" w:hint="eastAsia"/>
          <w:b w:val="0"/>
          <w:sz w:val="24"/>
        </w:rPr>
        <w:t>表3.3-2 校正系数</w:t>
      </w:r>
      <w:r w:rsidRPr="00760BA4">
        <w:rPr>
          <w:rFonts w:ascii="黑体" w:eastAsia="黑体" w:hAnsi="黑体" w:cs="宋体" w:hint="eastAsia"/>
          <w:b w:val="0"/>
          <w:i/>
          <w:sz w:val="24"/>
        </w:rPr>
        <w:t>β</w:t>
      </w:r>
      <w:r w:rsidRPr="00760BA4">
        <w:rPr>
          <w:rFonts w:ascii="黑体" w:eastAsia="黑体" w:hAnsi="黑体" w:cs="宋体" w:hint="eastAsia"/>
          <w:b w:val="0"/>
          <w:sz w:val="24"/>
        </w:rPr>
        <w:t>取值表</w:t>
      </w:r>
    </w:p>
    <w:tbl>
      <w:tblPr>
        <w:tblW w:w="85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748"/>
        <w:gridCol w:w="1632"/>
        <w:gridCol w:w="3329"/>
        <w:gridCol w:w="1887"/>
      </w:tblGrid>
      <w:tr w:rsidR="00760BA4" w:rsidRPr="00760BA4" w:rsidTr="008C00C2">
        <w:trPr>
          <w:trHeight w:val="383"/>
          <w:jc w:val="center"/>
        </w:trPr>
        <w:tc>
          <w:tcPr>
            <w:tcW w:w="1748" w:type="dxa"/>
            <w:vAlign w:val="center"/>
          </w:tcPr>
          <w:p w:rsidR="008C00C2" w:rsidRPr="00760BA4" w:rsidRDefault="008C00C2" w:rsidP="008C00C2">
            <w:pPr>
              <w:spacing w:line="360" w:lineRule="auto"/>
              <w:ind w:firstLineChars="200" w:firstLine="422"/>
              <w:jc w:val="center"/>
              <w:rPr>
                <w:rFonts w:ascii="宋体" w:hAnsi="宋体" w:cs="宋体"/>
                <w:szCs w:val="21"/>
              </w:rPr>
            </w:pPr>
            <w:r w:rsidRPr="00760BA4">
              <w:rPr>
                <w:rFonts w:ascii="宋体" w:hAnsi="宋体" w:cs="宋体"/>
                <w:szCs w:val="21"/>
              </w:rPr>
              <w:t>类别</w:t>
            </w:r>
          </w:p>
        </w:tc>
        <w:tc>
          <w:tcPr>
            <w:tcW w:w="1632" w:type="dxa"/>
            <w:vAlign w:val="center"/>
          </w:tcPr>
          <w:p w:rsidR="008C00C2" w:rsidRPr="00760BA4" w:rsidRDefault="008C00C2" w:rsidP="008C00C2">
            <w:pPr>
              <w:spacing w:line="360" w:lineRule="auto"/>
              <w:jc w:val="center"/>
              <w:rPr>
                <w:rFonts w:ascii="宋体" w:hAnsi="宋体" w:cs="宋体"/>
                <w:szCs w:val="21"/>
              </w:rPr>
            </w:pPr>
            <w:r w:rsidRPr="00760BA4">
              <w:rPr>
                <w:rFonts w:ascii="宋体" w:hAnsi="宋体" w:cs="宋体" w:hint="eastAsia"/>
                <w:szCs w:val="21"/>
              </w:rPr>
              <w:t>符号</w:t>
            </w:r>
          </w:p>
        </w:tc>
        <w:tc>
          <w:tcPr>
            <w:tcW w:w="3329" w:type="dxa"/>
            <w:vAlign w:val="center"/>
          </w:tcPr>
          <w:p w:rsidR="008C00C2" w:rsidRPr="00760BA4" w:rsidRDefault="008C00C2" w:rsidP="008C00C2">
            <w:pPr>
              <w:spacing w:line="360" w:lineRule="auto"/>
              <w:jc w:val="center"/>
              <w:rPr>
                <w:rFonts w:ascii="宋体" w:hAnsi="宋体" w:cs="宋体"/>
                <w:szCs w:val="21"/>
              </w:rPr>
            </w:pPr>
            <w:r w:rsidRPr="00760BA4">
              <w:rPr>
                <w:rFonts w:ascii="宋体" w:hAnsi="宋体" w:cs="宋体" w:hint="eastAsia"/>
                <w:szCs w:val="21"/>
              </w:rPr>
              <w:t>危险性分类及说明</w:t>
            </w:r>
          </w:p>
        </w:tc>
        <w:tc>
          <w:tcPr>
            <w:tcW w:w="1887" w:type="dxa"/>
            <w:vAlign w:val="center"/>
          </w:tcPr>
          <w:p w:rsidR="008C00C2" w:rsidRPr="00760BA4" w:rsidRDefault="008C00C2" w:rsidP="008C00C2">
            <w:pPr>
              <w:spacing w:line="360" w:lineRule="auto"/>
              <w:jc w:val="center"/>
              <w:rPr>
                <w:rFonts w:ascii="宋体" w:hAnsi="宋体" w:cs="宋体"/>
                <w:szCs w:val="21"/>
              </w:rPr>
            </w:pPr>
            <w:r w:rsidRPr="00760BA4">
              <w:rPr>
                <w:rFonts w:ascii="宋体" w:hAnsi="宋体" w:cs="宋体" w:hint="eastAsia"/>
                <w:szCs w:val="21"/>
              </w:rPr>
              <w:t>β校正系数</w:t>
            </w:r>
          </w:p>
        </w:tc>
      </w:tr>
      <w:tr w:rsidR="00760BA4" w:rsidRPr="00760BA4" w:rsidTr="008C00C2">
        <w:trPr>
          <w:trHeight w:val="323"/>
          <w:jc w:val="center"/>
        </w:trPr>
        <w:tc>
          <w:tcPr>
            <w:tcW w:w="1748" w:type="dxa"/>
            <w:vMerge w:val="restart"/>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hint="eastAsia"/>
                <w:b w:val="0"/>
                <w:szCs w:val="21"/>
              </w:rPr>
              <w:t>爆炸物</w:t>
            </w:r>
          </w:p>
        </w:tc>
        <w:tc>
          <w:tcPr>
            <w:tcW w:w="1632" w:type="dxa"/>
            <w:vAlign w:val="center"/>
          </w:tcPr>
          <w:p w:rsidR="008C00C2" w:rsidRPr="00760BA4" w:rsidRDefault="008C00C2" w:rsidP="008C00C2">
            <w:pPr>
              <w:spacing w:line="360" w:lineRule="auto"/>
              <w:jc w:val="center"/>
              <w:rPr>
                <w:rFonts w:ascii="宋体" w:hAnsi="宋体" w:cs="宋体"/>
                <w:b w:val="0"/>
                <w:szCs w:val="21"/>
              </w:rPr>
            </w:pPr>
            <w:r w:rsidRPr="00760BA4">
              <w:rPr>
                <w:rFonts w:ascii="宋体" w:hAnsi="宋体" w:cs="宋体" w:hint="eastAsia"/>
                <w:b w:val="0"/>
                <w:szCs w:val="21"/>
              </w:rPr>
              <w:t>W1.1</w:t>
            </w:r>
          </w:p>
        </w:tc>
        <w:tc>
          <w:tcPr>
            <w:tcW w:w="3329" w:type="dxa"/>
            <w:vAlign w:val="center"/>
          </w:tcPr>
          <w:p w:rsidR="008C00C2" w:rsidRPr="00760BA4" w:rsidRDefault="008C00C2" w:rsidP="008C00C2">
            <w:pPr>
              <w:spacing w:line="360" w:lineRule="auto"/>
              <w:jc w:val="center"/>
              <w:rPr>
                <w:rFonts w:ascii="宋体" w:hAnsi="宋体" w:cs="宋体"/>
                <w:b w:val="0"/>
                <w:szCs w:val="21"/>
              </w:rPr>
            </w:pPr>
            <w:r w:rsidRPr="00760BA4">
              <w:rPr>
                <w:rFonts w:ascii="宋体" w:hAnsi="宋体" w:cs="宋体" w:hint="eastAsia"/>
                <w:b w:val="0"/>
                <w:szCs w:val="21"/>
              </w:rPr>
              <w:t>1.1项爆炸物</w:t>
            </w:r>
          </w:p>
        </w:tc>
        <w:tc>
          <w:tcPr>
            <w:tcW w:w="1887"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hint="eastAsia"/>
                <w:b w:val="0"/>
                <w:szCs w:val="21"/>
              </w:rPr>
              <w:t>2</w:t>
            </w:r>
          </w:p>
        </w:tc>
      </w:tr>
      <w:tr w:rsidR="00760BA4" w:rsidRPr="00760BA4" w:rsidTr="008C00C2">
        <w:trPr>
          <w:trHeight w:val="383"/>
          <w:jc w:val="center"/>
        </w:trPr>
        <w:tc>
          <w:tcPr>
            <w:tcW w:w="1748" w:type="dxa"/>
            <w:vMerge/>
            <w:vAlign w:val="center"/>
          </w:tcPr>
          <w:p w:rsidR="008C00C2" w:rsidRPr="00760BA4" w:rsidRDefault="008C00C2" w:rsidP="008C00C2">
            <w:pPr>
              <w:spacing w:line="360" w:lineRule="auto"/>
              <w:ind w:firstLineChars="200" w:firstLine="420"/>
              <w:jc w:val="center"/>
              <w:rPr>
                <w:rFonts w:ascii="宋体" w:hAnsi="宋体" w:cs="宋体"/>
                <w:b w:val="0"/>
                <w:i/>
                <w:szCs w:val="21"/>
              </w:rPr>
            </w:pPr>
          </w:p>
        </w:tc>
        <w:tc>
          <w:tcPr>
            <w:tcW w:w="1632" w:type="dxa"/>
            <w:vAlign w:val="center"/>
          </w:tcPr>
          <w:p w:rsidR="008C00C2" w:rsidRPr="00760BA4" w:rsidRDefault="008C00C2" w:rsidP="008C00C2">
            <w:pPr>
              <w:spacing w:line="360" w:lineRule="auto"/>
              <w:ind w:firstLineChars="200" w:firstLine="420"/>
              <w:rPr>
                <w:rFonts w:ascii="宋体" w:hAnsi="宋体" w:cs="宋体"/>
                <w:b w:val="0"/>
                <w:szCs w:val="21"/>
              </w:rPr>
            </w:pPr>
            <w:r w:rsidRPr="00760BA4">
              <w:rPr>
                <w:rFonts w:ascii="宋体" w:hAnsi="宋体" w:cs="宋体" w:hint="eastAsia"/>
                <w:b w:val="0"/>
                <w:szCs w:val="21"/>
              </w:rPr>
              <w:t>W1.2</w:t>
            </w:r>
          </w:p>
        </w:tc>
        <w:tc>
          <w:tcPr>
            <w:tcW w:w="3329" w:type="dxa"/>
            <w:vAlign w:val="center"/>
          </w:tcPr>
          <w:p w:rsidR="008C00C2" w:rsidRPr="00760BA4" w:rsidRDefault="008C00C2" w:rsidP="008C00C2">
            <w:pPr>
              <w:spacing w:line="360" w:lineRule="auto"/>
              <w:rPr>
                <w:rFonts w:ascii="宋体" w:hAnsi="宋体" w:cs="宋体"/>
                <w:b w:val="0"/>
                <w:szCs w:val="21"/>
              </w:rPr>
            </w:pPr>
            <w:r w:rsidRPr="00760BA4">
              <w:rPr>
                <w:rFonts w:ascii="宋体" w:hAnsi="宋体" w:cs="宋体" w:hint="eastAsia"/>
                <w:b w:val="0"/>
                <w:szCs w:val="21"/>
              </w:rPr>
              <w:t>1.2、1.3、1.5、1.6项爆炸物</w:t>
            </w:r>
          </w:p>
        </w:tc>
        <w:tc>
          <w:tcPr>
            <w:tcW w:w="1887"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hint="eastAsia"/>
                <w:b w:val="0"/>
                <w:szCs w:val="21"/>
              </w:rPr>
              <w:t>2</w:t>
            </w:r>
          </w:p>
        </w:tc>
      </w:tr>
      <w:tr w:rsidR="00760BA4" w:rsidRPr="00760BA4" w:rsidTr="008C00C2">
        <w:trPr>
          <w:trHeight w:val="383"/>
          <w:jc w:val="center"/>
        </w:trPr>
        <w:tc>
          <w:tcPr>
            <w:tcW w:w="8596" w:type="dxa"/>
            <w:gridSpan w:val="4"/>
            <w:vAlign w:val="center"/>
          </w:tcPr>
          <w:p w:rsidR="008C00C2" w:rsidRPr="00760BA4" w:rsidRDefault="008C00C2" w:rsidP="008C00C2">
            <w:pPr>
              <w:rPr>
                <w:rFonts w:ascii="宋体" w:hAnsi="宋体"/>
                <w:b w:val="0"/>
                <w:szCs w:val="21"/>
              </w:rPr>
            </w:pPr>
            <w:r w:rsidRPr="00760BA4">
              <w:rPr>
                <w:rFonts w:ascii="宋体" w:hAnsi="宋体" w:hint="eastAsia"/>
                <w:b w:val="0"/>
                <w:szCs w:val="21"/>
              </w:rPr>
              <w:t>备注：1.1项爆炸物：具有整体爆炸危险的物质、混合物和制品；</w:t>
            </w:r>
          </w:p>
          <w:p w:rsidR="008C00C2" w:rsidRPr="00760BA4" w:rsidRDefault="008C00C2" w:rsidP="008C00C2">
            <w:pPr>
              <w:ind w:firstLineChars="300" w:firstLine="630"/>
              <w:rPr>
                <w:rFonts w:ascii="宋体" w:hAnsi="宋体"/>
                <w:b w:val="0"/>
                <w:szCs w:val="21"/>
              </w:rPr>
            </w:pPr>
            <w:r w:rsidRPr="00760BA4">
              <w:rPr>
                <w:rFonts w:ascii="宋体" w:hAnsi="宋体" w:hint="eastAsia"/>
                <w:b w:val="0"/>
                <w:szCs w:val="21"/>
              </w:rPr>
              <w:t>1.3项爆炸物：具有燃烧危险和爆轰危险和较小的迸射危险或两者兼有，但没有整体爆炸危险的物质、混合物和物</w:t>
            </w:r>
            <w:r w:rsidRPr="00760BA4">
              <w:rPr>
                <w:rFonts w:ascii="宋体" w:hAnsi="宋体" w:hint="eastAsia"/>
                <w:b w:val="0"/>
                <w:szCs w:val="21"/>
              </w:rPr>
              <w:lastRenderedPageBreak/>
              <w:t>品。</w:t>
            </w:r>
          </w:p>
        </w:tc>
      </w:tr>
    </w:tbl>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4）</w:t>
      </w:r>
      <w:r w:rsidRPr="00760BA4">
        <w:rPr>
          <w:rFonts w:ascii="宋体" w:hAnsi="宋体" w:cs="宋体"/>
          <w:b w:val="0"/>
          <w:sz w:val="28"/>
          <w:szCs w:val="28"/>
        </w:rPr>
        <w:t>校正系数</w:t>
      </w:r>
      <w:r w:rsidRPr="00760BA4">
        <w:rPr>
          <w:rFonts w:ascii="宋体" w:hAnsi="宋体" w:cs="宋体"/>
          <w:b w:val="0"/>
          <w:i/>
          <w:sz w:val="28"/>
          <w:szCs w:val="28"/>
        </w:rPr>
        <w:t>α</w:t>
      </w:r>
      <w:r w:rsidRPr="00760BA4">
        <w:rPr>
          <w:rFonts w:ascii="宋体" w:hAnsi="宋体" w:cs="宋体"/>
          <w:b w:val="0"/>
          <w:sz w:val="28"/>
          <w:szCs w:val="28"/>
        </w:rPr>
        <w:t>的取值</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根据重大危险源的厂区边界向外扩展500米范围内常住人口数量，设定厂外暴露人员校正系数</w:t>
      </w:r>
      <w:r w:rsidRPr="00760BA4">
        <w:rPr>
          <w:rFonts w:ascii="宋体" w:hAnsi="宋体" w:cs="宋体" w:hint="eastAsia"/>
          <w:b w:val="0"/>
          <w:i/>
          <w:sz w:val="28"/>
          <w:szCs w:val="28"/>
        </w:rPr>
        <w:t>α</w:t>
      </w:r>
      <w:r w:rsidRPr="00760BA4">
        <w:rPr>
          <w:rFonts w:ascii="宋体" w:hAnsi="宋体" w:cs="宋体" w:hint="eastAsia"/>
          <w:b w:val="0"/>
          <w:sz w:val="28"/>
          <w:szCs w:val="28"/>
        </w:rPr>
        <w:t>值，见表3.3-3：</w:t>
      </w:r>
    </w:p>
    <w:p w:rsidR="008C00C2" w:rsidRPr="00760BA4" w:rsidRDefault="008C00C2" w:rsidP="008C00C2">
      <w:pPr>
        <w:spacing w:line="360" w:lineRule="auto"/>
        <w:ind w:firstLineChars="200" w:firstLine="480"/>
        <w:jc w:val="center"/>
        <w:rPr>
          <w:rFonts w:ascii="黑体" w:eastAsia="黑体" w:hAnsi="黑体" w:cs="宋体"/>
          <w:b w:val="0"/>
          <w:sz w:val="24"/>
        </w:rPr>
      </w:pPr>
      <w:r w:rsidRPr="00760BA4">
        <w:rPr>
          <w:rFonts w:ascii="黑体" w:eastAsia="黑体" w:hAnsi="黑体" w:cs="宋体" w:hint="eastAsia"/>
          <w:b w:val="0"/>
          <w:sz w:val="24"/>
        </w:rPr>
        <w:t>表3.3-3 校正系数α取值表</w:t>
      </w:r>
    </w:p>
    <w:tbl>
      <w:tblPr>
        <w:tblW w:w="0" w:type="auto"/>
        <w:jc w:val="center"/>
        <w:tblInd w:w="-41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4378"/>
        <w:gridCol w:w="4255"/>
      </w:tblGrid>
      <w:tr w:rsidR="00760BA4" w:rsidRPr="00760BA4" w:rsidTr="008C00C2">
        <w:trPr>
          <w:trHeight w:val="397"/>
          <w:jc w:val="center"/>
        </w:trPr>
        <w:tc>
          <w:tcPr>
            <w:tcW w:w="4378" w:type="dxa"/>
            <w:vAlign w:val="center"/>
          </w:tcPr>
          <w:p w:rsidR="008C00C2" w:rsidRPr="00760BA4" w:rsidRDefault="008C00C2" w:rsidP="008C00C2">
            <w:pPr>
              <w:spacing w:line="360" w:lineRule="auto"/>
              <w:ind w:firstLineChars="200" w:firstLine="422"/>
              <w:jc w:val="center"/>
              <w:rPr>
                <w:rFonts w:ascii="宋体" w:hAnsi="宋体" w:cs="宋体"/>
                <w:szCs w:val="21"/>
              </w:rPr>
            </w:pPr>
            <w:r w:rsidRPr="00760BA4">
              <w:rPr>
                <w:rFonts w:ascii="宋体" w:hAnsi="宋体" w:cs="宋体" w:hint="eastAsia"/>
                <w:szCs w:val="21"/>
              </w:rPr>
              <w:t>厂</w:t>
            </w:r>
            <w:r w:rsidRPr="00760BA4">
              <w:rPr>
                <w:rFonts w:ascii="宋体" w:hAnsi="宋体" w:cs="宋体"/>
                <w:szCs w:val="21"/>
              </w:rPr>
              <w:t>外可能</w:t>
            </w:r>
            <w:r w:rsidRPr="00760BA4">
              <w:rPr>
                <w:rFonts w:ascii="宋体" w:hAnsi="宋体" w:cs="宋体" w:hint="eastAsia"/>
                <w:szCs w:val="21"/>
              </w:rPr>
              <w:t>暴露</w:t>
            </w:r>
            <w:r w:rsidRPr="00760BA4">
              <w:rPr>
                <w:rFonts w:ascii="宋体" w:hAnsi="宋体" w:cs="宋体"/>
                <w:szCs w:val="21"/>
              </w:rPr>
              <w:t>人员数量</w:t>
            </w:r>
          </w:p>
        </w:tc>
        <w:tc>
          <w:tcPr>
            <w:tcW w:w="4255" w:type="dxa"/>
            <w:vAlign w:val="center"/>
          </w:tcPr>
          <w:p w:rsidR="008C00C2" w:rsidRPr="00760BA4" w:rsidRDefault="008C00C2" w:rsidP="008C00C2">
            <w:pPr>
              <w:spacing w:line="360" w:lineRule="auto"/>
              <w:ind w:firstLineChars="200" w:firstLine="422"/>
              <w:jc w:val="center"/>
              <w:rPr>
                <w:rFonts w:ascii="宋体" w:hAnsi="宋体" w:cs="宋体"/>
                <w:szCs w:val="21"/>
              </w:rPr>
            </w:pPr>
            <w:r w:rsidRPr="00760BA4">
              <w:rPr>
                <w:rFonts w:ascii="宋体" w:hAnsi="宋体" w:cs="宋体"/>
                <w:i/>
                <w:szCs w:val="21"/>
              </w:rPr>
              <w:t>α</w:t>
            </w:r>
          </w:p>
        </w:tc>
      </w:tr>
      <w:tr w:rsidR="00760BA4" w:rsidRPr="00760BA4" w:rsidTr="008C00C2">
        <w:trPr>
          <w:trHeight w:val="397"/>
          <w:jc w:val="center"/>
        </w:trPr>
        <w:tc>
          <w:tcPr>
            <w:tcW w:w="4378"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100人以上</w:t>
            </w:r>
          </w:p>
        </w:tc>
        <w:tc>
          <w:tcPr>
            <w:tcW w:w="4255"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2.</w:t>
            </w:r>
            <w:r w:rsidRPr="00760BA4">
              <w:rPr>
                <w:rFonts w:ascii="宋体" w:hAnsi="宋体" w:cs="宋体" w:hint="eastAsia"/>
                <w:b w:val="0"/>
                <w:szCs w:val="21"/>
              </w:rPr>
              <w:t>0</w:t>
            </w:r>
          </w:p>
        </w:tc>
      </w:tr>
      <w:tr w:rsidR="00760BA4" w:rsidRPr="00760BA4" w:rsidTr="008C00C2">
        <w:trPr>
          <w:trHeight w:val="397"/>
          <w:jc w:val="center"/>
        </w:trPr>
        <w:tc>
          <w:tcPr>
            <w:tcW w:w="4378"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hint="eastAsia"/>
                <w:b w:val="0"/>
                <w:szCs w:val="21"/>
              </w:rPr>
              <w:t>50</w:t>
            </w:r>
            <w:r w:rsidRPr="00760BA4">
              <w:rPr>
                <w:rFonts w:ascii="宋体" w:hAnsi="宋体" w:cs="宋体"/>
                <w:b w:val="0"/>
                <w:szCs w:val="21"/>
              </w:rPr>
              <w:t>人～</w:t>
            </w:r>
            <w:r w:rsidRPr="00760BA4">
              <w:rPr>
                <w:rFonts w:ascii="宋体" w:hAnsi="宋体" w:cs="宋体" w:hint="eastAsia"/>
                <w:b w:val="0"/>
                <w:szCs w:val="21"/>
              </w:rPr>
              <w:t>99</w:t>
            </w:r>
            <w:r w:rsidRPr="00760BA4">
              <w:rPr>
                <w:rFonts w:ascii="宋体" w:hAnsi="宋体" w:cs="宋体"/>
                <w:b w:val="0"/>
                <w:szCs w:val="21"/>
              </w:rPr>
              <w:t>人</w:t>
            </w:r>
          </w:p>
        </w:tc>
        <w:tc>
          <w:tcPr>
            <w:tcW w:w="4255"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hint="eastAsia"/>
                <w:b w:val="0"/>
                <w:szCs w:val="21"/>
              </w:rPr>
              <w:t>1</w:t>
            </w:r>
            <w:r w:rsidRPr="00760BA4">
              <w:rPr>
                <w:rFonts w:ascii="宋体" w:hAnsi="宋体" w:cs="宋体"/>
                <w:b w:val="0"/>
                <w:szCs w:val="21"/>
              </w:rPr>
              <w:t>.</w:t>
            </w:r>
            <w:r w:rsidRPr="00760BA4">
              <w:rPr>
                <w:rFonts w:ascii="宋体" w:hAnsi="宋体" w:cs="宋体" w:hint="eastAsia"/>
                <w:b w:val="0"/>
                <w:szCs w:val="21"/>
              </w:rPr>
              <w:t>5</w:t>
            </w:r>
          </w:p>
        </w:tc>
      </w:tr>
      <w:tr w:rsidR="00760BA4" w:rsidRPr="00760BA4" w:rsidTr="008C00C2">
        <w:trPr>
          <w:trHeight w:val="397"/>
          <w:jc w:val="center"/>
        </w:trPr>
        <w:tc>
          <w:tcPr>
            <w:tcW w:w="4378"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30人～</w:t>
            </w:r>
            <w:r w:rsidRPr="00760BA4">
              <w:rPr>
                <w:rFonts w:ascii="宋体" w:hAnsi="宋体" w:cs="宋体" w:hint="eastAsia"/>
                <w:b w:val="0"/>
                <w:szCs w:val="21"/>
              </w:rPr>
              <w:t>49</w:t>
            </w:r>
            <w:r w:rsidRPr="00760BA4">
              <w:rPr>
                <w:rFonts w:ascii="宋体" w:hAnsi="宋体" w:cs="宋体"/>
                <w:b w:val="0"/>
                <w:szCs w:val="21"/>
              </w:rPr>
              <w:t>人</w:t>
            </w:r>
          </w:p>
        </w:tc>
        <w:tc>
          <w:tcPr>
            <w:tcW w:w="4255"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1.</w:t>
            </w:r>
            <w:r w:rsidRPr="00760BA4">
              <w:rPr>
                <w:rFonts w:ascii="宋体" w:hAnsi="宋体" w:cs="宋体" w:hint="eastAsia"/>
                <w:b w:val="0"/>
                <w:szCs w:val="21"/>
              </w:rPr>
              <w:t>2</w:t>
            </w:r>
          </w:p>
        </w:tc>
      </w:tr>
      <w:tr w:rsidR="00760BA4" w:rsidRPr="00760BA4" w:rsidTr="008C00C2">
        <w:trPr>
          <w:trHeight w:val="397"/>
          <w:jc w:val="center"/>
        </w:trPr>
        <w:tc>
          <w:tcPr>
            <w:tcW w:w="4378"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hint="eastAsia"/>
                <w:b w:val="0"/>
                <w:szCs w:val="21"/>
              </w:rPr>
              <w:t>1</w:t>
            </w:r>
            <w:r w:rsidRPr="00760BA4">
              <w:rPr>
                <w:rFonts w:ascii="宋体" w:hAnsi="宋体" w:cs="宋体"/>
                <w:b w:val="0"/>
                <w:szCs w:val="21"/>
              </w:rPr>
              <w:t>～35人</w:t>
            </w:r>
          </w:p>
        </w:tc>
        <w:tc>
          <w:tcPr>
            <w:tcW w:w="4255"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hint="eastAsia"/>
                <w:b w:val="0"/>
                <w:szCs w:val="21"/>
              </w:rPr>
              <w:t>1.0</w:t>
            </w:r>
          </w:p>
        </w:tc>
      </w:tr>
      <w:tr w:rsidR="00760BA4" w:rsidRPr="00760BA4" w:rsidTr="008C00C2">
        <w:trPr>
          <w:trHeight w:val="397"/>
          <w:jc w:val="center"/>
        </w:trPr>
        <w:tc>
          <w:tcPr>
            <w:tcW w:w="4378"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hint="eastAsia"/>
                <w:b w:val="0"/>
                <w:szCs w:val="21"/>
              </w:rPr>
              <w:t>0人</w:t>
            </w:r>
          </w:p>
        </w:tc>
        <w:tc>
          <w:tcPr>
            <w:tcW w:w="4255"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hint="eastAsia"/>
                <w:b w:val="0"/>
                <w:szCs w:val="21"/>
              </w:rPr>
              <w:t>0.5</w:t>
            </w:r>
          </w:p>
        </w:tc>
      </w:tr>
    </w:tbl>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5）分级标准</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根据计算出来的</w:t>
      </w:r>
      <w:r w:rsidRPr="00760BA4">
        <w:rPr>
          <w:rFonts w:ascii="宋体" w:hAnsi="宋体" w:cs="宋体"/>
          <w:b w:val="0"/>
          <w:i/>
          <w:sz w:val="28"/>
          <w:szCs w:val="28"/>
        </w:rPr>
        <w:t>R</w:t>
      </w:r>
      <w:r w:rsidRPr="00760BA4">
        <w:rPr>
          <w:rFonts w:ascii="宋体" w:hAnsi="宋体" w:cs="宋体" w:hint="eastAsia"/>
          <w:b w:val="0"/>
          <w:sz w:val="28"/>
          <w:szCs w:val="28"/>
        </w:rPr>
        <w:t>值，按表3.3-4确定危险化学品重大危险源的级别。</w:t>
      </w:r>
    </w:p>
    <w:p w:rsidR="008C00C2" w:rsidRPr="00760BA4" w:rsidRDefault="008C00C2" w:rsidP="008C00C2">
      <w:pPr>
        <w:spacing w:line="360" w:lineRule="auto"/>
        <w:ind w:firstLineChars="200" w:firstLine="480"/>
        <w:jc w:val="center"/>
        <w:rPr>
          <w:rFonts w:ascii="黑体" w:eastAsia="黑体" w:hAnsi="黑体" w:cs="宋体"/>
          <w:b w:val="0"/>
          <w:sz w:val="24"/>
        </w:rPr>
      </w:pPr>
      <w:r w:rsidRPr="00760BA4">
        <w:rPr>
          <w:rFonts w:ascii="黑体" w:eastAsia="黑体" w:hAnsi="黑体" w:cs="宋体" w:hint="eastAsia"/>
          <w:b w:val="0"/>
          <w:sz w:val="24"/>
        </w:rPr>
        <w:t>表3.3-4 危险化学品重大危险源级别和R值的对应关系</w:t>
      </w:r>
    </w:p>
    <w:tbl>
      <w:tblPr>
        <w:tblW w:w="0" w:type="auto"/>
        <w:jc w:val="center"/>
        <w:tblInd w:w="-43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4319"/>
        <w:gridCol w:w="4316"/>
      </w:tblGrid>
      <w:tr w:rsidR="00760BA4" w:rsidRPr="00760BA4" w:rsidTr="008C00C2">
        <w:trPr>
          <w:trHeight w:val="440"/>
          <w:tblHeader/>
          <w:jc w:val="center"/>
        </w:trPr>
        <w:tc>
          <w:tcPr>
            <w:tcW w:w="4319" w:type="dxa"/>
            <w:vAlign w:val="center"/>
          </w:tcPr>
          <w:p w:rsidR="008C00C2" w:rsidRPr="00760BA4" w:rsidRDefault="008C00C2" w:rsidP="008C00C2">
            <w:pPr>
              <w:spacing w:line="360" w:lineRule="auto"/>
              <w:ind w:firstLineChars="200" w:firstLine="422"/>
              <w:jc w:val="center"/>
              <w:rPr>
                <w:rFonts w:ascii="宋体" w:hAnsi="宋体" w:cs="宋体"/>
                <w:szCs w:val="21"/>
              </w:rPr>
            </w:pPr>
            <w:r w:rsidRPr="00760BA4">
              <w:rPr>
                <w:rFonts w:ascii="宋体" w:hAnsi="宋体" w:cs="宋体"/>
                <w:szCs w:val="21"/>
              </w:rPr>
              <w:t>危险化学品重大危险源级别</w:t>
            </w:r>
          </w:p>
        </w:tc>
        <w:tc>
          <w:tcPr>
            <w:tcW w:w="4316" w:type="dxa"/>
            <w:vAlign w:val="center"/>
          </w:tcPr>
          <w:p w:rsidR="008C00C2" w:rsidRPr="00760BA4" w:rsidRDefault="008C00C2" w:rsidP="008C00C2">
            <w:pPr>
              <w:spacing w:line="360" w:lineRule="auto"/>
              <w:ind w:firstLineChars="200" w:firstLine="422"/>
              <w:jc w:val="center"/>
              <w:rPr>
                <w:rFonts w:ascii="宋体" w:hAnsi="宋体" w:cs="宋体"/>
                <w:szCs w:val="21"/>
              </w:rPr>
            </w:pPr>
            <w:r w:rsidRPr="00760BA4">
              <w:rPr>
                <w:rFonts w:ascii="宋体" w:hAnsi="宋体" w:cs="宋体"/>
                <w:i/>
                <w:szCs w:val="21"/>
              </w:rPr>
              <w:t>R</w:t>
            </w:r>
            <w:r w:rsidRPr="00760BA4">
              <w:rPr>
                <w:rFonts w:ascii="宋体" w:hAnsi="宋体" w:cs="宋体"/>
                <w:szCs w:val="21"/>
              </w:rPr>
              <w:t>值</w:t>
            </w:r>
          </w:p>
        </w:tc>
      </w:tr>
      <w:tr w:rsidR="00760BA4" w:rsidRPr="00760BA4" w:rsidTr="008C00C2">
        <w:trPr>
          <w:trHeight w:val="440"/>
          <w:jc w:val="center"/>
        </w:trPr>
        <w:tc>
          <w:tcPr>
            <w:tcW w:w="4319"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一级</w:t>
            </w:r>
          </w:p>
        </w:tc>
        <w:tc>
          <w:tcPr>
            <w:tcW w:w="4316"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i/>
                <w:szCs w:val="21"/>
              </w:rPr>
              <w:t>R</w:t>
            </w:r>
            <w:r w:rsidRPr="00760BA4">
              <w:rPr>
                <w:rFonts w:ascii="宋体" w:hAnsi="宋体" w:cs="宋体"/>
                <w:b w:val="0"/>
                <w:szCs w:val="21"/>
              </w:rPr>
              <w:t>≥100</w:t>
            </w:r>
          </w:p>
        </w:tc>
      </w:tr>
      <w:tr w:rsidR="00760BA4" w:rsidRPr="00760BA4" w:rsidTr="008C00C2">
        <w:trPr>
          <w:trHeight w:val="440"/>
          <w:jc w:val="center"/>
        </w:trPr>
        <w:tc>
          <w:tcPr>
            <w:tcW w:w="4319"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二级</w:t>
            </w:r>
          </w:p>
        </w:tc>
        <w:tc>
          <w:tcPr>
            <w:tcW w:w="4316"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100&gt;</w:t>
            </w:r>
            <w:r w:rsidRPr="00760BA4">
              <w:rPr>
                <w:rFonts w:ascii="宋体" w:hAnsi="宋体" w:cs="宋体"/>
                <w:b w:val="0"/>
                <w:i/>
                <w:szCs w:val="21"/>
              </w:rPr>
              <w:t>R</w:t>
            </w:r>
            <w:r w:rsidRPr="00760BA4">
              <w:rPr>
                <w:rFonts w:ascii="宋体" w:hAnsi="宋体" w:cs="宋体"/>
                <w:b w:val="0"/>
                <w:szCs w:val="21"/>
              </w:rPr>
              <w:t>≥50</w:t>
            </w:r>
          </w:p>
        </w:tc>
      </w:tr>
      <w:tr w:rsidR="00760BA4" w:rsidRPr="00760BA4" w:rsidTr="008C00C2">
        <w:trPr>
          <w:trHeight w:val="440"/>
          <w:jc w:val="center"/>
        </w:trPr>
        <w:tc>
          <w:tcPr>
            <w:tcW w:w="4319"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三级</w:t>
            </w:r>
          </w:p>
        </w:tc>
        <w:tc>
          <w:tcPr>
            <w:tcW w:w="4316"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50&gt;</w:t>
            </w:r>
            <w:r w:rsidRPr="00760BA4">
              <w:rPr>
                <w:rFonts w:ascii="宋体" w:hAnsi="宋体" w:cs="宋体"/>
                <w:b w:val="0"/>
                <w:i/>
                <w:szCs w:val="21"/>
              </w:rPr>
              <w:t>R</w:t>
            </w:r>
            <w:r w:rsidRPr="00760BA4">
              <w:rPr>
                <w:rFonts w:ascii="宋体" w:hAnsi="宋体" w:cs="宋体"/>
                <w:b w:val="0"/>
                <w:szCs w:val="21"/>
              </w:rPr>
              <w:t>≥10</w:t>
            </w:r>
          </w:p>
        </w:tc>
      </w:tr>
      <w:tr w:rsidR="00760BA4" w:rsidRPr="00760BA4" w:rsidTr="008C00C2">
        <w:trPr>
          <w:trHeight w:val="440"/>
          <w:jc w:val="center"/>
        </w:trPr>
        <w:tc>
          <w:tcPr>
            <w:tcW w:w="4319"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四级</w:t>
            </w:r>
          </w:p>
        </w:tc>
        <w:tc>
          <w:tcPr>
            <w:tcW w:w="4316" w:type="dxa"/>
            <w:vAlign w:val="center"/>
          </w:tcPr>
          <w:p w:rsidR="008C00C2" w:rsidRPr="00760BA4" w:rsidRDefault="008C00C2" w:rsidP="008C00C2">
            <w:pPr>
              <w:spacing w:line="360" w:lineRule="auto"/>
              <w:ind w:firstLineChars="200" w:firstLine="420"/>
              <w:jc w:val="center"/>
              <w:rPr>
                <w:rFonts w:ascii="宋体" w:hAnsi="宋体" w:cs="宋体"/>
                <w:b w:val="0"/>
                <w:szCs w:val="21"/>
              </w:rPr>
            </w:pPr>
            <w:r w:rsidRPr="00760BA4">
              <w:rPr>
                <w:rFonts w:ascii="宋体" w:hAnsi="宋体" w:cs="宋体"/>
                <w:b w:val="0"/>
                <w:szCs w:val="21"/>
              </w:rPr>
              <w:t>R&lt;10</w:t>
            </w:r>
          </w:p>
        </w:tc>
      </w:tr>
    </w:tbl>
    <w:p w:rsidR="008C00C2" w:rsidRPr="00760BA4" w:rsidRDefault="008C00C2" w:rsidP="008C00C2">
      <w:pPr>
        <w:spacing w:line="360" w:lineRule="auto"/>
        <w:ind w:firstLineChars="200" w:firstLine="562"/>
        <w:rPr>
          <w:rFonts w:ascii="宋体" w:hAnsi="宋体" w:cs="宋体"/>
          <w:sz w:val="28"/>
          <w:szCs w:val="28"/>
        </w:rPr>
      </w:pPr>
      <w:r w:rsidRPr="00760BA4">
        <w:rPr>
          <w:rFonts w:ascii="宋体" w:hAnsi="宋体" w:cs="宋体" w:hint="eastAsia"/>
          <w:sz w:val="28"/>
          <w:szCs w:val="28"/>
        </w:rPr>
        <w:t xml:space="preserve">（2） </w:t>
      </w:r>
      <w:r w:rsidRPr="00760BA4">
        <w:rPr>
          <w:rFonts w:ascii="宋体" w:hAnsi="宋体" w:cs="宋体"/>
          <w:sz w:val="28"/>
          <w:szCs w:val="28"/>
        </w:rPr>
        <w:t>重大危险源分级</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根据湖南文达烟花鞭炮有限公司提供的相关资料及评价组现场勘查，湖南文达烟花鞭炮有限公司已构成烟花爆竹重大危险源的药物库区主要危险化学品为1.1项爆炸物及1.3项爆炸物，库区外500米范围内常住人口数量在</w:t>
      </w:r>
      <w:r w:rsidRPr="00760BA4">
        <w:rPr>
          <w:rFonts w:ascii="宋体" w:hAnsi="宋体" w:cs="宋体"/>
          <w:b w:val="0"/>
          <w:sz w:val="28"/>
          <w:szCs w:val="28"/>
        </w:rPr>
        <w:t>100人以上</w:t>
      </w:r>
      <w:r w:rsidRPr="00760BA4">
        <w:rPr>
          <w:rFonts w:ascii="宋体" w:hAnsi="宋体" w:cs="宋体" w:hint="eastAsia"/>
          <w:b w:val="0"/>
          <w:sz w:val="28"/>
          <w:szCs w:val="28"/>
        </w:rPr>
        <w:t>，同时，参考重大危险源辨识表3.3-1，可知：</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储存单元药物总库区：</w:t>
      </w:r>
    </w:p>
    <w:p w:rsidR="008C00C2" w:rsidRPr="00760BA4" w:rsidRDefault="008C00C2" w:rsidP="008C00C2">
      <w:pPr>
        <w:spacing w:line="360" w:lineRule="auto"/>
        <w:ind w:firstLineChars="200" w:firstLine="560"/>
        <w:jc w:val="center"/>
        <w:rPr>
          <w:rFonts w:ascii="宋体" w:hAnsi="宋体" w:cs="宋体"/>
          <w:b w:val="0"/>
          <w:sz w:val="28"/>
          <w:szCs w:val="28"/>
        </w:rPr>
      </w:pPr>
      <w:r w:rsidRPr="00760BA4">
        <w:rPr>
          <w:rFonts w:ascii="宋体" w:hAnsi="宋体" w:cs="宋体" w:hint="eastAsia"/>
          <w:b w:val="0"/>
          <w:i/>
          <w:sz w:val="28"/>
          <w:szCs w:val="28"/>
        </w:rPr>
        <w:lastRenderedPageBreak/>
        <w:t>R</w:t>
      </w:r>
      <w:r w:rsidRPr="00760BA4">
        <w:rPr>
          <w:rFonts w:ascii="宋体" w:hAnsi="宋体" w:cs="宋体" w:hint="eastAsia"/>
          <w:b w:val="0"/>
          <w:sz w:val="28"/>
          <w:szCs w:val="28"/>
        </w:rPr>
        <w:t>＝2.0×{2×[0.5/8+（0.5+1+2+1+1）]/5}＝4.64</w:t>
      </w:r>
    </w:p>
    <w:p w:rsidR="008C00C2" w:rsidRPr="00760BA4" w:rsidRDefault="008C00C2" w:rsidP="008C00C2">
      <w:pPr>
        <w:spacing w:line="360" w:lineRule="auto"/>
        <w:ind w:firstLineChars="200" w:firstLine="560"/>
        <w:rPr>
          <w:rFonts w:ascii="宋体" w:hAnsi="宋体" w:cs="宋体"/>
          <w:b w:val="0"/>
          <w:sz w:val="28"/>
          <w:szCs w:val="28"/>
        </w:rPr>
      </w:pPr>
      <w:r w:rsidRPr="00760BA4">
        <w:rPr>
          <w:rFonts w:ascii="宋体" w:hAnsi="宋体" w:cs="宋体" w:hint="eastAsia"/>
          <w:b w:val="0"/>
          <w:sz w:val="28"/>
          <w:szCs w:val="28"/>
        </w:rPr>
        <w:t>由表3.3-4可知：湖南文达烟花鞭炮有限公司储存单元中的药物总库区构成四级烟花爆竹重大危险源。</w:t>
      </w:r>
    </w:p>
    <w:p w:rsidR="008C00C2" w:rsidRPr="00760BA4" w:rsidRDefault="008C00C2" w:rsidP="008C00C2">
      <w:pPr>
        <w:keepNext/>
        <w:keepLines/>
        <w:spacing w:beforeLines="50" w:before="156" w:afterLines="50" w:after="156" w:line="360" w:lineRule="auto"/>
        <w:outlineLvl w:val="1"/>
        <w:rPr>
          <w:rFonts w:ascii="黑体" w:eastAsia="黑体" w:hAnsi="宋体"/>
          <w:b w:val="0"/>
          <w:bCs/>
          <w:snapToGrid w:val="0"/>
          <w:sz w:val="30"/>
          <w:szCs w:val="30"/>
        </w:rPr>
      </w:pPr>
      <w:bookmarkStart w:id="730" w:name="_Toc271898753"/>
      <w:bookmarkStart w:id="731" w:name="_Toc294247815"/>
      <w:bookmarkStart w:id="732" w:name="_Toc143680620"/>
      <w:bookmarkStart w:id="733" w:name="_Toc163592562"/>
      <w:r w:rsidRPr="00760BA4">
        <w:rPr>
          <w:rFonts w:ascii="黑体" w:eastAsia="黑体" w:hAnsi="宋体" w:hint="eastAsia"/>
          <w:b w:val="0"/>
          <w:bCs/>
          <w:snapToGrid w:val="0"/>
          <w:sz w:val="30"/>
          <w:szCs w:val="30"/>
        </w:rPr>
        <w:t>3.4工艺过程危险有害因素分析</w:t>
      </w:r>
      <w:bookmarkEnd w:id="484"/>
      <w:bookmarkEnd w:id="730"/>
      <w:bookmarkEnd w:id="731"/>
      <w:bookmarkEnd w:id="732"/>
      <w:bookmarkEnd w:id="733"/>
    </w:p>
    <w:p w:rsidR="008C00C2" w:rsidRPr="00760BA4" w:rsidRDefault="008C00C2" w:rsidP="008C00C2">
      <w:pPr>
        <w:widowControl/>
        <w:spacing w:beforeLines="50" w:before="156" w:line="360" w:lineRule="auto"/>
        <w:ind w:firstLineChars="200" w:firstLine="560"/>
        <w:rPr>
          <w:rFonts w:ascii="宋体" w:hAnsi="宋体"/>
          <w:b w:val="0"/>
          <w:kern w:val="0"/>
          <w:sz w:val="24"/>
        </w:rPr>
      </w:pPr>
      <w:r w:rsidRPr="00760BA4">
        <w:rPr>
          <w:rFonts w:ascii="宋体" w:hAnsi="宋体" w:hint="eastAsia"/>
          <w:b w:val="0"/>
          <w:kern w:val="0"/>
          <w:sz w:val="28"/>
        </w:rPr>
        <w:t>湖南文达烟花鞭炮有限公司生产组合烟花类（飞天鼠，C级）、升空类（旋转升空，C级）、喷花类（C、D级）产品。本次评价选择危险性较大的操作工艺进行分析，主要从烟火药制作、效果件制作、各类产品制作工艺及其他工艺等四个方面进行详细分析。主要危险有害因素：整个工艺过程都存在火灾或爆炸等危险。</w:t>
      </w:r>
    </w:p>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734" w:name="_Toc306546586"/>
      <w:bookmarkStart w:id="735" w:name="_Toc307988027"/>
      <w:bookmarkStart w:id="736" w:name="_Toc310429478"/>
      <w:bookmarkStart w:id="737" w:name="_Toc311622823"/>
      <w:bookmarkStart w:id="738" w:name="_Toc311704873"/>
      <w:bookmarkStart w:id="739" w:name="_Toc314213784"/>
      <w:bookmarkStart w:id="740" w:name="_Toc314560644"/>
      <w:bookmarkStart w:id="741" w:name="_Toc314560834"/>
      <w:bookmarkStart w:id="742" w:name="_Toc319506623"/>
      <w:bookmarkStart w:id="743" w:name="_Toc324334559"/>
      <w:bookmarkStart w:id="744" w:name="_Toc324425800"/>
      <w:bookmarkStart w:id="745" w:name="_Toc325093967"/>
      <w:bookmarkStart w:id="746" w:name="_Toc325721994"/>
      <w:bookmarkStart w:id="747" w:name="_Toc326067771"/>
      <w:bookmarkStart w:id="748" w:name="_Toc333589830"/>
      <w:bookmarkStart w:id="749" w:name="_Toc337565418"/>
      <w:bookmarkStart w:id="750" w:name="_Toc338423109"/>
      <w:bookmarkStart w:id="751" w:name="_Toc339913537"/>
      <w:bookmarkStart w:id="752" w:name="_Toc343585845"/>
      <w:bookmarkStart w:id="753" w:name="_Toc352072397"/>
      <w:bookmarkStart w:id="754" w:name="_Toc353805604"/>
      <w:bookmarkStart w:id="755" w:name="_Toc354243876"/>
      <w:bookmarkStart w:id="756" w:name="_Toc354735034"/>
      <w:bookmarkStart w:id="757" w:name="_Toc355864762"/>
      <w:bookmarkStart w:id="758" w:name="_Toc370137738"/>
      <w:bookmarkStart w:id="759" w:name="_Toc390960817"/>
      <w:bookmarkStart w:id="760" w:name="_Toc400534920"/>
      <w:bookmarkStart w:id="761" w:name="_Toc428089034"/>
      <w:bookmarkStart w:id="762" w:name="_Toc430098810"/>
      <w:bookmarkStart w:id="763" w:name="_Toc459044348"/>
      <w:bookmarkStart w:id="764" w:name="_Toc459216169"/>
      <w:bookmarkStart w:id="765" w:name="_Toc459989960"/>
      <w:bookmarkStart w:id="766" w:name="_Toc462674465"/>
      <w:bookmarkStart w:id="767" w:name="_Toc465063119"/>
      <w:bookmarkStart w:id="768" w:name="_Toc468783196"/>
      <w:bookmarkStart w:id="769" w:name="_Toc488096599"/>
      <w:bookmarkStart w:id="770" w:name="_Toc489976898"/>
      <w:bookmarkStart w:id="771" w:name="_Toc56065973"/>
      <w:bookmarkStart w:id="772" w:name="_Toc56958152"/>
      <w:bookmarkStart w:id="773" w:name="_Toc68512893"/>
      <w:bookmarkStart w:id="774" w:name="_Toc127982383"/>
      <w:bookmarkStart w:id="775" w:name="_Toc143680621"/>
      <w:bookmarkStart w:id="776" w:name="_Toc163480006"/>
      <w:bookmarkStart w:id="777" w:name="_Toc163592563"/>
      <w:r w:rsidRPr="00760BA4">
        <w:rPr>
          <w:rFonts w:ascii="黑体" w:eastAsia="黑体" w:hAnsi="Times New Roman" w:hint="eastAsia"/>
          <w:b w:val="0"/>
          <w:bCs/>
          <w:snapToGrid w:val="0"/>
          <w:sz w:val="28"/>
        </w:rPr>
        <w:t>3.4.1工艺过程危险有害因素</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rsidR="008C00C2" w:rsidRPr="00760BA4" w:rsidRDefault="008C00C2" w:rsidP="008C00C2">
      <w:pPr>
        <w:spacing w:line="360" w:lineRule="auto"/>
        <w:ind w:firstLineChars="200" w:firstLine="562"/>
        <w:rPr>
          <w:rFonts w:ascii="宋体" w:hAnsi="宋体"/>
          <w:bCs/>
          <w:kern w:val="0"/>
          <w:sz w:val="28"/>
          <w:szCs w:val="28"/>
        </w:rPr>
      </w:pPr>
      <w:r w:rsidRPr="00760BA4">
        <w:rPr>
          <w:rFonts w:ascii="宋体" w:hAnsi="宋体" w:hint="eastAsia"/>
          <w:bCs/>
          <w:kern w:val="0"/>
          <w:sz w:val="28"/>
          <w:szCs w:val="28"/>
        </w:rPr>
        <w:t>1）烟火药制作</w:t>
      </w:r>
    </w:p>
    <w:p w:rsidR="008C00C2" w:rsidRPr="00760BA4" w:rsidRDefault="008C00C2" w:rsidP="008C00C2">
      <w:pPr>
        <w:widowControl/>
        <w:spacing w:line="360" w:lineRule="auto"/>
        <w:ind w:firstLineChars="200" w:firstLine="560"/>
        <w:rPr>
          <w:rFonts w:ascii="宋体" w:hAnsi="宋体"/>
          <w:b w:val="0"/>
          <w:snapToGrid w:val="0"/>
          <w:sz w:val="28"/>
          <w:szCs w:val="28"/>
        </w:rPr>
      </w:pPr>
      <w:r w:rsidRPr="00760BA4">
        <w:rPr>
          <w:rFonts w:ascii="宋体" w:hAnsi="宋体" w:hint="eastAsia"/>
          <w:b w:val="0"/>
          <w:snapToGrid w:val="0"/>
          <w:sz w:val="28"/>
          <w:szCs w:val="28"/>
        </w:rPr>
        <w:t>烟火药主要由氧化剂与还原剂等组成的通过着火源作用燃烧（爆炸）时能产生声、光、气、色、烟雾等效果的机械混合物。该企业烟火药制作主要是制作效果件内筒烟火药、喷花类产品烟火药、升空类产品烟火药。其主要危险工艺包括：原材料准备、粉碎、称料、机械药混合等。</w:t>
      </w:r>
      <w:bookmarkStart w:id="778" w:name="_Toc219869624"/>
    </w:p>
    <w:p w:rsidR="008C00C2" w:rsidRPr="00760BA4" w:rsidRDefault="008C00C2" w:rsidP="008C00C2">
      <w:pPr>
        <w:widowControl/>
        <w:spacing w:line="360" w:lineRule="auto"/>
        <w:ind w:firstLineChars="100" w:firstLine="280"/>
        <w:rPr>
          <w:rFonts w:ascii="宋体" w:hAnsi="宋体"/>
          <w:b w:val="0"/>
          <w:kern w:val="0"/>
          <w:sz w:val="28"/>
          <w:szCs w:val="28"/>
        </w:rPr>
      </w:pPr>
      <w:r w:rsidRPr="00760BA4">
        <w:rPr>
          <w:rFonts w:ascii="宋体" w:hAnsi="宋体" w:hint="eastAsia"/>
          <w:b w:val="0"/>
          <w:bCs/>
          <w:kern w:val="0"/>
          <w:sz w:val="28"/>
          <w:szCs w:val="28"/>
        </w:rPr>
        <w:t>（1）原材料准备</w:t>
      </w:r>
      <w:bookmarkEnd w:id="778"/>
    </w:p>
    <w:p w:rsidR="008C00C2" w:rsidRPr="00760BA4" w:rsidRDefault="008C00C2" w:rsidP="008C00C2">
      <w:pPr>
        <w:numPr>
          <w:ilvl w:val="2"/>
          <w:numId w:val="7"/>
        </w:numPr>
        <w:spacing w:line="360" w:lineRule="auto"/>
        <w:ind w:left="851" w:hanging="426"/>
        <w:jc w:val="left"/>
        <w:rPr>
          <w:rFonts w:ascii="宋体" w:hAnsi="宋体"/>
          <w:b w:val="0"/>
          <w:snapToGrid w:val="0"/>
          <w:sz w:val="28"/>
          <w:szCs w:val="28"/>
        </w:rPr>
      </w:pPr>
      <w:r w:rsidRPr="00760BA4">
        <w:rPr>
          <w:rFonts w:ascii="宋体" w:hAnsi="宋体" w:hint="eastAsia"/>
          <w:b w:val="0"/>
          <w:snapToGrid w:val="0"/>
          <w:sz w:val="28"/>
          <w:szCs w:val="28"/>
        </w:rPr>
        <w:t>工艺说明</w:t>
      </w:r>
    </w:p>
    <w:p w:rsidR="008C00C2" w:rsidRPr="00760BA4" w:rsidRDefault="008C00C2" w:rsidP="008C00C2">
      <w:pPr>
        <w:spacing w:line="360" w:lineRule="auto"/>
        <w:ind w:firstLineChars="200" w:firstLine="560"/>
        <w:jc w:val="left"/>
        <w:rPr>
          <w:rFonts w:ascii="宋体" w:hAnsi="宋体"/>
          <w:b w:val="0"/>
          <w:snapToGrid w:val="0"/>
          <w:sz w:val="28"/>
          <w:szCs w:val="28"/>
        </w:rPr>
      </w:pPr>
      <w:r w:rsidRPr="00760BA4">
        <w:rPr>
          <w:rFonts w:ascii="宋体" w:hAnsi="宋体" w:hint="eastAsia"/>
          <w:b w:val="0"/>
          <w:snapToGrid w:val="0"/>
          <w:sz w:val="28"/>
          <w:szCs w:val="28"/>
        </w:rPr>
        <w:t>原材料准备是在烟火药制作过程称料、配药或配料前进行的一项基础性工作，它包括原材料质量检测、分类并运送到各烟火药生产线的原材料中转间。</w:t>
      </w:r>
    </w:p>
    <w:p w:rsidR="008C00C2" w:rsidRPr="00760BA4" w:rsidRDefault="008C00C2" w:rsidP="008C00C2">
      <w:pPr>
        <w:numPr>
          <w:ilvl w:val="2"/>
          <w:numId w:val="7"/>
        </w:numPr>
        <w:spacing w:line="360" w:lineRule="auto"/>
        <w:ind w:left="851" w:hanging="426"/>
        <w:jc w:val="left"/>
        <w:rPr>
          <w:rFonts w:ascii="宋体" w:hAnsi="宋体"/>
          <w:b w:val="0"/>
          <w:snapToGrid w:val="0"/>
          <w:sz w:val="28"/>
          <w:szCs w:val="28"/>
        </w:rPr>
      </w:pPr>
      <w:bookmarkStart w:id="779" w:name="_Toc219869625"/>
      <w:r w:rsidRPr="00760BA4">
        <w:rPr>
          <w:rFonts w:ascii="宋体" w:hAnsi="宋体" w:hint="eastAsia"/>
          <w:b w:val="0"/>
          <w:snapToGrid w:val="0"/>
          <w:sz w:val="28"/>
          <w:szCs w:val="28"/>
        </w:rPr>
        <w:t>主要危险有害因素</w:t>
      </w:r>
      <w:bookmarkEnd w:id="779"/>
    </w:p>
    <w:p w:rsidR="008C00C2" w:rsidRPr="00760BA4" w:rsidRDefault="008C00C2" w:rsidP="008C00C2">
      <w:pPr>
        <w:spacing w:line="360" w:lineRule="auto"/>
        <w:ind w:firstLineChars="200" w:firstLine="560"/>
        <w:jc w:val="left"/>
        <w:rPr>
          <w:rFonts w:ascii="宋体" w:hAnsi="宋体"/>
          <w:snapToGrid w:val="0"/>
          <w:sz w:val="28"/>
          <w:szCs w:val="28"/>
        </w:rPr>
      </w:pPr>
      <w:r w:rsidRPr="00760BA4">
        <w:rPr>
          <w:rFonts w:ascii="宋体" w:hAnsi="宋体" w:hint="eastAsia"/>
          <w:b w:val="0"/>
          <w:snapToGrid w:val="0"/>
          <w:sz w:val="28"/>
          <w:szCs w:val="28"/>
        </w:rPr>
        <w:lastRenderedPageBreak/>
        <w:t>原材料的质量直接关系到产品的性能及安全可靠性。若使用不合格的原材料，会增加药物感度，增大燃烧、爆炸事故发生的可能性。在烟花生产中，原材料若混入了水份、酸性物质，氯酸钾、纯镁粉等禁用（或部分禁用）的原材料，砂子、铁渣等硬颗粒，会增加药物的感度，在生产过程中要特别注意。</w:t>
      </w:r>
    </w:p>
    <w:p w:rsidR="008C00C2" w:rsidRPr="00760BA4" w:rsidRDefault="008C00C2" w:rsidP="008C00C2">
      <w:pPr>
        <w:widowControl/>
        <w:spacing w:line="360" w:lineRule="auto"/>
        <w:ind w:firstLineChars="150" w:firstLine="420"/>
        <w:rPr>
          <w:rFonts w:ascii="宋体" w:hAnsi="宋体"/>
          <w:b w:val="0"/>
          <w:bCs/>
          <w:kern w:val="0"/>
          <w:sz w:val="28"/>
          <w:szCs w:val="28"/>
        </w:rPr>
      </w:pPr>
      <w:r w:rsidRPr="00760BA4">
        <w:rPr>
          <w:rFonts w:ascii="宋体" w:hAnsi="宋体" w:hint="eastAsia"/>
          <w:b w:val="0"/>
          <w:bCs/>
          <w:kern w:val="0"/>
          <w:sz w:val="28"/>
          <w:szCs w:val="28"/>
        </w:rPr>
        <w:t>（2）粉碎</w:t>
      </w:r>
    </w:p>
    <w:p w:rsidR="008C00C2" w:rsidRPr="00760BA4" w:rsidRDefault="008C00C2" w:rsidP="008C00C2">
      <w:pPr>
        <w:numPr>
          <w:ilvl w:val="0"/>
          <w:numId w:val="8"/>
        </w:numPr>
        <w:tabs>
          <w:tab w:val="left" w:pos="993"/>
        </w:tabs>
        <w:spacing w:line="360" w:lineRule="auto"/>
        <w:ind w:left="709" w:hanging="142"/>
        <w:rPr>
          <w:rFonts w:ascii="宋体" w:hAnsi="宋体"/>
          <w:b w:val="0"/>
          <w:sz w:val="28"/>
          <w:szCs w:val="28"/>
        </w:rPr>
      </w:pPr>
      <w:r w:rsidRPr="00760BA4">
        <w:rPr>
          <w:rFonts w:ascii="宋体" w:hAnsi="宋体" w:hint="eastAsia"/>
          <w:b w:val="0"/>
          <w:sz w:val="28"/>
          <w:szCs w:val="28"/>
        </w:rPr>
        <w:t>工艺说明</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szCs w:val="28"/>
        </w:rPr>
        <w:t>粉碎是在烟火药制作的药物配制、药混合前进行的将粒状原料粉碎成粉末状原料一项工艺，该厂粉碎间主要用于粉碎树酯，其他原料均购进粉末状原料，在药混合前根据烟火药要达到的性能进行分细度过筛。</w:t>
      </w:r>
    </w:p>
    <w:p w:rsidR="008C00C2" w:rsidRPr="00760BA4" w:rsidRDefault="008C00C2" w:rsidP="008C00C2">
      <w:pPr>
        <w:numPr>
          <w:ilvl w:val="0"/>
          <w:numId w:val="8"/>
        </w:numPr>
        <w:tabs>
          <w:tab w:val="left" w:pos="993"/>
        </w:tabs>
        <w:spacing w:line="360" w:lineRule="auto"/>
        <w:ind w:left="709" w:hanging="142"/>
        <w:rPr>
          <w:rFonts w:ascii="宋体" w:hAnsi="宋体"/>
          <w:b w:val="0"/>
          <w:sz w:val="28"/>
          <w:szCs w:val="28"/>
        </w:rPr>
      </w:pPr>
      <w:r w:rsidRPr="00760BA4">
        <w:rPr>
          <w:rFonts w:ascii="宋体" w:hAnsi="宋体" w:hint="eastAsia"/>
          <w:b w:val="0"/>
          <w:sz w:val="28"/>
          <w:szCs w:val="28"/>
        </w:rPr>
        <w:t>主要危险有害因素</w:t>
      </w:r>
    </w:p>
    <w:p w:rsidR="008C00C2" w:rsidRPr="00760BA4" w:rsidRDefault="008C00C2" w:rsidP="008C00C2">
      <w:pPr>
        <w:spacing w:line="360" w:lineRule="auto"/>
        <w:ind w:firstLineChars="200" w:firstLine="560"/>
        <w:jc w:val="left"/>
        <w:rPr>
          <w:rFonts w:ascii="宋体" w:hAnsi="宋体"/>
          <w:b w:val="0"/>
          <w:snapToGrid w:val="0"/>
          <w:sz w:val="28"/>
          <w:szCs w:val="28"/>
        </w:rPr>
      </w:pPr>
      <w:r w:rsidRPr="00760BA4">
        <w:rPr>
          <w:rFonts w:ascii="宋体" w:hAnsi="宋体" w:hint="eastAsia"/>
          <w:b w:val="0"/>
          <w:sz w:val="28"/>
          <w:szCs w:val="28"/>
        </w:rPr>
        <w:t>该厂粉碎原则上只粉碎树酯，是一种单料粉碎，当粉尘浓度达到爆炸极限存在爆炸危险；有电气线路短路引起火灾，有引发其他有药工房爆炸、燃烧的危险；存在机械伤害、触电等危险有害因素。该厂如以后调整需粉碎多种原料存在粉碎前未清洗粉碎机，引起不同物质特别是氧化剂和还原剂之间的反应，产生燃烧和爆炸。粉碎前后未筛选掉机械杂质，会产生摩擦，引起燃烧和爆炸。</w:t>
      </w:r>
    </w:p>
    <w:p w:rsidR="008C00C2" w:rsidRPr="00760BA4" w:rsidRDefault="008C00C2" w:rsidP="008C00C2">
      <w:pPr>
        <w:widowControl/>
        <w:spacing w:line="360" w:lineRule="auto"/>
        <w:ind w:firstLineChars="150" w:firstLine="420"/>
        <w:rPr>
          <w:rFonts w:ascii="宋体" w:hAnsi="宋体"/>
          <w:b w:val="0"/>
          <w:bCs/>
          <w:kern w:val="0"/>
          <w:sz w:val="28"/>
          <w:szCs w:val="28"/>
        </w:rPr>
      </w:pPr>
      <w:bookmarkStart w:id="780" w:name="_Toc219869629"/>
      <w:r w:rsidRPr="00760BA4">
        <w:rPr>
          <w:rFonts w:ascii="宋体" w:hAnsi="宋体" w:hint="eastAsia"/>
          <w:b w:val="0"/>
          <w:bCs/>
          <w:kern w:val="0"/>
          <w:sz w:val="28"/>
          <w:szCs w:val="28"/>
        </w:rPr>
        <w:t>（3）称料</w:t>
      </w:r>
      <w:bookmarkEnd w:id="780"/>
    </w:p>
    <w:p w:rsidR="008C00C2" w:rsidRPr="00760BA4" w:rsidRDefault="008C00C2" w:rsidP="008C00C2">
      <w:pPr>
        <w:numPr>
          <w:ilvl w:val="0"/>
          <w:numId w:val="9"/>
        </w:numPr>
        <w:spacing w:line="360" w:lineRule="auto"/>
        <w:jc w:val="left"/>
        <w:rPr>
          <w:rFonts w:ascii="宋体" w:hAnsi="宋体"/>
          <w:b w:val="0"/>
          <w:snapToGrid w:val="0"/>
          <w:sz w:val="28"/>
          <w:szCs w:val="28"/>
        </w:rPr>
      </w:pPr>
      <w:r w:rsidRPr="00760BA4">
        <w:rPr>
          <w:rFonts w:ascii="宋体" w:hAnsi="宋体" w:hint="eastAsia"/>
          <w:b w:val="0"/>
          <w:snapToGrid w:val="0"/>
          <w:sz w:val="28"/>
          <w:szCs w:val="28"/>
        </w:rPr>
        <w:t>工艺说明</w:t>
      </w:r>
    </w:p>
    <w:p w:rsidR="008C00C2" w:rsidRPr="00760BA4" w:rsidRDefault="008C00C2" w:rsidP="008C00C2">
      <w:pPr>
        <w:spacing w:line="360" w:lineRule="auto"/>
        <w:ind w:firstLine="561"/>
        <w:jc w:val="left"/>
        <w:rPr>
          <w:rFonts w:ascii="宋体" w:hAnsi="宋体"/>
          <w:b w:val="0"/>
          <w:snapToGrid w:val="0"/>
          <w:sz w:val="28"/>
          <w:szCs w:val="28"/>
        </w:rPr>
      </w:pPr>
      <w:r w:rsidRPr="00760BA4">
        <w:rPr>
          <w:rFonts w:ascii="宋体" w:hAnsi="宋体" w:hint="eastAsia"/>
          <w:b w:val="0"/>
          <w:snapToGrid w:val="0"/>
          <w:sz w:val="28"/>
          <w:szCs w:val="28"/>
        </w:rPr>
        <w:t>称料是将烟火药需要的几种原料根据配比进行称量的过程。</w:t>
      </w:r>
    </w:p>
    <w:p w:rsidR="008C00C2" w:rsidRPr="00760BA4" w:rsidRDefault="008C00C2" w:rsidP="008C00C2">
      <w:pPr>
        <w:numPr>
          <w:ilvl w:val="0"/>
          <w:numId w:val="9"/>
        </w:numPr>
        <w:spacing w:line="360" w:lineRule="auto"/>
        <w:jc w:val="left"/>
        <w:rPr>
          <w:rFonts w:ascii="宋体" w:hAnsi="宋体"/>
          <w:b w:val="0"/>
          <w:snapToGrid w:val="0"/>
          <w:sz w:val="28"/>
          <w:szCs w:val="28"/>
        </w:rPr>
      </w:pPr>
      <w:bookmarkStart w:id="781" w:name="_Toc219869630"/>
      <w:r w:rsidRPr="00760BA4">
        <w:rPr>
          <w:rFonts w:ascii="宋体" w:hAnsi="宋体" w:hint="eastAsia"/>
          <w:b w:val="0"/>
          <w:snapToGrid w:val="0"/>
          <w:sz w:val="28"/>
          <w:szCs w:val="28"/>
        </w:rPr>
        <w:t>主要危险有害因素</w:t>
      </w:r>
      <w:bookmarkEnd w:id="781"/>
    </w:p>
    <w:p w:rsidR="008C00C2" w:rsidRPr="00760BA4" w:rsidRDefault="008C00C2" w:rsidP="008C00C2">
      <w:pPr>
        <w:spacing w:line="360" w:lineRule="auto"/>
        <w:ind w:firstLine="561"/>
        <w:jc w:val="left"/>
        <w:rPr>
          <w:rFonts w:ascii="宋体" w:hAnsi="宋体"/>
          <w:b w:val="0"/>
          <w:snapToGrid w:val="0"/>
          <w:sz w:val="28"/>
          <w:szCs w:val="28"/>
        </w:rPr>
      </w:pPr>
      <w:r w:rsidRPr="00760BA4">
        <w:rPr>
          <w:rFonts w:ascii="宋体" w:hAnsi="宋体" w:hint="eastAsia"/>
          <w:b w:val="0"/>
          <w:snapToGrid w:val="0"/>
          <w:sz w:val="28"/>
          <w:szCs w:val="28"/>
        </w:rPr>
        <w:t>原材料质量问题，特别是铝镁合金粉有受潮发热现象未被察觉，称料</w:t>
      </w:r>
      <w:r w:rsidRPr="00760BA4">
        <w:rPr>
          <w:rFonts w:ascii="宋体" w:hAnsi="宋体" w:hint="eastAsia"/>
          <w:b w:val="0"/>
          <w:snapToGrid w:val="0"/>
          <w:sz w:val="28"/>
          <w:szCs w:val="28"/>
        </w:rPr>
        <w:lastRenderedPageBreak/>
        <w:t>时将多种原料混装在同一器具内，氧化剂与还原剂发生反应有火灾、爆炸危险；粉尘健康危害。</w:t>
      </w:r>
    </w:p>
    <w:p w:rsidR="008C00C2" w:rsidRPr="00760BA4" w:rsidRDefault="008C00C2" w:rsidP="008C00C2">
      <w:pPr>
        <w:widowControl/>
        <w:spacing w:line="360" w:lineRule="auto"/>
        <w:ind w:firstLineChars="200" w:firstLine="560"/>
        <w:rPr>
          <w:rFonts w:ascii="宋体" w:hAnsi="宋体"/>
          <w:b w:val="0"/>
          <w:bCs/>
          <w:kern w:val="0"/>
          <w:sz w:val="28"/>
          <w:szCs w:val="28"/>
        </w:rPr>
      </w:pPr>
      <w:bookmarkStart w:id="782" w:name="_Toc294247651"/>
      <w:bookmarkStart w:id="783" w:name="_Toc294247817"/>
      <w:bookmarkStart w:id="784" w:name="_Toc219869637"/>
      <w:r w:rsidRPr="00760BA4">
        <w:rPr>
          <w:rFonts w:ascii="宋体" w:hAnsi="宋体" w:hint="eastAsia"/>
          <w:b w:val="0"/>
          <w:bCs/>
          <w:kern w:val="0"/>
          <w:sz w:val="28"/>
          <w:szCs w:val="28"/>
        </w:rPr>
        <w:t>（4）机械药混合</w:t>
      </w:r>
    </w:p>
    <w:p w:rsidR="008C00C2" w:rsidRPr="00760BA4" w:rsidRDefault="008C00C2" w:rsidP="008C00C2">
      <w:pPr>
        <w:numPr>
          <w:ilvl w:val="0"/>
          <w:numId w:val="10"/>
        </w:numPr>
        <w:spacing w:line="360" w:lineRule="auto"/>
        <w:jc w:val="left"/>
        <w:rPr>
          <w:rFonts w:ascii="宋体" w:hAnsi="宋体"/>
          <w:b w:val="0"/>
          <w:snapToGrid w:val="0"/>
          <w:sz w:val="28"/>
          <w:szCs w:val="28"/>
        </w:rPr>
      </w:pPr>
      <w:bookmarkStart w:id="785" w:name="_Toc219869633"/>
      <w:r w:rsidRPr="00760BA4">
        <w:rPr>
          <w:rFonts w:ascii="宋体" w:hAnsi="宋体" w:hint="eastAsia"/>
          <w:b w:val="0"/>
          <w:snapToGrid w:val="0"/>
          <w:sz w:val="28"/>
          <w:szCs w:val="28"/>
        </w:rPr>
        <w:t>工艺说明</w:t>
      </w:r>
      <w:bookmarkEnd w:id="785"/>
    </w:p>
    <w:p w:rsidR="008C00C2" w:rsidRPr="00760BA4" w:rsidRDefault="008C00C2" w:rsidP="008C00C2">
      <w:pPr>
        <w:spacing w:line="360" w:lineRule="auto"/>
        <w:ind w:firstLine="560"/>
        <w:jc w:val="left"/>
        <w:rPr>
          <w:rFonts w:ascii="宋体" w:hAnsi="宋体"/>
          <w:b w:val="0"/>
          <w:snapToGrid w:val="0"/>
          <w:sz w:val="28"/>
          <w:szCs w:val="28"/>
        </w:rPr>
      </w:pPr>
      <w:r w:rsidRPr="00760BA4">
        <w:rPr>
          <w:rFonts w:ascii="宋体" w:hAnsi="宋体" w:hint="eastAsia"/>
          <w:b w:val="0"/>
          <w:snapToGrid w:val="0"/>
          <w:sz w:val="28"/>
          <w:szCs w:val="28"/>
        </w:rPr>
        <w:t>机械药混合是将称料后的各种化工原材料采用机械混合成具有各种特定效果的烟火药，该企业药混合主要是混合内筒烟火药、喷花类烟火药、旋转升空类烟火药等。</w:t>
      </w:r>
    </w:p>
    <w:p w:rsidR="008C00C2" w:rsidRPr="00760BA4" w:rsidRDefault="008C00C2" w:rsidP="008C00C2">
      <w:pPr>
        <w:numPr>
          <w:ilvl w:val="0"/>
          <w:numId w:val="10"/>
        </w:numPr>
        <w:spacing w:line="360" w:lineRule="auto"/>
        <w:jc w:val="left"/>
        <w:rPr>
          <w:rFonts w:ascii="宋体" w:hAnsi="宋体"/>
          <w:b w:val="0"/>
          <w:snapToGrid w:val="0"/>
          <w:sz w:val="28"/>
          <w:szCs w:val="28"/>
        </w:rPr>
      </w:pPr>
      <w:bookmarkStart w:id="786" w:name="_Toc219869634"/>
      <w:r w:rsidRPr="00760BA4">
        <w:rPr>
          <w:rFonts w:ascii="宋体" w:hAnsi="宋体" w:hint="eastAsia"/>
          <w:b w:val="0"/>
          <w:snapToGrid w:val="0"/>
          <w:sz w:val="28"/>
          <w:szCs w:val="28"/>
        </w:rPr>
        <w:t>主要危险有害因素</w:t>
      </w:r>
      <w:bookmarkEnd w:id="786"/>
    </w:p>
    <w:p w:rsidR="008C00C2" w:rsidRPr="00760BA4" w:rsidRDefault="008C00C2" w:rsidP="008C00C2">
      <w:pPr>
        <w:spacing w:line="360" w:lineRule="auto"/>
        <w:ind w:firstLine="560"/>
        <w:jc w:val="left"/>
        <w:rPr>
          <w:rFonts w:ascii="宋体" w:hAnsi="宋体"/>
          <w:b w:val="0"/>
          <w:snapToGrid w:val="0"/>
          <w:sz w:val="28"/>
          <w:szCs w:val="28"/>
        </w:rPr>
      </w:pPr>
      <w:r w:rsidRPr="00760BA4">
        <w:rPr>
          <w:rFonts w:ascii="宋体" w:hAnsi="宋体" w:hint="eastAsia"/>
          <w:b w:val="0"/>
          <w:snapToGrid w:val="0"/>
          <w:sz w:val="28"/>
          <w:szCs w:val="28"/>
        </w:rPr>
        <w:t>摩擦、撞击、静电、电气火花引起的火灾、爆炸危险，铝粉、铝镁合金粉等物质受潮发热引起火灾、爆炸；原材料含有杂质混合摩擦产生静电引起火灾、爆炸；混合药前原料未经单独粉碎、筛选，大颗粒药物在混合过程中破碎时有引起燃烧爆炸的危险。粉尘健康危害。</w:t>
      </w:r>
    </w:p>
    <w:p w:rsidR="008C00C2" w:rsidRPr="00760BA4" w:rsidRDefault="008C00C2" w:rsidP="008C00C2">
      <w:pPr>
        <w:spacing w:line="360" w:lineRule="auto"/>
        <w:ind w:firstLineChars="200" w:firstLine="562"/>
        <w:rPr>
          <w:rFonts w:ascii="宋体" w:hAnsi="宋体"/>
          <w:bCs/>
          <w:kern w:val="0"/>
          <w:sz w:val="28"/>
          <w:szCs w:val="28"/>
        </w:rPr>
      </w:pPr>
      <w:r w:rsidRPr="00760BA4">
        <w:rPr>
          <w:rFonts w:ascii="宋体" w:hAnsi="宋体" w:hint="eastAsia"/>
          <w:bCs/>
          <w:kern w:val="0"/>
          <w:sz w:val="28"/>
          <w:szCs w:val="28"/>
        </w:rPr>
        <w:t>2）效果件制作</w:t>
      </w:r>
      <w:bookmarkEnd w:id="782"/>
      <w:bookmarkEnd w:id="783"/>
    </w:p>
    <w:p w:rsidR="008C00C2" w:rsidRPr="00760BA4" w:rsidRDefault="008C00C2" w:rsidP="008C00C2">
      <w:pPr>
        <w:widowControl/>
        <w:spacing w:line="360" w:lineRule="auto"/>
        <w:ind w:firstLine="570"/>
        <w:jc w:val="left"/>
        <w:rPr>
          <w:rFonts w:ascii="宋体" w:hAnsi="宋体"/>
          <w:b w:val="0"/>
          <w:snapToGrid w:val="0"/>
          <w:kern w:val="0"/>
          <w:sz w:val="28"/>
          <w:szCs w:val="28"/>
        </w:rPr>
      </w:pPr>
      <w:r w:rsidRPr="00760BA4">
        <w:rPr>
          <w:rFonts w:ascii="宋体" w:hAnsi="宋体" w:hint="eastAsia"/>
          <w:b w:val="0"/>
          <w:snapToGrid w:val="0"/>
          <w:kern w:val="0"/>
          <w:sz w:val="28"/>
          <w:szCs w:val="28"/>
        </w:rPr>
        <w:t>效果件是以烟火药为原料，通过制作而能产生色、气、光、声、型等效应的单个形体。该企业效果件为内筒制作、旋转类烟花和喷花类烟花主体部件制作，涉及的主要有药生产工序有：空筒插引、装药、拍余药、</w:t>
      </w:r>
      <w:r w:rsidRPr="00760BA4">
        <w:rPr>
          <w:rFonts w:ascii="宋体" w:hAnsi="宋体" w:hint="eastAsia"/>
          <w:b w:val="0"/>
          <w:bCs/>
          <w:snapToGrid w:val="0"/>
          <w:kern w:val="0"/>
          <w:sz w:val="28"/>
          <w:szCs w:val="28"/>
        </w:rPr>
        <w:t>装/压药、钻孔</w:t>
      </w:r>
      <w:r w:rsidRPr="00760BA4">
        <w:rPr>
          <w:rFonts w:ascii="宋体" w:hAnsi="宋体" w:hint="eastAsia"/>
          <w:b w:val="0"/>
          <w:snapToGrid w:val="0"/>
          <w:kern w:val="0"/>
          <w:sz w:val="28"/>
          <w:szCs w:val="28"/>
        </w:rPr>
        <w:t>等。</w:t>
      </w:r>
    </w:p>
    <w:p w:rsidR="008C00C2" w:rsidRPr="00760BA4" w:rsidRDefault="008C00C2" w:rsidP="008C00C2">
      <w:pPr>
        <w:spacing w:line="360" w:lineRule="auto"/>
        <w:ind w:firstLine="570"/>
        <w:rPr>
          <w:rFonts w:ascii="宋体" w:hAnsi="宋体"/>
          <w:b w:val="0"/>
          <w:bCs/>
          <w:kern w:val="0"/>
          <w:sz w:val="28"/>
          <w:szCs w:val="28"/>
        </w:rPr>
      </w:pPr>
      <w:bookmarkStart w:id="787" w:name="_Toc219869656"/>
      <w:bookmarkEnd w:id="784"/>
      <w:r w:rsidRPr="00760BA4">
        <w:rPr>
          <w:rFonts w:ascii="宋体" w:hAnsi="宋体" w:hint="eastAsia"/>
          <w:b w:val="0"/>
          <w:bCs/>
          <w:kern w:val="0"/>
          <w:sz w:val="28"/>
          <w:szCs w:val="28"/>
        </w:rPr>
        <w:t>（1）空筒插引</w:t>
      </w:r>
    </w:p>
    <w:p w:rsidR="008C00C2" w:rsidRPr="00760BA4" w:rsidRDefault="008C00C2" w:rsidP="008C00C2">
      <w:pPr>
        <w:numPr>
          <w:ilvl w:val="0"/>
          <w:numId w:val="11"/>
        </w:numPr>
        <w:spacing w:line="360" w:lineRule="auto"/>
        <w:rPr>
          <w:rFonts w:ascii="宋体" w:hAnsi="宋体"/>
          <w:b w:val="0"/>
          <w:bCs/>
          <w:kern w:val="0"/>
          <w:sz w:val="28"/>
          <w:szCs w:val="28"/>
        </w:rPr>
      </w:pPr>
      <w:r w:rsidRPr="00760BA4">
        <w:rPr>
          <w:rFonts w:ascii="宋体" w:hAnsi="宋体" w:hint="eastAsia"/>
          <w:b w:val="0"/>
          <w:bCs/>
          <w:kern w:val="0"/>
          <w:sz w:val="28"/>
          <w:szCs w:val="28"/>
        </w:rPr>
        <w:t>工艺说明</w:t>
      </w:r>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空筒插引是将引线插入空筒内，用于引燃爆炸药物。</w:t>
      </w:r>
    </w:p>
    <w:p w:rsidR="008C00C2" w:rsidRPr="00760BA4" w:rsidRDefault="008C00C2" w:rsidP="008C00C2">
      <w:pPr>
        <w:numPr>
          <w:ilvl w:val="0"/>
          <w:numId w:val="11"/>
        </w:numPr>
        <w:spacing w:line="360" w:lineRule="auto"/>
        <w:rPr>
          <w:rFonts w:ascii="宋体" w:hAnsi="宋体"/>
          <w:b w:val="0"/>
          <w:bCs/>
          <w:kern w:val="0"/>
          <w:sz w:val="28"/>
          <w:szCs w:val="28"/>
        </w:rPr>
      </w:pPr>
      <w:bookmarkStart w:id="788" w:name="_Toc219869638"/>
      <w:r w:rsidRPr="00760BA4">
        <w:rPr>
          <w:rFonts w:ascii="宋体" w:hAnsi="宋体" w:hint="eastAsia"/>
          <w:b w:val="0"/>
          <w:bCs/>
          <w:kern w:val="0"/>
          <w:sz w:val="28"/>
          <w:szCs w:val="28"/>
        </w:rPr>
        <w:t>主要危险有害因素</w:t>
      </w:r>
      <w:bookmarkEnd w:id="788"/>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摩擦、撞击、静电引起的火灾、燃烧产生燃爆的危险。</w:t>
      </w:r>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lastRenderedPageBreak/>
        <w:t>（2）装药</w:t>
      </w:r>
    </w:p>
    <w:p w:rsidR="008C00C2" w:rsidRPr="00760BA4" w:rsidRDefault="008C00C2" w:rsidP="008C00C2">
      <w:pPr>
        <w:widowControl/>
        <w:numPr>
          <w:ilvl w:val="0"/>
          <w:numId w:val="12"/>
        </w:numPr>
        <w:spacing w:line="360" w:lineRule="auto"/>
        <w:rPr>
          <w:rFonts w:ascii="宋体" w:hAnsi="宋体"/>
          <w:b w:val="0"/>
          <w:bCs/>
          <w:kern w:val="0"/>
          <w:sz w:val="28"/>
          <w:szCs w:val="28"/>
        </w:rPr>
      </w:pPr>
      <w:r w:rsidRPr="00760BA4">
        <w:rPr>
          <w:rFonts w:ascii="宋体" w:hAnsi="宋体" w:hint="eastAsia"/>
          <w:b w:val="0"/>
          <w:bCs/>
          <w:kern w:val="0"/>
          <w:sz w:val="28"/>
          <w:szCs w:val="28"/>
        </w:rPr>
        <w:t>工艺说明</w:t>
      </w:r>
    </w:p>
    <w:p w:rsidR="008C00C2" w:rsidRPr="00760BA4" w:rsidRDefault="008C00C2" w:rsidP="008C00C2">
      <w:pPr>
        <w:widowControl/>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装药是指产品制作时往空筒内盛装具有特定效果的烟火药。</w:t>
      </w:r>
    </w:p>
    <w:p w:rsidR="008C00C2" w:rsidRPr="00760BA4" w:rsidRDefault="008C00C2" w:rsidP="008C00C2">
      <w:pPr>
        <w:widowControl/>
        <w:numPr>
          <w:ilvl w:val="0"/>
          <w:numId w:val="12"/>
        </w:numPr>
        <w:spacing w:line="360" w:lineRule="auto"/>
        <w:rPr>
          <w:rFonts w:ascii="宋体" w:hAnsi="宋体"/>
          <w:b w:val="0"/>
          <w:bCs/>
          <w:kern w:val="0"/>
          <w:sz w:val="28"/>
          <w:szCs w:val="28"/>
        </w:rPr>
      </w:pPr>
      <w:r w:rsidRPr="00760BA4">
        <w:rPr>
          <w:rFonts w:ascii="宋体" w:hAnsi="宋体" w:hint="eastAsia"/>
          <w:b w:val="0"/>
          <w:bCs/>
          <w:kern w:val="0"/>
          <w:sz w:val="28"/>
          <w:szCs w:val="28"/>
        </w:rPr>
        <w:t>主要危险有害因素</w:t>
      </w:r>
    </w:p>
    <w:p w:rsidR="008C00C2" w:rsidRPr="00760BA4" w:rsidRDefault="008C00C2" w:rsidP="008C00C2">
      <w:pPr>
        <w:widowControl/>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摩擦、撞击、静电引起的火灾危险。粉尘健康危害。</w:t>
      </w:r>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（3）装/压药</w:t>
      </w:r>
    </w:p>
    <w:p w:rsidR="008C00C2" w:rsidRPr="00760BA4" w:rsidRDefault="008C00C2" w:rsidP="008C00C2">
      <w:pPr>
        <w:numPr>
          <w:ilvl w:val="1"/>
          <w:numId w:val="13"/>
        </w:numPr>
        <w:tabs>
          <w:tab w:val="left" w:pos="709"/>
          <w:tab w:val="left" w:pos="993"/>
        </w:tabs>
        <w:spacing w:line="360" w:lineRule="auto"/>
        <w:ind w:left="567" w:firstLine="0"/>
        <w:rPr>
          <w:rFonts w:ascii="宋体" w:hAnsi="宋体"/>
          <w:b w:val="0"/>
          <w:bCs/>
          <w:kern w:val="0"/>
          <w:sz w:val="28"/>
          <w:szCs w:val="28"/>
        </w:rPr>
      </w:pPr>
      <w:r w:rsidRPr="00760BA4">
        <w:rPr>
          <w:rFonts w:ascii="宋体" w:hAnsi="宋体" w:hint="eastAsia"/>
          <w:b w:val="0"/>
          <w:bCs/>
          <w:kern w:val="0"/>
          <w:sz w:val="28"/>
          <w:szCs w:val="28"/>
        </w:rPr>
        <w:t>工艺说明</w:t>
      </w:r>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压药是指烟火药装入部件或模具后使用专用的工具进行压紧的过程。</w:t>
      </w:r>
    </w:p>
    <w:p w:rsidR="008C00C2" w:rsidRPr="00760BA4" w:rsidRDefault="008C00C2" w:rsidP="008C00C2">
      <w:pPr>
        <w:numPr>
          <w:ilvl w:val="1"/>
          <w:numId w:val="13"/>
        </w:numPr>
        <w:tabs>
          <w:tab w:val="left" w:pos="851"/>
        </w:tabs>
        <w:spacing w:line="360" w:lineRule="auto"/>
        <w:ind w:left="567" w:firstLine="0"/>
        <w:rPr>
          <w:rFonts w:ascii="宋体" w:hAnsi="宋体"/>
          <w:b w:val="0"/>
          <w:bCs/>
          <w:kern w:val="0"/>
          <w:sz w:val="28"/>
          <w:szCs w:val="28"/>
        </w:rPr>
      </w:pPr>
      <w:r w:rsidRPr="00760BA4">
        <w:rPr>
          <w:rFonts w:ascii="宋体" w:hAnsi="宋体" w:hint="eastAsia"/>
          <w:b w:val="0"/>
          <w:bCs/>
          <w:kern w:val="0"/>
          <w:sz w:val="28"/>
          <w:szCs w:val="28"/>
        </w:rPr>
        <w:t>主要危险有害因素</w:t>
      </w:r>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摩擦、撞击、静电引起的火灾、爆炸危险、机械伤害。</w:t>
      </w:r>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（4）拍余药</w:t>
      </w:r>
    </w:p>
    <w:p w:rsidR="008C00C2" w:rsidRPr="00760BA4" w:rsidRDefault="008C00C2" w:rsidP="008C00C2">
      <w:pPr>
        <w:numPr>
          <w:ilvl w:val="1"/>
          <w:numId w:val="14"/>
        </w:numPr>
        <w:tabs>
          <w:tab w:val="left" w:pos="851"/>
        </w:tabs>
        <w:spacing w:line="360" w:lineRule="auto"/>
        <w:ind w:left="709" w:hanging="142"/>
        <w:rPr>
          <w:rFonts w:ascii="宋体" w:hAnsi="宋体"/>
          <w:b w:val="0"/>
          <w:bCs/>
          <w:kern w:val="0"/>
          <w:sz w:val="28"/>
          <w:szCs w:val="28"/>
        </w:rPr>
      </w:pPr>
      <w:r w:rsidRPr="00760BA4">
        <w:rPr>
          <w:rFonts w:ascii="宋体" w:hAnsi="宋体" w:hint="eastAsia"/>
          <w:b w:val="0"/>
          <w:bCs/>
          <w:kern w:val="0"/>
          <w:sz w:val="28"/>
          <w:szCs w:val="28"/>
        </w:rPr>
        <w:t>工艺说明</w:t>
      </w:r>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 xml:space="preserve">拍余药是指将压药后的药饼上余药清除的过程。 </w:t>
      </w:r>
    </w:p>
    <w:p w:rsidR="008C00C2" w:rsidRPr="00760BA4" w:rsidRDefault="008C00C2" w:rsidP="008C00C2">
      <w:pPr>
        <w:numPr>
          <w:ilvl w:val="1"/>
          <w:numId w:val="14"/>
        </w:numPr>
        <w:tabs>
          <w:tab w:val="left" w:pos="851"/>
        </w:tabs>
        <w:spacing w:line="360" w:lineRule="auto"/>
        <w:ind w:left="709" w:hanging="142"/>
        <w:rPr>
          <w:rFonts w:ascii="宋体" w:hAnsi="宋体"/>
          <w:b w:val="0"/>
          <w:bCs/>
          <w:kern w:val="0"/>
          <w:sz w:val="28"/>
          <w:szCs w:val="28"/>
        </w:rPr>
      </w:pPr>
      <w:r w:rsidRPr="00760BA4">
        <w:rPr>
          <w:rFonts w:ascii="宋体" w:hAnsi="宋体" w:hint="eastAsia"/>
          <w:b w:val="0"/>
          <w:bCs/>
          <w:kern w:val="0"/>
          <w:sz w:val="28"/>
          <w:szCs w:val="28"/>
        </w:rPr>
        <w:t>主要危险有害因素</w:t>
      </w:r>
    </w:p>
    <w:p w:rsidR="008C00C2" w:rsidRPr="00760BA4" w:rsidRDefault="008C00C2" w:rsidP="008C00C2">
      <w:pPr>
        <w:tabs>
          <w:tab w:val="left" w:pos="851"/>
        </w:tabs>
        <w:spacing w:line="360" w:lineRule="auto"/>
        <w:ind w:firstLine="560"/>
        <w:rPr>
          <w:rFonts w:ascii="宋体" w:hAnsi="宋体"/>
          <w:b w:val="0"/>
          <w:bCs/>
          <w:kern w:val="0"/>
          <w:sz w:val="28"/>
          <w:szCs w:val="28"/>
        </w:rPr>
      </w:pPr>
      <w:r w:rsidRPr="00760BA4">
        <w:rPr>
          <w:rFonts w:ascii="宋体" w:hAnsi="宋体" w:hint="eastAsia"/>
          <w:b w:val="0"/>
          <w:bCs/>
          <w:kern w:val="0"/>
          <w:sz w:val="28"/>
          <w:szCs w:val="28"/>
        </w:rPr>
        <w:t>摩擦、撞击、静电引起的火灾、燃烧产生燃爆的危险。</w:t>
      </w:r>
    </w:p>
    <w:p w:rsidR="008C00C2" w:rsidRPr="00760BA4" w:rsidRDefault="008C00C2" w:rsidP="008C00C2">
      <w:pPr>
        <w:spacing w:line="360" w:lineRule="auto"/>
        <w:ind w:firstLine="570"/>
        <w:rPr>
          <w:rFonts w:ascii="宋体" w:hAnsi="宋体"/>
          <w:b w:val="0"/>
          <w:bCs/>
          <w:kern w:val="0"/>
          <w:sz w:val="28"/>
          <w:szCs w:val="28"/>
        </w:rPr>
      </w:pPr>
      <w:bookmarkStart w:id="789" w:name="_Toc219869653"/>
      <w:r w:rsidRPr="00760BA4">
        <w:rPr>
          <w:rFonts w:ascii="宋体" w:hAnsi="宋体" w:hint="eastAsia"/>
          <w:b w:val="0"/>
          <w:bCs/>
          <w:kern w:val="0"/>
          <w:sz w:val="28"/>
          <w:szCs w:val="28"/>
        </w:rPr>
        <w:t>（5）</w:t>
      </w:r>
      <w:bookmarkEnd w:id="789"/>
      <w:r w:rsidRPr="00760BA4">
        <w:rPr>
          <w:rFonts w:ascii="宋体" w:hAnsi="宋体" w:hint="eastAsia"/>
          <w:b w:val="0"/>
          <w:bCs/>
          <w:kern w:val="0"/>
          <w:sz w:val="28"/>
          <w:szCs w:val="28"/>
        </w:rPr>
        <w:t>钻孔</w:t>
      </w:r>
    </w:p>
    <w:p w:rsidR="008C00C2" w:rsidRPr="00760BA4" w:rsidRDefault="008C00C2" w:rsidP="008C00C2">
      <w:pPr>
        <w:numPr>
          <w:ilvl w:val="2"/>
          <w:numId w:val="15"/>
        </w:numPr>
        <w:tabs>
          <w:tab w:val="left" w:pos="851"/>
        </w:tabs>
        <w:spacing w:line="360" w:lineRule="auto"/>
        <w:ind w:left="851" w:hanging="284"/>
        <w:rPr>
          <w:rFonts w:ascii="宋体" w:hAnsi="宋体"/>
          <w:b w:val="0"/>
          <w:bCs/>
          <w:kern w:val="0"/>
          <w:sz w:val="28"/>
          <w:szCs w:val="28"/>
        </w:rPr>
      </w:pPr>
      <w:r w:rsidRPr="00760BA4">
        <w:rPr>
          <w:rFonts w:ascii="宋体" w:hAnsi="宋体" w:hint="eastAsia"/>
          <w:b w:val="0"/>
          <w:bCs/>
          <w:kern w:val="0"/>
          <w:sz w:val="28"/>
          <w:szCs w:val="28"/>
        </w:rPr>
        <w:t>工艺说明</w:t>
      </w:r>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钻孔是旋转升空烟花组装前的一道工序，指将装好药后的效果件上用钻孔工具引一个孔安装引火线的过程。</w:t>
      </w:r>
    </w:p>
    <w:p w:rsidR="008C00C2" w:rsidRPr="00760BA4" w:rsidRDefault="008C00C2" w:rsidP="008C00C2">
      <w:pPr>
        <w:numPr>
          <w:ilvl w:val="2"/>
          <w:numId w:val="15"/>
        </w:numPr>
        <w:tabs>
          <w:tab w:val="left" w:pos="851"/>
        </w:tabs>
        <w:spacing w:line="360" w:lineRule="auto"/>
        <w:ind w:left="851" w:hanging="284"/>
        <w:rPr>
          <w:rFonts w:ascii="宋体" w:hAnsi="宋体"/>
          <w:b w:val="0"/>
          <w:bCs/>
          <w:kern w:val="0"/>
          <w:sz w:val="28"/>
          <w:szCs w:val="28"/>
        </w:rPr>
      </w:pPr>
      <w:r w:rsidRPr="00760BA4">
        <w:rPr>
          <w:rFonts w:ascii="宋体" w:hAnsi="宋体" w:hint="eastAsia"/>
          <w:b w:val="0"/>
          <w:bCs/>
          <w:kern w:val="0"/>
          <w:sz w:val="28"/>
          <w:szCs w:val="28"/>
        </w:rPr>
        <w:t>主要危险有害因素</w:t>
      </w:r>
    </w:p>
    <w:p w:rsidR="008C00C2" w:rsidRPr="00760BA4" w:rsidRDefault="008C00C2" w:rsidP="008C00C2">
      <w:pPr>
        <w:spacing w:line="360" w:lineRule="auto"/>
        <w:ind w:firstLine="570"/>
        <w:rPr>
          <w:rFonts w:ascii="宋体" w:hAnsi="宋体"/>
          <w:b w:val="0"/>
          <w:bCs/>
          <w:kern w:val="0"/>
          <w:sz w:val="28"/>
          <w:szCs w:val="28"/>
        </w:rPr>
      </w:pPr>
      <w:r w:rsidRPr="00760BA4">
        <w:rPr>
          <w:rFonts w:ascii="宋体" w:hAnsi="宋体" w:hint="eastAsia"/>
          <w:b w:val="0"/>
          <w:bCs/>
          <w:kern w:val="0"/>
          <w:sz w:val="28"/>
          <w:szCs w:val="28"/>
        </w:rPr>
        <w:t>钻孔过程中机械设施未调试正常造成力度过大，钻头与药物摩擦引起燃烧、爆炸，机械伤害。</w:t>
      </w:r>
    </w:p>
    <w:p w:rsidR="008C00C2" w:rsidRPr="00760BA4" w:rsidRDefault="008C00C2" w:rsidP="008C00C2">
      <w:pPr>
        <w:spacing w:line="360" w:lineRule="auto"/>
        <w:ind w:firstLineChars="200" w:firstLine="562"/>
        <w:rPr>
          <w:rFonts w:ascii="宋体" w:hAnsi="宋体"/>
          <w:bCs/>
          <w:kern w:val="0"/>
          <w:sz w:val="28"/>
          <w:szCs w:val="28"/>
        </w:rPr>
      </w:pPr>
      <w:bookmarkStart w:id="790" w:name="_Toc271898756"/>
      <w:bookmarkStart w:id="791" w:name="_Toc294247652"/>
      <w:bookmarkStart w:id="792" w:name="_Toc294247818"/>
      <w:bookmarkEnd w:id="787"/>
      <w:r w:rsidRPr="00760BA4">
        <w:rPr>
          <w:rFonts w:ascii="宋体" w:hAnsi="宋体" w:hint="eastAsia"/>
          <w:bCs/>
          <w:kern w:val="0"/>
          <w:sz w:val="28"/>
          <w:szCs w:val="28"/>
        </w:rPr>
        <w:lastRenderedPageBreak/>
        <w:t>3）产品制作</w:t>
      </w:r>
      <w:bookmarkEnd w:id="790"/>
      <w:bookmarkEnd w:id="791"/>
      <w:bookmarkEnd w:id="792"/>
    </w:p>
    <w:p w:rsidR="008C00C2" w:rsidRPr="00760BA4" w:rsidRDefault="008C00C2" w:rsidP="008C00C2">
      <w:pPr>
        <w:spacing w:line="360" w:lineRule="auto"/>
        <w:ind w:firstLine="561"/>
        <w:rPr>
          <w:rFonts w:ascii="宋体" w:hAnsi="宋体"/>
          <w:b w:val="0"/>
          <w:kern w:val="0"/>
          <w:sz w:val="28"/>
          <w:szCs w:val="28"/>
        </w:rPr>
      </w:pPr>
      <w:bookmarkStart w:id="793" w:name="_Toc219869667"/>
      <w:bookmarkStart w:id="794" w:name="_Toc219869680"/>
      <w:bookmarkStart w:id="795" w:name="_Toc271898757"/>
      <w:bookmarkStart w:id="796" w:name="_Toc294247653"/>
      <w:bookmarkStart w:id="797" w:name="_Toc294247819"/>
      <w:r w:rsidRPr="00760BA4">
        <w:rPr>
          <w:rFonts w:ascii="宋体" w:hAnsi="宋体" w:hint="eastAsia"/>
          <w:b w:val="0"/>
          <w:bCs/>
          <w:kern w:val="0"/>
          <w:sz w:val="28"/>
          <w:szCs w:val="28"/>
        </w:rPr>
        <w:t>根据该企业生产的各类产品生产工艺流程图中的产品制作工艺进行分析，喷花类产品制作涉及的主要有药生产工序有：安引、包装等；组合烟花类产品制作涉及的主要有药生产工序有：组盆串引、组装装药、包装等；升空类（旋转升空）产品制作涉及的主要有药生产工序有：安引、组装、</w:t>
      </w:r>
      <w:r w:rsidRPr="00760BA4">
        <w:rPr>
          <w:rFonts w:ascii="宋体" w:hAnsi="宋体" w:hint="eastAsia"/>
          <w:b w:val="0"/>
          <w:kern w:val="0"/>
          <w:sz w:val="28"/>
          <w:szCs w:val="28"/>
        </w:rPr>
        <w:t>包装/成箱等。</w:t>
      </w:r>
    </w:p>
    <w:p w:rsidR="008C00C2" w:rsidRPr="00760BA4" w:rsidRDefault="008C00C2" w:rsidP="008C00C2">
      <w:pPr>
        <w:spacing w:line="360" w:lineRule="auto"/>
        <w:ind w:firstLine="561"/>
        <w:jc w:val="left"/>
        <w:rPr>
          <w:rFonts w:ascii="宋体" w:hAnsi="宋体"/>
          <w:b w:val="0"/>
          <w:bCs/>
          <w:kern w:val="0"/>
          <w:sz w:val="28"/>
          <w:szCs w:val="28"/>
        </w:rPr>
      </w:pPr>
      <w:r w:rsidRPr="00760BA4">
        <w:rPr>
          <w:rFonts w:ascii="宋体" w:hAnsi="宋体" w:hint="eastAsia"/>
          <w:b w:val="0"/>
          <w:bCs/>
          <w:kern w:val="0"/>
          <w:sz w:val="28"/>
          <w:szCs w:val="28"/>
        </w:rPr>
        <w:t>本次评价依次按：组盆串引、组装装药、安引、组装、包装/成箱进行分析。</w:t>
      </w:r>
    </w:p>
    <w:bookmarkEnd w:id="793"/>
    <w:p w:rsidR="008C00C2" w:rsidRPr="00760BA4" w:rsidRDefault="008C00C2" w:rsidP="008C00C2">
      <w:pPr>
        <w:spacing w:line="360" w:lineRule="auto"/>
        <w:ind w:firstLine="561"/>
        <w:jc w:val="left"/>
        <w:rPr>
          <w:rFonts w:ascii="宋体" w:hAnsi="宋体"/>
          <w:b w:val="0"/>
          <w:bCs/>
          <w:kern w:val="0"/>
          <w:sz w:val="28"/>
          <w:szCs w:val="28"/>
        </w:rPr>
      </w:pPr>
      <w:r w:rsidRPr="00760BA4">
        <w:rPr>
          <w:rFonts w:ascii="宋体" w:hAnsi="宋体" w:hint="eastAsia"/>
          <w:b w:val="0"/>
          <w:bCs/>
          <w:kern w:val="0"/>
          <w:sz w:val="28"/>
          <w:szCs w:val="28"/>
        </w:rPr>
        <w:t>（1）组盆串引</w:t>
      </w:r>
    </w:p>
    <w:p w:rsidR="008C00C2" w:rsidRPr="00760BA4" w:rsidRDefault="008C00C2" w:rsidP="008C00C2">
      <w:pPr>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t>①工艺说明</w:t>
      </w:r>
    </w:p>
    <w:p w:rsidR="008C00C2" w:rsidRPr="00760BA4" w:rsidRDefault="008C00C2" w:rsidP="008C00C2">
      <w:pPr>
        <w:widowControl/>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t>组盆串引是指组合烟花类产品制作时将空筒用引火线串连成一个组合的整体。</w:t>
      </w:r>
    </w:p>
    <w:p w:rsidR="008C00C2" w:rsidRPr="00760BA4" w:rsidRDefault="008C00C2" w:rsidP="008C00C2">
      <w:pPr>
        <w:widowControl/>
        <w:spacing w:line="360" w:lineRule="auto"/>
        <w:ind w:firstLine="570"/>
        <w:jc w:val="left"/>
        <w:rPr>
          <w:rFonts w:ascii="宋体" w:hAnsi="宋体"/>
          <w:b w:val="0"/>
          <w:bCs/>
          <w:kern w:val="0"/>
          <w:sz w:val="28"/>
          <w:szCs w:val="28"/>
          <w:lang w:val="en-GB"/>
        </w:rPr>
      </w:pPr>
      <w:r w:rsidRPr="00760BA4">
        <w:rPr>
          <w:rFonts w:ascii="宋体" w:hAnsi="宋体" w:hint="eastAsia"/>
          <w:b w:val="0"/>
          <w:bCs/>
          <w:kern w:val="0"/>
          <w:sz w:val="28"/>
          <w:szCs w:val="28"/>
        </w:rPr>
        <w:t>②主要危险有害因素</w:t>
      </w:r>
    </w:p>
    <w:p w:rsidR="008C00C2" w:rsidRPr="00760BA4" w:rsidRDefault="008C00C2" w:rsidP="008C00C2">
      <w:pPr>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t>摩擦、静电引起引火线燃烧，引发火灾。</w:t>
      </w:r>
    </w:p>
    <w:p w:rsidR="008C00C2" w:rsidRPr="00760BA4" w:rsidRDefault="008C00C2" w:rsidP="008C00C2">
      <w:pPr>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t>（2）组装装药</w:t>
      </w:r>
    </w:p>
    <w:p w:rsidR="008C00C2" w:rsidRPr="00760BA4" w:rsidRDefault="008C00C2" w:rsidP="008C00C2">
      <w:pPr>
        <w:widowControl/>
        <w:spacing w:line="360" w:lineRule="auto"/>
        <w:ind w:firstLine="561"/>
        <w:jc w:val="left"/>
        <w:rPr>
          <w:rFonts w:ascii="宋体" w:hAnsi="宋体"/>
          <w:b w:val="0"/>
          <w:sz w:val="28"/>
          <w:szCs w:val="28"/>
        </w:rPr>
      </w:pPr>
      <w:r w:rsidRPr="00760BA4">
        <w:rPr>
          <w:rFonts w:ascii="宋体" w:hAnsi="宋体" w:hint="eastAsia"/>
          <w:b w:val="0"/>
          <w:sz w:val="28"/>
          <w:szCs w:val="28"/>
        </w:rPr>
        <w:t>①工艺说明</w:t>
      </w:r>
    </w:p>
    <w:p w:rsidR="008C00C2" w:rsidRPr="00760BA4" w:rsidRDefault="008C00C2" w:rsidP="008C00C2">
      <w:pPr>
        <w:widowControl/>
        <w:spacing w:line="360" w:lineRule="auto"/>
        <w:ind w:firstLine="561"/>
        <w:jc w:val="left"/>
        <w:rPr>
          <w:rFonts w:ascii="宋体" w:hAnsi="宋体"/>
          <w:b w:val="0"/>
          <w:sz w:val="28"/>
          <w:szCs w:val="28"/>
        </w:rPr>
      </w:pPr>
      <w:r w:rsidRPr="00760BA4">
        <w:rPr>
          <w:rFonts w:ascii="宋体" w:hAnsi="宋体" w:hint="eastAsia"/>
          <w:b w:val="0"/>
          <w:sz w:val="28"/>
          <w:szCs w:val="28"/>
        </w:rPr>
        <w:t>是将串引组盆后的组合空筒进行装发射药、盖纸片（穿孔）、装内筒效果件、盖纸片的工艺过程。</w:t>
      </w:r>
    </w:p>
    <w:p w:rsidR="008C00C2" w:rsidRPr="00760BA4" w:rsidRDefault="008C00C2" w:rsidP="008C00C2">
      <w:pPr>
        <w:widowControl/>
        <w:spacing w:line="360" w:lineRule="auto"/>
        <w:ind w:firstLine="561"/>
        <w:jc w:val="left"/>
        <w:rPr>
          <w:rFonts w:ascii="宋体" w:hAnsi="宋体"/>
          <w:b w:val="0"/>
          <w:sz w:val="28"/>
          <w:szCs w:val="28"/>
        </w:rPr>
      </w:pPr>
      <w:r w:rsidRPr="00760BA4">
        <w:rPr>
          <w:rFonts w:ascii="宋体" w:hAnsi="宋体" w:hint="eastAsia"/>
          <w:b w:val="0"/>
          <w:sz w:val="28"/>
          <w:szCs w:val="28"/>
        </w:rPr>
        <w:t>②主要危险有害因素</w:t>
      </w:r>
    </w:p>
    <w:p w:rsidR="008C00C2" w:rsidRPr="00760BA4" w:rsidRDefault="008C00C2" w:rsidP="008C00C2">
      <w:pPr>
        <w:spacing w:line="360" w:lineRule="auto"/>
        <w:ind w:firstLine="570"/>
        <w:jc w:val="left"/>
        <w:rPr>
          <w:rFonts w:ascii="宋体" w:hAnsi="宋体"/>
          <w:b w:val="0"/>
          <w:bCs/>
          <w:kern w:val="0"/>
          <w:sz w:val="28"/>
          <w:szCs w:val="28"/>
        </w:rPr>
      </w:pPr>
      <w:r w:rsidRPr="00760BA4">
        <w:rPr>
          <w:rFonts w:ascii="宋体" w:hAnsi="宋体" w:hint="eastAsia"/>
          <w:b w:val="0"/>
          <w:sz w:val="28"/>
          <w:szCs w:val="28"/>
        </w:rPr>
        <w:t>摩擦、撞击、静电引起的火灾危险。因内筒效果件装反后用钩子钩出过程与药物摩擦、或将内筒向地面倒出时效果件与地面、工作台撞击引燃药物引发爆炸；装药过程产生粉尘健康危害。</w:t>
      </w:r>
    </w:p>
    <w:p w:rsidR="008C00C2" w:rsidRPr="00760BA4" w:rsidRDefault="008C00C2" w:rsidP="008C00C2">
      <w:pPr>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lastRenderedPageBreak/>
        <w:t>（3）安引</w:t>
      </w:r>
    </w:p>
    <w:p w:rsidR="008C00C2" w:rsidRPr="00760BA4" w:rsidRDefault="008C00C2" w:rsidP="008C00C2">
      <w:pPr>
        <w:widowControl/>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t>①工艺说明</w:t>
      </w:r>
    </w:p>
    <w:p w:rsidR="008C00C2" w:rsidRPr="00760BA4" w:rsidRDefault="008C00C2" w:rsidP="008C00C2">
      <w:pPr>
        <w:widowControl/>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t>安引工序是将引线插入药筒内，用于引燃爆炸药物。该企业喷花类安引工序为手工安引，在包装车间进行。</w:t>
      </w:r>
    </w:p>
    <w:p w:rsidR="008C00C2" w:rsidRPr="00760BA4" w:rsidRDefault="008C00C2" w:rsidP="008C00C2">
      <w:pPr>
        <w:widowControl/>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t>②主要危险有害因素</w:t>
      </w:r>
    </w:p>
    <w:p w:rsidR="008C00C2" w:rsidRPr="00760BA4" w:rsidRDefault="008C00C2" w:rsidP="008C00C2">
      <w:pPr>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t>摩擦、撞击、静电引起的火灾、爆炸危险。</w:t>
      </w:r>
    </w:p>
    <w:p w:rsidR="008C00C2" w:rsidRPr="00760BA4" w:rsidRDefault="008C00C2" w:rsidP="008C00C2">
      <w:pPr>
        <w:spacing w:line="360" w:lineRule="auto"/>
        <w:ind w:firstLine="570"/>
        <w:jc w:val="left"/>
        <w:rPr>
          <w:rFonts w:ascii="宋体" w:hAnsi="宋体"/>
          <w:b w:val="0"/>
          <w:sz w:val="28"/>
          <w:szCs w:val="28"/>
        </w:rPr>
      </w:pPr>
      <w:r w:rsidRPr="00760BA4">
        <w:rPr>
          <w:rFonts w:ascii="宋体" w:hAnsi="宋体" w:hint="eastAsia"/>
          <w:b w:val="0"/>
          <w:sz w:val="28"/>
          <w:szCs w:val="28"/>
        </w:rPr>
        <w:t>（4）组装</w:t>
      </w:r>
    </w:p>
    <w:p w:rsidR="008C00C2" w:rsidRPr="00760BA4" w:rsidRDefault="008C00C2" w:rsidP="008C00C2">
      <w:pPr>
        <w:widowControl/>
        <w:numPr>
          <w:ilvl w:val="0"/>
          <w:numId w:val="22"/>
        </w:numPr>
        <w:spacing w:line="360" w:lineRule="auto"/>
        <w:jc w:val="left"/>
        <w:rPr>
          <w:rFonts w:ascii="宋体" w:hAnsi="宋体"/>
          <w:b w:val="0"/>
          <w:bCs/>
          <w:kern w:val="0"/>
          <w:sz w:val="28"/>
          <w:szCs w:val="28"/>
        </w:rPr>
      </w:pPr>
      <w:r w:rsidRPr="00760BA4">
        <w:rPr>
          <w:rFonts w:ascii="宋体" w:hAnsi="宋体" w:hint="eastAsia"/>
          <w:b w:val="0"/>
          <w:bCs/>
          <w:kern w:val="0"/>
          <w:sz w:val="28"/>
          <w:szCs w:val="28"/>
        </w:rPr>
        <w:t>工艺说明</w:t>
      </w:r>
    </w:p>
    <w:p w:rsidR="008C00C2" w:rsidRPr="00760BA4" w:rsidRDefault="008C00C2" w:rsidP="008C00C2">
      <w:pPr>
        <w:widowControl/>
        <w:spacing w:line="360" w:lineRule="auto"/>
        <w:ind w:firstLine="561"/>
        <w:jc w:val="left"/>
        <w:rPr>
          <w:rFonts w:ascii="宋体" w:hAnsi="宋体"/>
          <w:b w:val="0"/>
          <w:bCs/>
          <w:kern w:val="0"/>
          <w:sz w:val="28"/>
          <w:szCs w:val="28"/>
        </w:rPr>
      </w:pPr>
      <w:r w:rsidRPr="00760BA4">
        <w:rPr>
          <w:rFonts w:ascii="宋体" w:hAnsi="宋体" w:hint="eastAsia"/>
          <w:b w:val="0"/>
          <w:bCs/>
          <w:kern w:val="0"/>
          <w:sz w:val="28"/>
          <w:szCs w:val="28"/>
        </w:rPr>
        <w:t>组装是将主体部件与无药部件（模型、配件）固定在一起，形成特殊造型的烟花个体。</w:t>
      </w:r>
    </w:p>
    <w:p w:rsidR="008C00C2" w:rsidRPr="00760BA4" w:rsidRDefault="008C00C2" w:rsidP="008C00C2">
      <w:pPr>
        <w:widowControl/>
        <w:numPr>
          <w:ilvl w:val="0"/>
          <w:numId w:val="22"/>
        </w:numPr>
        <w:spacing w:line="360" w:lineRule="auto"/>
        <w:jc w:val="left"/>
        <w:rPr>
          <w:rFonts w:ascii="宋体" w:hAnsi="宋体"/>
          <w:b w:val="0"/>
          <w:bCs/>
          <w:kern w:val="0"/>
          <w:sz w:val="28"/>
          <w:szCs w:val="28"/>
        </w:rPr>
      </w:pPr>
      <w:r w:rsidRPr="00760BA4">
        <w:rPr>
          <w:rFonts w:ascii="宋体" w:hAnsi="宋体" w:hint="eastAsia"/>
          <w:b w:val="0"/>
          <w:bCs/>
          <w:kern w:val="0"/>
          <w:sz w:val="28"/>
          <w:szCs w:val="28"/>
        </w:rPr>
        <w:t>主要危险有害因素</w:t>
      </w:r>
    </w:p>
    <w:p w:rsidR="008C00C2" w:rsidRPr="00760BA4" w:rsidRDefault="008C00C2" w:rsidP="008C00C2">
      <w:pPr>
        <w:spacing w:line="360" w:lineRule="auto"/>
        <w:ind w:firstLine="570"/>
        <w:jc w:val="left"/>
        <w:rPr>
          <w:rFonts w:ascii="宋体" w:hAnsi="宋体"/>
          <w:b w:val="0"/>
          <w:bCs/>
          <w:kern w:val="0"/>
          <w:sz w:val="28"/>
          <w:szCs w:val="28"/>
        </w:rPr>
      </w:pPr>
      <w:r w:rsidRPr="00760BA4">
        <w:rPr>
          <w:rFonts w:ascii="宋体" w:hAnsi="宋体" w:hint="eastAsia"/>
          <w:b w:val="0"/>
          <w:bCs/>
          <w:kern w:val="0"/>
          <w:sz w:val="28"/>
          <w:szCs w:val="28"/>
        </w:rPr>
        <w:t>火源、静电火花引起产品燃烧、爆炸。</w:t>
      </w:r>
    </w:p>
    <w:bookmarkEnd w:id="794"/>
    <w:p w:rsidR="008C00C2" w:rsidRPr="00760BA4" w:rsidRDefault="008C00C2" w:rsidP="008C00C2">
      <w:pPr>
        <w:tabs>
          <w:tab w:val="left" w:pos="1134"/>
        </w:tabs>
        <w:spacing w:line="360" w:lineRule="auto"/>
        <w:ind w:firstLineChars="196" w:firstLine="549"/>
        <w:jc w:val="left"/>
        <w:rPr>
          <w:rFonts w:ascii="宋体" w:hAnsi="宋体"/>
          <w:b w:val="0"/>
          <w:bCs/>
          <w:kern w:val="0"/>
          <w:sz w:val="28"/>
          <w:szCs w:val="28"/>
        </w:rPr>
      </w:pPr>
      <w:r w:rsidRPr="00760BA4">
        <w:rPr>
          <w:rFonts w:ascii="宋体" w:hAnsi="宋体" w:hint="eastAsia"/>
          <w:b w:val="0"/>
          <w:bCs/>
          <w:kern w:val="0"/>
          <w:sz w:val="28"/>
          <w:szCs w:val="28"/>
        </w:rPr>
        <w:t>（5）包装</w:t>
      </w:r>
    </w:p>
    <w:p w:rsidR="008C00C2" w:rsidRPr="00760BA4" w:rsidRDefault="008C00C2" w:rsidP="008C00C2">
      <w:pPr>
        <w:widowControl/>
        <w:spacing w:line="360" w:lineRule="auto"/>
        <w:ind w:firstLine="561"/>
        <w:jc w:val="left"/>
        <w:rPr>
          <w:rFonts w:ascii="宋体" w:hAnsi="宋体"/>
          <w:b w:val="0"/>
          <w:bCs/>
          <w:kern w:val="0"/>
          <w:sz w:val="28"/>
          <w:szCs w:val="28"/>
        </w:rPr>
      </w:pPr>
      <w:r w:rsidRPr="00760BA4">
        <w:rPr>
          <w:rFonts w:ascii="宋体" w:hAnsi="宋体" w:hint="eastAsia"/>
          <w:b w:val="0"/>
          <w:bCs/>
          <w:kern w:val="0"/>
          <w:sz w:val="28"/>
          <w:szCs w:val="28"/>
        </w:rPr>
        <w:t>①工艺说明</w:t>
      </w:r>
    </w:p>
    <w:p w:rsidR="008C00C2" w:rsidRPr="00760BA4" w:rsidRDefault="008C00C2" w:rsidP="008C00C2">
      <w:pPr>
        <w:widowControl/>
        <w:spacing w:line="360" w:lineRule="auto"/>
        <w:ind w:firstLine="561"/>
        <w:jc w:val="left"/>
        <w:rPr>
          <w:rFonts w:ascii="宋体" w:hAnsi="宋体"/>
          <w:b w:val="0"/>
          <w:bCs/>
          <w:kern w:val="0"/>
          <w:sz w:val="28"/>
          <w:szCs w:val="28"/>
        </w:rPr>
      </w:pPr>
      <w:r w:rsidRPr="00760BA4">
        <w:rPr>
          <w:rFonts w:ascii="宋体" w:hAnsi="宋体" w:hint="eastAsia"/>
          <w:b w:val="0"/>
          <w:bCs/>
          <w:kern w:val="0"/>
          <w:sz w:val="28"/>
          <w:szCs w:val="28"/>
        </w:rPr>
        <w:t>将散装成品盛装入纸盒或用玻璃纸、胶纸捆扎成一定数量的成品集合体。</w:t>
      </w:r>
    </w:p>
    <w:p w:rsidR="008C00C2" w:rsidRPr="00760BA4" w:rsidRDefault="008C00C2" w:rsidP="008C00C2">
      <w:pPr>
        <w:widowControl/>
        <w:spacing w:line="360" w:lineRule="auto"/>
        <w:ind w:firstLine="561"/>
        <w:jc w:val="left"/>
        <w:rPr>
          <w:rFonts w:ascii="宋体" w:hAnsi="宋体"/>
          <w:b w:val="0"/>
          <w:bCs/>
          <w:kern w:val="0"/>
          <w:sz w:val="28"/>
          <w:szCs w:val="28"/>
        </w:rPr>
      </w:pPr>
      <w:r w:rsidRPr="00760BA4">
        <w:rPr>
          <w:rFonts w:ascii="宋体" w:hAnsi="宋体" w:hint="eastAsia"/>
          <w:b w:val="0"/>
          <w:bCs/>
          <w:kern w:val="0"/>
          <w:sz w:val="28"/>
          <w:szCs w:val="28"/>
        </w:rPr>
        <w:t>②主要危险有害因素</w:t>
      </w:r>
    </w:p>
    <w:p w:rsidR="008C00C2" w:rsidRPr="00760BA4" w:rsidRDefault="008C00C2" w:rsidP="008C00C2">
      <w:pPr>
        <w:widowControl/>
        <w:spacing w:line="360" w:lineRule="auto"/>
        <w:ind w:firstLine="561"/>
        <w:jc w:val="left"/>
        <w:rPr>
          <w:rFonts w:ascii="宋体" w:hAnsi="宋体"/>
          <w:b w:val="0"/>
          <w:bCs/>
          <w:kern w:val="0"/>
          <w:sz w:val="28"/>
          <w:szCs w:val="28"/>
        </w:rPr>
      </w:pPr>
      <w:r w:rsidRPr="00760BA4">
        <w:rPr>
          <w:rFonts w:ascii="宋体" w:hAnsi="宋体" w:hint="eastAsia"/>
          <w:b w:val="0"/>
          <w:bCs/>
          <w:kern w:val="0"/>
          <w:sz w:val="28"/>
          <w:szCs w:val="28"/>
        </w:rPr>
        <w:t>大力碰撞引燃药物，引发爆炸；火源、静电火花引起产品燃烧、爆炸。</w:t>
      </w:r>
    </w:p>
    <w:p w:rsidR="008C00C2" w:rsidRPr="00760BA4" w:rsidRDefault="008C00C2" w:rsidP="008C00C2">
      <w:pPr>
        <w:tabs>
          <w:tab w:val="left" w:pos="1134"/>
        </w:tabs>
        <w:spacing w:line="360" w:lineRule="auto"/>
        <w:ind w:firstLineChars="196" w:firstLine="549"/>
        <w:jc w:val="left"/>
        <w:rPr>
          <w:rFonts w:ascii="宋体" w:hAnsi="宋体"/>
          <w:b w:val="0"/>
          <w:bCs/>
          <w:kern w:val="0"/>
          <w:sz w:val="28"/>
          <w:szCs w:val="28"/>
        </w:rPr>
      </w:pPr>
      <w:r w:rsidRPr="00760BA4">
        <w:rPr>
          <w:rFonts w:ascii="宋体" w:hAnsi="宋体" w:hint="eastAsia"/>
          <w:b w:val="0"/>
          <w:bCs/>
          <w:kern w:val="0"/>
          <w:sz w:val="28"/>
          <w:szCs w:val="28"/>
        </w:rPr>
        <w:t>（6）成箱</w:t>
      </w:r>
    </w:p>
    <w:p w:rsidR="008C00C2" w:rsidRPr="00760BA4" w:rsidRDefault="008C00C2" w:rsidP="008C00C2">
      <w:pPr>
        <w:widowControl/>
        <w:numPr>
          <w:ilvl w:val="0"/>
          <w:numId w:val="23"/>
        </w:numPr>
        <w:spacing w:line="360" w:lineRule="auto"/>
        <w:jc w:val="left"/>
        <w:rPr>
          <w:rFonts w:ascii="宋体" w:hAnsi="宋体"/>
          <w:b w:val="0"/>
          <w:bCs/>
          <w:kern w:val="0"/>
          <w:sz w:val="28"/>
          <w:szCs w:val="28"/>
        </w:rPr>
      </w:pPr>
      <w:r w:rsidRPr="00760BA4">
        <w:rPr>
          <w:rFonts w:ascii="宋体" w:hAnsi="宋体" w:hint="eastAsia"/>
          <w:b w:val="0"/>
          <w:bCs/>
          <w:kern w:val="0"/>
          <w:sz w:val="28"/>
          <w:szCs w:val="28"/>
        </w:rPr>
        <w:t>工艺说明</w:t>
      </w:r>
    </w:p>
    <w:p w:rsidR="008C00C2" w:rsidRPr="00760BA4" w:rsidRDefault="008C00C2" w:rsidP="008C00C2">
      <w:pPr>
        <w:widowControl/>
        <w:spacing w:line="360" w:lineRule="auto"/>
        <w:ind w:firstLine="561"/>
        <w:jc w:val="left"/>
        <w:rPr>
          <w:rFonts w:ascii="宋体" w:hAnsi="宋体"/>
          <w:b w:val="0"/>
          <w:bCs/>
          <w:kern w:val="0"/>
          <w:sz w:val="28"/>
          <w:szCs w:val="28"/>
        </w:rPr>
      </w:pPr>
      <w:r w:rsidRPr="00760BA4">
        <w:rPr>
          <w:rFonts w:ascii="宋体" w:hAnsi="宋体" w:hint="eastAsia"/>
          <w:b w:val="0"/>
          <w:bCs/>
          <w:kern w:val="0"/>
          <w:sz w:val="28"/>
          <w:szCs w:val="28"/>
        </w:rPr>
        <w:t>成箱是将褙皮（包装）后的单个成品按订单要求数量装入特定纸箱内。</w:t>
      </w:r>
    </w:p>
    <w:p w:rsidR="008C00C2" w:rsidRPr="00760BA4" w:rsidRDefault="008C00C2" w:rsidP="008C00C2">
      <w:pPr>
        <w:widowControl/>
        <w:numPr>
          <w:ilvl w:val="0"/>
          <w:numId w:val="23"/>
        </w:numPr>
        <w:spacing w:line="360" w:lineRule="auto"/>
        <w:jc w:val="left"/>
        <w:rPr>
          <w:rFonts w:ascii="宋体" w:hAnsi="宋体"/>
          <w:b w:val="0"/>
          <w:bCs/>
          <w:kern w:val="0"/>
          <w:sz w:val="28"/>
          <w:szCs w:val="28"/>
        </w:rPr>
      </w:pPr>
      <w:r w:rsidRPr="00760BA4">
        <w:rPr>
          <w:rFonts w:ascii="宋体" w:hAnsi="宋体" w:hint="eastAsia"/>
          <w:b w:val="0"/>
          <w:bCs/>
          <w:kern w:val="0"/>
          <w:sz w:val="28"/>
          <w:szCs w:val="28"/>
        </w:rPr>
        <w:t>主要危险有害因素</w:t>
      </w:r>
    </w:p>
    <w:p w:rsidR="008C00C2" w:rsidRPr="00760BA4" w:rsidRDefault="008C00C2" w:rsidP="008C00C2">
      <w:pPr>
        <w:widowControl/>
        <w:spacing w:line="360" w:lineRule="auto"/>
        <w:ind w:firstLine="561"/>
        <w:jc w:val="left"/>
        <w:rPr>
          <w:rFonts w:ascii="宋体" w:hAnsi="宋体"/>
          <w:b w:val="0"/>
          <w:bCs/>
          <w:kern w:val="0"/>
          <w:sz w:val="28"/>
          <w:szCs w:val="28"/>
        </w:rPr>
      </w:pPr>
      <w:r w:rsidRPr="00760BA4">
        <w:rPr>
          <w:rFonts w:ascii="宋体" w:hAnsi="宋体" w:hint="eastAsia"/>
          <w:b w:val="0"/>
          <w:bCs/>
          <w:kern w:val="0"/>
          <w:sz w:val="28"/>
          <w:szCs w:val="28"/>
        </w:rPr>
        <w:lastRenderedPageBreak/>
        <w:t>大力碰撞引燃药物，引发爆炸。</w:t>
      </w:r>
    </w:p>
    <w:p w:rsidR="008C00C2" w:rsidRPr="00760BA4" w:rsidRDefault="008C00C2" w:rsidP="008C00C2">
      <w:pPr>
        <w:widowControl/>
        <w:spacing w:line="360" w:lineRule="auto"/>
        <w:ind w:firstLineChars="200" w:firstLine="562"/>
        <w:rPr>
          <w:rFonts w:ascii="宋体" w:hAnsi="宋体"/>
          <w:bCs/>
          <w:kern w:val="0"/>
          <w:sz w:val="28"/>
          <w:szCs w:val="28"/>
        </w:rPr>
      </w:pPr>
      <w:r w:rsidRPr="00760BA4">
        <w:rPr>
          <w:rFonts w:ascii="宋体" w:hAnsi="宋体" w:hint="eastAsia"/>
          <w:bCs/>
          <w:kern w:val="0"/>
          <w:sz w:val="28"/>
          <w:szCs w:val="28"/>
        </w:rPr>
        <w:t>4）中转</w:t>
      </w:r>
      <w:bookmarkEnd w:id="795"/>
      <w:bookmarkEnd w:id="796"/>
      <w:bookmarkEnd w:id="797"/>
    </w:p>
    <w:p w:rsidR="008C00C2" w:rsidRPr="00760BA4" w:rsidRDefault="008C00C2" w:rsidP="008C00C2">
      <w:pPr>
        <w:widowControl/>
        <w:spacing w:line="360" w:lineRule="auto"/>
        <w:ind w:firstLine="561"/>
        <w:jc w:val="left"/>
        <w:rPr>
          <w:rFonts w:ascii="宋体" w:hAnsi="宋体"/>
          <w:b w:val="0"/>
          <w:snapToGrid w:val="0"/>
          <w:sz w:val="28"/>
          <w:szCs w:val="28"/>
        </w:rPr>
      </w:pPr>
      <w:r w:rsidRPr="00760BA4">
        <w:rPr>
          <w:rFonts w:ascii="宋体" w:hAnsi="宋体" w:hint="eastAsia"/>
          <w:b w:val="0"/>
          <w:snapToGrid w:val="0"/>
          <w:sz w:val="28"/>
          <w:szCs w:val="28"/>
        </w:rPr>
        <w:t>湖南文达烟花鞭炮有限公司整个生产产品工艺操作间以外的其他配套有药工房起着承上起下的作用，但又存在很大的危险性，且储存药量均较大，一旦发生危险波及范围比操作工艺工房更广。本次评价对这些工艺操作之外存在危险的其他方面进行分析评价。</w:t>
      </w:r>
    </w:p>
    <w:p w:rsidR="008C00C2" w:rsidRPr="00760BA4" w:rsidRDefault="008C00C2" w:rsidP="008C00C2">
      <w:pPr>
        <w:widowControl/>
        <w:numPr>
          <w:ilvl w:val="0"/>
          <w:numId w:val="24"/>
        </w:numPr>
        <w:spacing w:line="360" w:lineRule="auto"/>
        <w:jc w:val="left"/>
        <w:rPr>
          <w:rFonts w:ascii="宋体" w:hAnsi="宋体"/>
          <w:b w:val="0"/>
          <w:snapToGrid w:val="0"/>
          <w:sz w:val="28"/>
          <w:szCs w:val="28"/>
        </w:rPr>
      </w:pPr>
      <w:r w:rsidRPr="00760BA4">
        <w:rPr>
          <w:rFonts w:ascii="宋体" w:hAnsi="宋体" w:hint="eastAsia"/>
          <w:b w:val="0"/>
          <w:snapToGrid w:val="0"/>
          <w:sz w:val="28"/>
          <w:szCs w:val="28"/>
        </w:rPr>
        <w:t>工艺说明</w:t>
      </w:r>
    </w:p>
    <w:p w:rsidR="008C00C2" w:rsidRPr="00760BA4" w:rsidRDefault="008C00C2" w:rsidP="008C00C2">
      <w:pPr>
        <w:widowControl/>
        <w:spacing w:line="360" w:lineRule="auto"/>
        <w:ind w:firstLine="561"/>
        <w:jc w:val="left"/>
        <w:rPr>
          <w:rFonts w:ascii="宋体" w:hAnsi="宋体"/>
          <w:b w:val="0"/>
          <w:snapToGrid w:val="0"/>
          <w:sz w:val="28"/>
          <w:szCs w:val="28"/>
        </w:rPr>
      </w:pPr>
      <w:r w:rsidRPr="00760BA4">
        <w:rPr>
          <w:rFonts w:ascii="宋体" w:hAnsi="宋体" w:hint="eastAsia"/>
          <w:b w:val="0"/>
          <w:snapToGrid w:val="0"/>
          <w:sz w:val="28"/>
          <w:szCs w:val="28"/>
        </w:rPr>
        <w:t>药物中转、半成品中转（药洞）不是一个特定工艺操作过程，它是工艺操作过程减少药物集中在危险操作间所必需的辅助工房，主要作用是避免药物集中，减少操作人员身边药量，预防工艺运输交叉等。它分为1.3级中转库房、1.1级中转库及药洞。</w:t>
      </w:r>
    </w:p>
    <w:p w:rsidR="008C00C2" w:rsidRPr="00760BA4" w:rsidRDefault="008C00C2" w:rsidP="008C00C2">
      <w:pPr>
        <w:widowControl/>
        <w:numPr>
          <w:ilvl w:val="0"/>
          <w:numId w:val="24"/>
        </w:numPr>
        <w:spacing w:line="360" w:lineRule="auto"/>
        <w:jc w:val="left"/>
        <w:rPr>
          <w:rFonts w:ascii="宋体" w:hAnsi="宋体"/>
          <w:b w:val="0"/>
          <w:snapToGrid w:val="0"/>
          <w:sz w:val="28"/>
          <w:szCs w:val="28"/>
        </w:rPr>
      </w:pPr>
      <w:r w:rsidRPr="00760BA4">
        <w:rPr>
          <w:rFonts w:ascii="宋体" w:hAnsi="宋体" w:hint="eastAsia"/>
          <w:b w:val="0"/>
          <w:snapToGrid w:val="0"/>
          <w:sz w:val="28"/>
          <w:szCs w:val="28"/>
        </w:rPr>
        <w:t>主要危险有害因素</w:t>
      </w:r>
    </w:p>
    <w:p w:rsidR="008C00C2" w:rsidRPr="00760BA4" w:rsidRDefault="008C00C2" w:rsidP="008C00C2">
      <w:pPr>
        <w:widowControl/>
        <w:spacing w:line="360" w:lineRule="auto"/>
        <w:ind w:firstLine="561"/>
        <w:jc w:val="left"/>
        <w:rPr>
          <w:rFonts w:ascii="宋体" w:hAnsi="宋体"/>
          <w:b w:val="0"/>
          <w:sz w:val="28"/>
          <w:szCs w:val="28"/>
        </w:rPr>
      </w:pPr>
      <w:r w:rsidRPr="00760BA4">
        <w:rPr>
          <w:rFonts w:ascii="宋体" w:hAnsi="宋体" w:hint="eastAsia"/>
          <w:b w:val="0"/>
          <w:snapToGrid w:val="0"/>
          <w:sz w:val="28"/>
          <w:szCs w:val="28"/>
        </w:rPr>
        <w:t>在1.1级中转间的操作不当，摩擦、撞击、静电引发火灾、爆炸。实际储存药量远大于设计限药量时，一旦有爆炸危险时可能引起殉爆。</w:t>
      </w:r>
    </w:p>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798" w:name="_Toc306546587"/>
      <w:bookmarkStart w:id="799" w:name="_Toc307988028"/>
      <w:bookmarkStart w:id="800" w:name="_Toc310429479"/>
      <w:bookmarkStart w:id="801" w:name="_Toc311622824"/>
      <w:bookmarkStart w:id="802" w:name="_Toc311704874"/>
      <w:bookmarkStart w:id="803" w:name="_Toc314213785"/>
      <w:bookmarkStart w:id="804" w:name="_Toc314560645"/>
      <w:bookmarkStart w:id="805" w:name="_Toc314560835"/>
      <w:bookmarkStart w:id="806" w:name="_Toc319506624"/>
      <w:bookmarkStart w:id="807" w:name="_Toc324334560"/>
      <w:bookmarkStart w:id="808" w:name="_Toc324425801"/>
      <w:bookmarkStart w:id="809" w:name="_Toc325093968"/>
      <w:bookmarkStart w:id="810" w:name="_Toc325721995"/>
      <w:bookmarkStart w:id="811" w:name="_Toc326067772"/>
      <w:bookmarkStart w:id="812" w:name="_Toc333589831"/>
      <w:bookmarkStart w:id="813" w:name="_Toc337565419"/>
      <w:bookmarkStart w:id="814" w:name="_Toc338423110"/>
      <w:bookmarkStart w:id="815" w:name="_Toc339913538"/>
      <w:bookmarkStart w:id="816" w:name="_Toc343585846"/>
      <w:bookmarkStart w:id="817" w:name="_Toc352072398"/>
      <w:bookmarkStart w:id="818" w:name="_Toc353805605"/>
      <w:bookmarkStart w:id="819" w:name="_Toc354243877"/>
      <w:bookmarkStart w:id="820" w:name="_Toc354735035"/>
      <w:bookmarkStart w:id="821" w:name="_Toc355864763"/>
      <w:bookmarkStart w:id="822" w:name="_Toc370137739"/>
      <w:bookmarkStart w:id="823" w:name="_Toc390960818"/>
      <w:bookmarkStart w:id="824" w:name="_Toc459456367"/>
      <w:bookmarkStart w:id="825" w:name="_Toc459989961"/>
      <w:bookmarkStart w:id="826" w:name="_Toc462674466"/>
      <w:bookmarkStart w:id="827" w:name="_Toc465063120"/>
      <w:bookmarkStart w:id="828" w:name="_Toc468783197"/>
      <w:bookmarkStart w:id="829" w:name="_Toc488096600"/>
      <w:bookmarkStart w:id="830" w:name="_Toc489976899"/>
      <w:bookmarkStart w:id="831" w:name="_Toc56065974"/>
      <w:bookmarkStart w:id="832" w:name="_Toc56958153"/>
      <w:bookmarkStart w:id="833" w:name="_Toc68512894"/>
      <w:bookmarkStart w:id="834" w:name="_Toc127982384"/>
      <w:bookmarkStart w:id="835" w:name="_Toc143680622"/>
      <w:bookmarkStart w:id="836" w:name="_Toc163480007"/>
      <w:bookmarkStart w:id="837" w:name="_Toc163592564"/>
      <w:bookmarkStart w:id="838" w:name="_Toc237224714"/>
      <w:bookmarkStart w:id="839" w:name="_Toc271898758"/>
      <w:bookmarkStart w:id="840" w:name="_Toc294247820"/>
      <w:bookmarkEnd w:id="485"/>
      <w:r w:rsidRPr="00760BA4">
        <w:rPr>
          <w:rFonts w:ascii="黑体" w:eastAsia="黑体" w:hAnsi="Times New Roman" w:hint="eastAsia"/>
          <w:b w:val="0"/>
          <w:bCs/>
          <w:snapToGrid w:val="0"/>
          <w:sz w:val="28"/>
        </w:rPr>
        <w:t>3.4.2工艺过程危险有害因素综述</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rsidR="008C00C2" w:rsidRPr="00760BA4" w:rsidRDefault="008C00C2" w:rsidP="008C00C2">
      <w:pPr>
        <w:spacing w:line="360" w:lineRule="auto"/>
        <w:ind w:firstLineChars="200" w:firstLine="560"/>
        <w:rPr>
          <w:rFonts w:ascii="宋体" w:hAnsi="宋体"/>
          <w:b w:val="0"/>
          <w:sz w:val="24"/>
        </w:rPr>
      </w:pPr>
      <w:r w:rsidRPr="00760BA4">
        <w:rPr>
          <w:rFonts w:ascii="宋体" w:hAnsi="宋体" w:hint="eastAsia"/>
          <w:b w:val="0"/>
          <w:sz w:val="28"/>
        </w:rPr>
        <w:t>由以上各危险工艺过程危险有害因素分析可知，该企业生产工艺过程存在的主要危险、危害为燃烧、爆炸和中毒、粉尘危害、机械伤害。工艺过程危险有害因素类别、存在场所及可能导致的事故如下表3.4-2所示：</w:t>
      </w:r>
    </w:p>
    <w:p w:rsidR="008C00C2" w:rsidRPr="00760BA4" w:rsidRDefault="008C00C2" w:rsidP="008C00C2">
      <w:pPr>
        <w:spacing w:line="360" w:lineRule="auto"/>
        <w:jc w:val="center"/>
        <w:rPr>
          <w:rFonts w:ascii="黑体" w:eastAsia="黑体" w:hAnsi="黑体"/>
          <w:b w:val="0"/>
          <w:sz w:val="24"/>
        </w:rPr>
      </w:pPr>
      <w:r w:rsidRPr="00760BA4">
        <w:rPr>
          <w:rFonts w:ascii="黑体" w:eastAsia="黑体" w:hAnsi="黑体" w:hint="eastAsia"/>
          <w:b w:val="0"/>
          <w:sz w:val="24"/>
        </w:rPr>
        <w:t>表3.4-2 工艺过程存在的主要危险、有害因素</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50"/>
        <w:gridCol w:w="1075"/>
        <w:gridCol w:w="1562"/>
        <w:gridCol w:w="1844"/>
        <w:gridCol w:w="2141"/>
        <w:gridCol w:w="2214"/>
      </w:tblGrid>
      <w:tr w:rsidR="00760BA4" w:rsidRPr="00760BA4" w:rsidTr="008C00C2">
        <w:trPr>
          <w:trHeight w:val="397"/>
          <w:tblHeader/>
        </w:trPr>
        <w:tc>
          <w:tcPr>
            <w:tcW w:w="1662" w:type="pct"/>
            <w:gridSpan w:val="3"/>
            <w:vAlign w:val="center"/>
          </w:tcPr>
          <w:p w:rsidR="008C00C2" w:rsidRPr="00760BA4" w:rsidRDefault="008C00C2" w:rsidP="008C00C2">
            <w:pPr>
              <w:spacing w:line="300" w:lineRule="exact"/>
              <w:jc w:val="center"/>
              <w:rPr>
                <w:rFonts w:ascii="宋体" w:hAnsi="宋体"/>
                <w:bCs/>
                <w:szCs w:val="21"/>
              </w:rPr>
            </w:pPr>
            <w:r w:rsidRPr="00760BA4">
              <w:rPr>
                <w:rFonts w:ascii="宋体" w:hAnsi="宋体" w:hint="eastAsia"/>
                <w:bCs/>
                <w:szCs w:val="21"/>
              </w:rPr>
              <w:t>危险有害因素</w:t>
            </w:r>
          </w:p>
          <w:p w:rsidR="008C00C2" w:rsidRPr="00760BA4" w:rsidRDefault="008C00C2" w:rsidP="008C00C2">
            <w:pPr>
              <w:spacing w:line="300" w:lineRule="exact"/>
              <w:jc w:val="center"/>
              <w:rPr>
                <w:rFonts w:ascii="宋体" w:hAnsi="宋体"/>
                <w:bCs/>
                <w:szCs w:val="21"/>
              </w:rPr>
            </w:pPr>
            <w:r w:rsidRPr="00760BA4">
              <w:rPr>
                <w:rFonts w:ascii="宋体" w:hAnsi="宋体" w:hint="eastAsia"/>
                <w:bCs/>
                <w:szCs w:val="21"/>
              </w:rPr>
              <w:t>名称及代码</w:t>
            </w:r>
          </w:p>
        </w:tc>
        <w:tc>
          <w:tcPr>
            <w:tcW w:w="993" w:type="pct"/>
            <w:vAlign w:val="center"/>
          </w:tcPr>
          <w:p w:rsidR="008C00C2" w:rsidRPr="00760BA4" w:rsidRDefault="008C00C2" w:rsidP="008C00C2">
            <w:pPr>
              <w:spacing w:line="300" w:lineRule="exact"/>
              <w:jc w:val="center"/>
              <w:rPr>
                <w:rFonts w:ascii="宋体" w:hAnsi="宋体"/>
                <w:bCs/>
                <w:szCs w:val="21"/>
              </w:rPr>
            </w:pPr>
            <w:r w:rsidRPr="00760BA4">
              <w:rPr>
                <w:rFonts w:ascii="宋体" w:hAnsi="宋体" w:hint="eastAsia"/>
                <w:bCs/>
                <w:szCs w:val="21"/>
              </w:rPr>
              <w:t>存在场所</w:t>
            </w:r>
          </w:p>
        </w:tc>
        <w:tc>
          <w:tcPr>
            <w:tcW w:w="1153" w:type="pct"/>
            <w:vAlign w:val="center"/>
          </w:tcPr>
          <w:p w:rsidR="008C00C2" w:rsidRPr="00760BA4" w:rsidRDefault="008C00C2" w:rsidP="008C00C2">
            <w:pPr>
              <w:spacing w:line="300" w:lineRule="exact"/>
              <w:jc w:val="center"/>
              <w:rPr>
                <w:rFonts w:ascii="宋体" w:hAnsi="宋体"/>
                <w:bCs/>
                <w:szCs w:val="21"/>
              </w:rPr>
            </w:pPr>
            <w:r w:rsidRPr="00760BA4">
              <w:rPr>
                <w:rFonts w:ascii="宋体" w:hAnsi="宋体" w:hint="eastAsia"/>
                <w:bCs/>
                <w:szCs w:val="21"/>
              </w:rPr>
              <w:t>事故发生的原因</w:t>
            </w:r>
          </w:p>
        </w:tc>
        <w:tc>
          <w:tcPr>
            <w:tcW w:w="1192" w:type="pct"/>
            <w:vAlign w:val="center"/>
          </w:tcPr>
          <w:p w:rsidR="008C00C2" w:rsidRPr="00760BA4" w:rsidRDefault="008C00C2" w:rsidP="008C00C2">
            <w:pPr>
              <w:spacing w:line="300" w:lineRule="exact"/>
              <w:jc w:val="center"/>
              <w:rPr>
                <w:rFonts w:ascii="宋体" w:hAnsi="宋体"/>
                <w:bCs/>
                <w:szCs w:val="21"/>
              </w:rPr>
            </w:pPr>
            <w:r w:rsidRPr="00760BA4">
              <w:rPr>
                <w:rFonts w:ascii="宋体" w:hAnsi="宋体" w:hint="eastAsia"/>
                <w:bCs/>
                <w:szCs w:val="21"/>
              </w:rPr>
              <w:t>可能导致的事故</w:t>
            </w:r>
          </w:p>
        </w:tc>
      </w:tr>
      <w:tr w:rsidR="00760BA4" w:rsidRPr="00760BA4" w:rsidTr="008C00C2">
        <w:trPr>
          <w:trHeight w:val="397"/>
          <w:tblHeader/>
        </w:trPr>
        <w:tc>
          <w:tcPr>
            <w:tcW w:w="242"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人的因素</w:t>
            </w:r>
            <w:r w:rsidRPr="00760BA4">
              <w:rPr>
                <w:rFonts w:ascii="宋体" w:hAnsi="宋体" w:hint="eastAsia"/>
                <w:b w:val="0"/>
                <w:bCs/>
                <w:szCs w:val="21"/>
              </w:rPr>
              <w:lastRenderedPageBreak/>
              <w:t>1</w:t>
            </w:r>
          </w:p>
        </w:tc>
        <w:tc>
          <w:tcPr>
            <w:tcW w:w="579"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lastRenderedPageBreak/>
              <w:t>心理、生理性危险有害因素11</w:t>
            </w: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负荷超限1101</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厂内运输</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超负荷操作发生意外</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人体伤害或其它安全事故</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健康状况异常1102</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153" w:type="pct"/>
            <w:vAlign w:val="center"/>
          </w:tcPr>
          <w:p w:rsidR="008C00C2" w:rsidRPr="00760BA4" w:rsidRDefault="008C00C2" w:rsidP="008C00C2">
            <w:pPr>
              <w:jc w:val="left"/>
              <w:rPr>
                <w:rFonts w:ascii="宋体" w:hAnsi="宋体"/>
                <w:b w:val="0"/>
              </w:rPr>
            </w:pPr>
            <w:r w:rsidRPr="00760BA4">
              <w:rPr>
                <w:rFonts w:ascii="宋体" w:hAnsi="宋体" w:hint="eastAsia"/>
                <w:b w:val="0"/>
              </w:rPr>
              <w:t>带病作业导致非正常操作，发生意外</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健康危害或其它安全</w:t>
            </w:r>
            <w:r w:rsidRPr="00760BA4">
              <w:rPr>
                <w:rFonts w:ascii="宋体" w:hAnsi="宋体" w:hint="eastAsia"/>
                <w:b w:val="0"/>
                <w:bCs/>
                <w:szCs w:val="21"/>
              </w:rPr>
              <w:lastRenderedPageBreak/>
              <w:t>事故</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心理异常1104</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153" w:type="pct"/>
            <w:vAlign w:val="center"/>
          </w:tcPr>
          <w:p w:rsidR="008C00C2" w:rsidRPr="00760BA4" w:rsidRDefault="008C00C2" w:rsidP="008C00C2">
            <w:pPr>
              <w:jc w:val="left"/>
              <w:rPr>
                <w:rFonts w:ascii="宋体" w:hAnsi="宋体"/>
                <w:b w:val="0"/>
              </w:rPr>
            </w:pPr>
            <w:r w:rsidRPr="00760BA4">
              <w:rPr>
                <w:rFonts w:ascii="宋体" w:hAnsi="宋体" w:hint="eastAsia"/>
                <w:b w:val="0"/>
              </w:rPr>
              <w:t>非正常操作发生意外</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w:t>
            </w:r>
            <w:r w:rsidRPr="00760BA4">
              <w:rPr>
                <w:rFonts w:ascii="宋体" w:hAnsi="宋体" w:hint="eastAsia"/>
                <w:b w:val="0"/>
                <w:bCs/>
                <w:szCs w:val="21"/>
              </w:rPr>
              <w:lastRenderedPageBreak/>
              <w:t>事故</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行为性危险、有害因素12</w:t>
            </w: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指挥错误1201</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各危险性作业工序</w:t>
            </w:r>
          </w:p>
        </w:tc>
        <w:tc>
          <w:tcPr>
            <w:tcW w:w="1153" w:type="pct"/>
            <w:vAlign w:val="center"/>
          </w:tcPr>
          <w:p w:rsidR="008C00C2" w:rsidRPr="00760BA4" w:rsidRDefault="008C00C2" w:rsidP="008C00C2">
            <w:pPr>
              <w:jc w:val="left"/>
              <w:rPr>
                <w:rFonts w:ascii="宋体" w:hAnsi="宋体"/>
                <w:b w:val="0"/>
              </w:rPr>
            </w:pPr>
            <w:r w:rsidRPr="00760BA4">
              <w:rPr>
                <w:rFonts w:ascii="宋体" w:hAnsi="宋体" w:hint="eastAsia"/>
                <w:b w:val="0"/>
              </w:rPr>
              <w:t>非正常作业发生意外</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各类安全事故</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操作错误1202</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各危险性作业工序</w:t>
            </w:r>
          </w:p>
        </w:tc>
        <w:tc>
          <w:tcPr>
            <w:tcW w:w="1153" w:type="pct"/>
            <w:vAlign w:val="center"/>
          </w:tcPr>
          <w:p w:rsidR="008C00C2" w:rsidRPr="00760BA4" w:rsidRDefault="008C00C2" w:rsidP="008C00C2">
            <w:pPr>
              <w:jc w:val="left"/>
              <w:rPr>
                <w:rFonts w:ascii="宋体" w:hAnsi="宋体"/>
                <w:b w:val="0"/>
              </w:rPr>
            </w:pPr>
            <w:r w:rsidRPr="00760BA4">
              <w:rPr>
                <w:rFonts w:ascii="宋体" w:hAnsi="宋体" w:hint="eastAsia"/>
                <w:b w:val="0"/>
              </w:rPr>
              <w:t>非正常操作发生意外</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各类安全事故</w:t>
            </w:r>
          </w:p>
        </w:tc>
      </w:tr>
      <w:tr w:rsidR="00760BA4" w:rsidRPr="00760BA4" w:rsidTr="008C00C2">
        <w:trPr>
          <w:trHeight w:val="397"/>
          <w:tblHeader/>
        </w:trPr>
        <w:tc>
          <w:tcPr>
            <w:tcW w:w="242"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物的因素2</w:t>
            </w:r>
          </w:p>
        </w:tc>
        <w:tc>
          <w:tcPr>
            <w:tcW w:w="579"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物理性危险有害因素21</w:t>
            </w:r>
          </w:p>
        </w:tc>
        <w:tc>
          <w:tcPr>
            <w:tcW w:w="841" w:type="pct"/>
            <w:vAlign w:val="center"/>
          </w:tcPr>
          <w:p w:rsidR="008C00C2" w:rsidRPr="00760BA4" w:rsidRDefault="008C00C2" w:rsidP="008C00C2">
            <w:pPr>
              <w:rPr>
                <w:rFonts w:ascii="宋体" w:hAnsi="宋体"/>
                <w:b w:val="0"/>
              </w:rPr>
            </w:pPr>
            <w:r w:rsidRPr="00760BA4">
              <w:rPr>
                <w:rFonts w:ascii="宋体" w:hAnsi="宋体" w:hint="eastAsia"/>
                <w:b w:val="0"/>
              </w:rPr>
              <w:t>设备、设施、工具缺陷2101</w:t>
            </w:r>
          </w:p>
        </w:tc>
        <w:tc>
          <w:tcPr>
            <w:tcW w:w="993" w:type="pct"/>
            <w:vAlign w:val="center"/>
          </w:tcPr>
          <w:p w:rsidR="008C00C2" w:rsidRPr="00760BA4" w:rsidRDefault="008C00C2" w:rsidP="008C00C2">
            <w:pPr>
              <w:rPr>
                <w:rFonts w:ascii="宋体" w:hAnsi="宋体"/>
                <w:b w:val="0"/>
              </w:rPr>
            </w:pPr>
            <w:r w:rsidRPr="00760BA4">
              <w:rPr>
                <w:rFonts w:ascii="宋体" w:hAnsi="宋体" w:hint="eastAsia"/>
                <w:b w:val="0"/>
              </w:rPr>
              <w:t>各含设备、设施、工具</w:t>
            </w:r>
            <w:r w:rsidRPr="00760BA4">
              <w:rPr>
                <w:rFonts w:ascii="宋体" w:hAnsi="宋体" w:hint="eastAsia"/>
                <w:b w:val="0"/>
                <w:bCs/>
                <w:szCs w:val="21"/>
              </w:rPr>
              <w:t>工序</w:t>
            </w:r>
          </w:p>
        </w:tc>
        <w:tc>
          <w:tcPr>
            <w:tcW w:w="1153" w:type="pct"/>
            <w:vAlign w:val="center"/>
          </w:tcPr>
          <w:p w:rsidR="008C00C2" w:rsidRPr="00760BA4" w:rsidRDefault="008C00C2" w:rsidP="008C00C2">
            <w:pPr>
              <w:rPr>
                <w:rFonts w:ascii="宋体" w:hAnsi="宋体"/>
                <w:b w:val="0"/>
              </w:rPr>
            </w:pPr>
            <w:r w:rsidRPr="00760BA4">
              <w:rPr>
                <w:rFonts w:ascii="宋体" w:hAnsi="宋体" w:hint="eastAsia"/>
                <w:b w:val="0"/>
              </w:rPr>
              <w:t>设备、设施、工具失控或失效</w:t>
            </w:r>
          </w:p>
        </w:tc>
        <w:tc>
          <w:tcPr>
            <w:tcW w:w="1192" w:type="pct"/>
            <w:vAlign w:val="center"/>
          </w:tcPr>
          <w:p w:rsidR="008C00C2" w:rsidRPr="00760BA4" w:rsidRDefault="008C00C2" w:rsidP="008C00C2">
            <w:pPr>
              <w:rPr>
                <w:rFonts w:ascii="宋体" w:hAnsi="宋体"/>
                <w:b w:val="0"/>
              </w:rPr>
            </w:pPr>
            <w:r w:rsidRPr="00760BA4">
              <w:rPr>
                <w:rFonts w:ascii="宋体" w:hAnsi="宋体" w:hint="eastAsia"/>
                <w:b w:val="0"/>
              </w:rPr>
              <w:t>火药爆炸、物体打击、车辆伤害、触电、其他伤害</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电伤害2103</w:t>
            </w:r>
          </w:p>
        </w:tc>
        <w:tc>
          <w:tcPr>
            <w:tcW w:w="993" w:type="pct"/>
            <w:vAlign w:val="center"/>
          </w:tcPr>
          <w:p w:rsidR="008C00C2" w:rsidRPr="00760BA4" w:rsidRDefault="008C00C2" w:rsidP="008C00C2">
            <w:pPr>
              <w:spacing w:line="260" w:lineRule="exact"/>
              <w:rPr>
                <w:rFonts w:ascii="宋体" w:hAnsi="宋体"/>
                <w:b w:val="0"/>
                <w:bCs/>
                <w:szCs w:val="21"/>
              </w:rPr>
            </w:pPr>
            <w:r w:rsidRPr="00760BA4">
              <w:rPr>
                <w:rFonts w:ascii="宋体" w:hAnsi="宋体" w:hint="eastAsia"/>
                <w:b w:val="0"/>
                <w:bCs/>
                <w:szCs w:val="21"/>
              </w:rPr>
              <w:t>涉电工序</w:t>
            </w:r>
          </w:p>
        </w:tc>
        <w:tc>
          <w:tcPr>
            <w:tcW w:w="1153" w:type="pct"/>
            <w:vAlign w:val="center"/>
          </w:tcPr>
          <w:p w:rsidR="008C00C2" w:rsidRPr="00760BA4" w:rsidRDefault="008C00C2" w:rsidP="008C00C2">
            <w:pPr>
              <w:spacing w:line="260" w:lineRule="exact"/>
              <w:rPr>
                <w:rFonts w:ascii="宋体" w:hAnsi="宋体"/>
                <w:b w:val="0"/>
                <w:bCs/>
                <w:szCs w:val="21"/>
              </w:rPr>
            </w:pPr>
            <w:r w:rsidRPr="00760BA4">
              <w:rPr>
                <w:rFonts w:ascii="宋体" w:hAnsi="宋体" w:hint="eastAsia"/>
                <w:b w:val="0"/>
                <w:bCs/>
                <w:szCs w:val="21"/>
              </w:rPr>
              <w:t>人体接触、电火花</w:t>
            </w:r>
          </w:p>
        </w:tc>
        <w:tc>
          <w:tcPr>
            <w:tcW w:w="1192" w:type="pct"/>
            <w:vAlign w:val="center"/>
          </w:tcPr>
          <w:p w:rsidR="008C00C2" w:rsidRPr="00760BA4" w:rsidRDefault="008C00C2" w:rsidP="008C00C2">
            <w:pPr>
              <w:spacing w:line="260" w:lineRule="exact"/>
              <w:rPr>
                <w:rFonts w:ascii="宋体" w:hAnsi="宋体"/>
                <w:b w:val="0"/>
                <w:bCs/>
                <w:szCs w:val="21"/>
              </w:rPr>
            </w:pPr>
            <w:r w:rsidRPr="00760BA4">
              <w:rPr>
                <w:rFonts w:ascii="宋体" w:hAnsi="宋体" w:hint="eastAsia"/>
                <w:b w:val="0"/>
                <w:bCs/>
                <w:szCs w:val="21"/>
              </w:rPr>
              <w:t>触电或引发火灾、爆炸</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标志缺陷2113</w:t>
            </w:r>
          </w:p>
        </w:tc>
        <w:tc>
          <w:tcPr>
            <w:tcW w:w="993" w:type="pct"/>
            <w:vAlign w:val="center"/>
          </w:tcPr>
          <w:p w:rsidR="008C00C2" w:rsidRPr="00760BA4" w:rsidRDefault="008C00C2" w:rsidP="008C00C2">
            <w:pPr>
              <w:spacing w:line="260" w:lineRule="exact"/>
              <w:jc w:val="left"/>
              <w:rPr>
                <w:rFonts w:ascii="宋体" w:hAnsi="宋体"/>
                <w:b w:val="0"/>
                <w:szCs w:val="21"/>
              </w:rPr>
            </w:pPr>
            <w:r w:rsidRPr="00760BA4">
              <w:rPr>
                <w:rFonts w:ascii="宋体" w:hAnsi="宋体" w:hint="eastAsia"/>
                <w:b w:val="0"/>
                <w:szCs w:val="21"/>
              </w:rPr>
              <w:t>各</w:t>
            </w:r>
            <w:r w:rsidRPr="00760BA4">
              <w:rPr>
                <w:rFonts w:ascii="宋体" w:hAnsi="宋体" w:hint="eastAsia"/>
                <w:b w:val="0"/>
                <w:bCs/>
                <w:szCs w:val="21"/>
              </w:rPr>
              <w:t>危险性</w:t>
            </w:r>
            <w:r w:rsidRPr="00760BA4">
              <w:rPr>
                <w:rFonts w:ascii="宋体" w:hAnsi="宋体" w:hint="eastAsia"/>
                <w:b w:val="0"/>
                <w:szCs w:val="21"/>
              </w:rPr>
              <w:t>工库房、安全通道</w:t>
            </w:r>
          </w:p>
        </w:tc>
        <w:tc>
          <w:tcPr>
            <w:tcW w:w="1153" w:type="pct"/>
            <w:vAlign w:val="center"/>
          </w:tcPr>
          <w:p w:rsidR="008C00C2" w:rsidRPr="00760BA4" w:rsidRDefault="008C00C2" w:rsidP="008C00C2">
            <w:pPr>
              <w:spacing w:line="260" w:lineRule="exact"/>
              <w:jc w:val="left"/>
              <w:rPr>
                <w:rFonts w:ascii="宋体" w:hAnsi="宋体"/>
                <w:b w:val="0"/>
                <w:szCs w:val="21"/>
              </w:rPr>
            </w:pPr>
            <w:r w:rsidRPr="00760BA4">
              <w:rPr>
                <w:rFonts w:ascii="宋体" w:hAnsi="宋体" w:hint="eastAsia"/>
                <w:b w:val="0"/>
                <w:szCs w:val="21"/>
              </w:rPr>
              <w:t>违规操作、误操作</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人体伤害或引发火灾、爆炸</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化学性危险有害因素22</w:t>
            </w: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爆炸品2201</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危险性作业工序</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危险物品达到着火点、起爆点</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易燃固体、自燃物和遇湿易燃物品2204</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危险性作业工工序</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危险物品达到着火点、起爆点</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氧化剂2205</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称药工序、原材料中转工序</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人体吸入、危险物品达到着火点、起爆点</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中毒或火灾、爆炸</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粉尘2209</w:t>
            </w:r>
          </w:p>
        </w:tc>
        <w:tc>
          <w:tcPr>
            <w:tcW w:w="993" w:type="pct"/>
            <w:vAlign w:val="center"/>
          </w:tcPr>
          <w:p w:rsidR="008C00C2" w:rsidRPr="00760BA4" w:rsidRDefault="008C00C2" w:rsidP="00B567DF">
            <w:pPr>
              <w:spacing w:line="260" w:lineRule="exact"/>
              <w:jc w:val="left"/>
              <w:rPr>
                <w:rFonts w:ascii="宋体" w:hAnsi="宋体"/>
                <w:b w:val="0"/>
                <w:bCs/>
                <w:szCs w:val="21"/>
              </w:rPr>
            </w:pPr>
            <w:r w:rsidRPr="00760BA4">
              <w:rPr>
                <w:rFonts w:ascii="宋体" w:hAnsi="宋体" w:hint="eastAsia"/>
                <w:b w:val="0"/>
                <w:bCs/>
                <w:szCs w:val="21"/>
              </w:rPr>
              <w:t>药物混合、装筑药等工序</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人体吸入、危险物品达到着火点、起爆点</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中毒或火灾、爆炸</w:t>
            </w:r>
          </w:p>
        </w:tc>
      </w:tr>
      <w:tr w:rsidR="00760BA4" w:rsidRPr="00760BA4" w:rsidTr="008C00C2">
        <w:trPr>
          <w:trHeight w:val="397"/>
          <w:tblHeader/>
        </w:trPr>
        <w:tc>
          <w:tcPr>
            <w:tcW w:w="242"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环境因素3</w:t>
            </w:r>
          </w:p>
        </w:tc>
        <w:tc>
          <w:tcPr>
            <w:tcW w:w="579"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室内作业环境不良31</w:t>
            </w: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室内作业环境狭窄3102</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lang w:bidi="en-US"/>
              </w:rPr>
              <w:t>操作人员摔、跌、危险品跌落</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人体伤害或引发火灾、爆炸</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采光、照明不良3110</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人体常期接触</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健康危害</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室内温度、湿度不适3112</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危险品达到燃点、起爆点</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室外作业环境不良32</w:t>
            </w: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作业场地和交通设施湿滑3202</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lang w:bidi="en-US"/>
              </w:rPr>
              <w:t>操作人员摔、跌、危险品跌落</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人体伤害或引发火灾、爆炸</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作业场地狭窄、杂乱、不平3203、3204、3205</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lang w:bidi="en-US"/>
              </w:rPr>
              <w:t>操作人员摔、跌、危险品跌落</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人体伤害或引发火灾、爆炸</w:t>
            </w:r>
          </w:p>
        </w:tc>
      </w:tr>
      <w:tr w:rsidR="00760BA4" w:rsidRPr="00760BA4" w:rsidTr="008C00C2">
        <w:trPr>
          <w:trHeight w:val="911"/>
          <w:tblHeader/>
        </w:trPr>
        <w:tc>
          <w:tcPr>
            <w:tcW w:w="242" w:type="pct"/>
            <w:vMerge w:val="restar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管理</w:t>
            </w:r>
          </w:p>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因</w:t>
            </w:r>
          </w:p>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素4</w:t>
            </w:r>
          </w:p>
        </w:tc>
        <w:tc>
          <w:tcPr>
            <w:tcW w:w="579" w:type="pc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rPr>
              <w:t>职业安全卫生组织机构不健全41</w:t>
            </w:r>
          </w:p>
        </w:tc>
        <w:tc>
          <w:tcPr>
            <w:tcW w:w="841" w:type="pct"/>
            <w:vAlign w:val="center"/>
          </w:tcPr>
          <w:p w:rsidR="008C00C2" w:rsidRPr="00760BA4" w:rsidRDefault="008C00C2" w:rsidP="008C00C2">
            <w:pPr>
              <w:jc w:val="center"/>
              <w:rPr>
                <w:rFonts w:ascii="宋体" w:hAnsi="宋体"/>
                <w:b w:val="0"/>
              </w:rPr>
            </w:pPr>
            <w:r w:rsidRPr="00760BA4">
              <w:rPr>
                <w:rFonts w:ascii="宋体" w:hAnsi="宋体" w:hint="eastAsia"/>
                <w:b w:val="0"/>
              </w:rPr>
              <w:t>--</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危险性作业工工序</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危险品受不安全因素影响</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火灾、爆炸等各类安全事故</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rPr>
              <w:t>职业安全卫生责任制未落实42</w:t>
            </w:r>
          </w:p>
        </w:tc>
        <w:tc>
          <w:tcPr>
            <w:tcW w:w="841" w:type="pct"/>
            <w:vAlign w:val="center"/>
          </w:tcPr>
          <w:p w:rsidR="008C00C2" w:rsidRPr="00760BA4" w:rsidRDefault="008C00C2" w:rsidP="008C00C2">
            <w:pPr>
              <w:jc w:val="center"/>
              <w:rPr>
                <w:rFonts w:ascii="宋体" w:hAnsi="宋体"/>
                <w:b w:val="0"/>
              </w:rPr>
            </w:pPr>
            <w:r w:rsidRPr="00760BA4">
              <w:rPr>
                <w:rFonts w:ascii="宋体" w:hAnsi="宋体" w:hint="eastAsia"/>
                <w:b w:val="0"/>
              </w:rPr>
              <w:t>--</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危险性作业工工序</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操作人员安全意识缺乏</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火灾、爆炸等各类安全事故</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restar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职业安全卫生管理规章制度不完善</w:t>
            </w:r>
          </w:p>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43</w:t>
            </w:r>
          </w:p>
        </w:tc>
        <w:tc>
          <w:tcPr>
            <w:tcW w:w="841" w:type="pct"/>
          </w:tcPr>
          <w:p w:rsidR="008C00C2" w:rsidRPr="00760BA4" w:rsidRDefault="008C00C2" w:rsidP="008C00C2">
            <w:pPr>
              <w:rPr>
                <w:rFonts w:ascii="宋体" w:hAnsi="宋体"/>
                <w:b w:val="0"/>
              </w:rPr>
            </w:pPr>
            <w:r w:rsidRPr="00760BA4">
              <w:rPr>
                <w:rFonts w:ascii="宋体" w:hAnsi="宋体" w:hint="eastAsia"/>
                <w:b w:val="0"/>
              </w:rPr>
              <w:t>事故应急预案及响应缺陷4303</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危险性作业工工序</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事故应急未得到及时响应</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火灾、爆炸等各类安全事故</w:t>
            </w:r>
          </w:p>
        </w:tc>
      </w:tr>
      <w:tr w:rsidR="00760BA4" w:rsidRPr="00760BA4" w:rsidTr="008C00C2">
        <w:trPr>
          <w:trHeight w:val="397"/>
          <w:tblHeader/>
        </w:trPr>
        <w:tc>
          <w:tcPr>
            <w:tcW w:w="242"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579" w:type="pct"/>
            <w:vMerge/>
            <w:vAlign w:val="center"/>
          </w:tcPr>
          <w:p w:rsidR="008C00C2" w:rsidRPr="00760BA4" w:rsidRDefault="008C00C2" w:rsidP="008C00C2">
            <w:pPr>
              <w:widowControl/>
              <w:spacing w:line="260" w:lineRule="exact"/>
              <w:jc w:val="left"/>
              <w:rPr>
                <w:rFonts w:ascii="宋体" w:hAnsi="宋体"/>
                <w:b w:val="0"/>
                <w:bCs/>
                <w:szCs w:val="21"/>
              </w:rPr>
            </w:pPr>
          </w:p>
        </w:tc>
        <w:tc>
          <w:tcPr>
            <w:tcW w:w="841" w:type="pct"/>
          </w:tcPr>
          <w:p w:rsidR="008C00C2" w:rsidRPr="00760BA4" w:rsidRDefault="008C00C2" w:rsidP="008C00C2">
            <w:pPr>
              <w:rPr>
                <w:rFonts w:ascii="宋体" w:hAnsi="宋体"/>
                <w:b w:val="0"/>
              </w:rPr>
            </w:pPr>
            <w:r w:rsidRPr="00760BA4">
              <w:rPr>
                <w:rFonts w:ascii="宋体" w:hAnsi="宋体" w:hint="eastAsia"/>
                <w:b w:val="0"/>
              </w:rPr>
              <w:t>培训制度不完善4304</w:t>
            </w:r>
          </w:p>
        </w:tc>
        <w:tc>
          <w:tcPr>
            <w:tcW w:w="99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危险性作业工工序</w:t>
            </w:r>
          </w:p>
        </w:tc>
        <w:tc>
          <w:tcPr>
            <w:tcW w:w="1153"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操作人员安全意识缺乏、操作不当</w:t>
            </w:r>
          </w:p>
        </w:tc>
        <w:tc>
          <w:tcPr>
            <w:tcW w:w="1192"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火灾、爆炸等各类安全</w:t>
            </w:r>
            <w:r w:rsidRPr="00760BA4">
              <w:rPr>
                <w:rFonts w:ascii="宋体" w:hAnsi="宋体" w:hint="eastAsia"/>
                <w:b w:val="0"/>
                <w:bCs/>
                <w:szCs w:val="21"/>
              </w:rPr>
              <w:lastRenderedPageBreak/>
              <w:t>事故</w:t>
            </w:r>
          </w:p>
        </w:tc>
      </w:tr>
    </w:tbl>
    <w:p w:rsidR="008C00C2" w:rsidRPr="00760BA4" w:rsidRDefault="008C00C2" w:rsidP="008C00C2">
      <w:pPr>
        <w:keepNext/>
        <w:keepLines/>
        <w:spacing w:beforeLines="50" w:before="156" w:afterLines="50" w:after="156" w:line="360" w:lineRule="auto"/>
        <w:outlineLvl w:val="1"/>
        <w:rPr>
          <w:rFonts w:ascii="黑体" w:eastAsia="黑体" w:hAnsi="宋体"/>
          <w:b w:val="0"/>
          <w:bCs/>
          <w:snapToGrid w:val="0"/>
          <w:sz w:val="30"/>
          <w:szCs w:val="30"/>
        </w:rPr>
      </w:pPr>
      <w:bookmarkStart w:id="841" w:name="_Toc143680623"/>
      <w:bookmarkStart w:id="842" w:name="_Toc163592565"/>
      <w:r w:rsidRPr="00760BA4">
        <w:rPr>
          <w:rFonts w:ascii="黑体" w:eastAsia="黑体" w:hAnsi="宋体" w:hint="eastAsia"/>
          <w:b w:val="0"/>
          <w:bCs/>
          <w:snapToGrid w:val="0"/>
          <w:sz w:val="30"/>
          <w:szCs w:val="30"/>
        </w:rPr>
        <w:t>3.5主要设备危险有害因素分析</w:t>
      </w:r>
      <w:bookmarkEnd w:id="838"/>
      <w:bookmarkEnd w:id="839"/>
      <w:bookmarkEnd w:id="840"/>
      <w:bookmarkEnd w:id="841"/>
      <w:bookmarkEnd w:id="842"/>
    </w:p>
    <w:p w:rsidR="008C00C2" w:rsidRPr="00760BA4" w:rsidRDefault="008C00C2" w:rsidP="008C00C2">
      <w:pPr>
        <w:widowControl/>
        <w:spacing w:line="360" w:lineRule="auto"/>
        <w:ind w:firstLine="561"/>
        <w:rPr>
          <w:rFonts w:ascii="宋体" w:hAnsi="宋体" w:cs="宋体"/>
          <w:kern w:val="0"/>
          <w:sz w:val="28"/>
        </w:rPr>
      </w:pPr>
      <w:r w:rsidRPr="00760BA4">
        <w:rPr>
          <w:rFonts w:ascii="宋体" w:hAnsi="宋体" w:cs="宋体" w:hint="eastAsia"/>
          <w:kern w:val="0"/>
          <w:sz w:val="28"/>
        </w:rPr>
        <w:t>1）卷筒机/泥底机</w:t>
      </w:r>
    </w:p>
    <w:p w:rsidR="008C00C2" w:rsidRPr="00760BA4" w:rsidRDefault="008C00C2" w:rsidP="008C00C2">
      <w:pPr>
        <w:widowControl/>
        <w:spacing w:line="360" w:lineRule="auto"/>
        <w:ind w:firstLine="561"/>
        <w:rPr>
          <w:rFonts w:ascii="宋体" w:hAnsi="宋体" w:cs="宋体"/>
          <w:b w:val="0"/>
          <w:kern w:val="0"/>
          <w:sz w:val="28"/>
        </w:rPr>
      </w:pPr>
      <w:r w:rsidRPr="00760BA4">
        <w:rPr>
          <w:rFonts w:ascii="宋体" w:hAnsi="宋体" w:cs="宋体" w:hint="eastAsia"/>
          <w:b w:val="0"/>
          <w:kern w:val="0"/>
          <w:sz w:val="28"/>
        </w:rPr>
        <w:t>卷筒机/泥底机危险有害因素：因机械运设备转过程中，工作部件之间摩擦、撞击产生噪声、振动引</w:t>
      </w:r>
      <w:r w:rsidRPr="00760BA4">
        <w:rPr>
          <w:rFonts w:ascii="宋体" w:hAnsi="宋体" w:cs="宋体"/>
          <w:b w:val="0"/>
          <w:kern w:val="0"/>
          <w:sz w:val="28"/>
        </w:rPr>
        <w:fldChar w:fldCharType="begin" w:fldLock="1"/>
      </w:r>
      <w:r w:rsidRPr="00760BA4">
        <w:rPr>
          <w:rFonts w:ascii="宋体" w:hAnsi="宋体" w:cs="宋体"/>
          <w:b w:val="0"/>
          <w:kern w:val="0"/>
          <w:sz w:val="28"/>
        </w:rPr>
        <w:instrText xml:space="preserve"> </w:instrText>
      </w:r>
      <w:r w:rsidRPr="00760BA4">
        <w:rPr>
          <w:rFonts w:ascii="宋体" w:hAnsi="宋体" w:cs="宋体" w:hint="eastAsia"/>
          <w:b w:val="0"/>
          <w:kern w:val="0"/>
          <w:sz w:val="28"/>
        </w:rPr>
        <w:instrText>data xiedongxiang</w:instrText>
      </w:r>
      <w:r w:rsidRPr="00760BA4">
        <w:rPr>
          <w:rFonts w:ascii="宋体" w:hAnsi="宋体" w:cs="宋体"/>
          <w:b w:val="0"/>
          <w:kern w:val="0"/>
          <w:sz w:val="28"/>
        </w:rPr>
        <w:instrText xml:space="preserve"> </w:instrText>
      </w:r>
      <w:r w:rsidRPr="00760BA4">
        <w:rPr>
          <w:rFonts w:ascii="宋体" w:hAnsi="宋体" w:cs="宋体"/>
          <w:b w:val="0"/>
          <w:kern w:val="0"/>
          <w:sz w:val="28"/>
        </w:rPr>
        <w:fldChar w:fldCharType="end"/>
      </w:r>
      <w:r w:rsidRPr="00760BA4">
        <w:rPr>
          <w:rFonts w:ascii="宋体" w:hAnsi="宋体" w:cs="宋体" w:hint="eastAsia"/>
          <w:b w:val="0"/>
          <w:kern w:val="0"/>
          <w:sz w:val="28"/>
        </w:rPr>
        <w:t>起生理性伤害、因机械设备运转不正常或人为失误、违规操作或误操作导致机械伤害及触电。</w:t>
      </w:r>
    </w:p>
    <w:p w:rsidR="008C00C2" w:rsidRPr="00760BA4" w:rsidRDefault="008C00C2" w:rsidP="008C00C2">
      <w:pPr>
        <w:widowControl/>
        <w:spacing w:line="360" w:lineRule="auto"/>
        <w:ind w:firstLine="561"/>
        <w:rPr>
          <w:rFonts w:ascii="宋体" w:hAnsi="宋体" w:cs="宋体"/>
          <w:kern w:val="0"/>
          <w:sz w:val="28"/>
        </w:rPr>
      </w:pPr>
      <w:r w:rsidRPr="00760BA4">
        <w:rPr>
          <w:rFonts w:ascii="宋体" w:hAnsi="宋体" w:cs="宋体" w:hint="eastAsia"/>
          <w:kern w:val="0"/>
          <w:sz w:val="28"/>
        </w:rPr>
        <w:t>2）粉碎机</w:t>
      </w:r>
    </w:p>
    <w:p w:rsidR="008C00C2" w:rsidRPr="00760BA4" w:rsidRDefault="008C00C2" w:rsidP="008C00C2">
      <w:pPr>
        <w:widowControl/>
        <w:spacing w:line="360" w:lineRule="auto"/>
        <w:ind w:firstLine="561"/>
        <w:rPr>
          <w:rFonts w:ascii="宋体" w:hAnsi="宋体" w:cs="宋体"/>
          <w:b w:val="0"/>
          <w:kern w:val="0"/>
          <w:sz w:val="28"/>
          <w:szCs w:val="20"/>
        </w:rPr>
      </w:pPr>
      <w:r w:rsidRPr="00760BA4">
        <w:rPr>
          <w:rFonts w:ascii="宋体" w:hAnsi="宋体" w:cs="宋体" w:hint="eastAsia"/>
          <w:b w:val="0"/>
          <w:kern w:val="0"/>
          <w:sz w:val="28"/>
          <w:szCs w:val="20"/>
        </w:rPr>
        <w:t>粉碎机主要危险有害因素为机械伤害、电击伤害，摩擦、静电、撞击、漏电等引起药物燃烧和爆炸等，粉碎机未专机专用，可能引起药物燃烧和爆炸；噪声及振动伤害。</w:t>
      </w:r>
    </w:p>
    <w:p w:rsidR="008C00C2" w:rsidRPr="00760BA4" w:rsidRDefault="008C00C2" w:rsidP="008C00C2">
      <w:pPr>
        <w:widowControl/>
        <w:spacing w:line="360" w:lineRule="auto"/>
        <w:ind w:firstLine="561"/>
        <w:rPr>
          <w:rFonts w:ascii="宋体" w:hAnsi="宋体" w:cs="宋体"/>
          <w:kern w:val="0"/>
          <w:sz w:val="28"/>
        </w:rPr>
      </w:pPr>
      <w:r w:rsidRPr="00760BA4">
        <w:rPr>
          <w:rFonts w:ascii="宋体" w:hAnsi="宋体" w:cs="宋体" w:hint="eastAsia"/>
          <w:kern w:val="0"/>
          <w:sz w:val="28"/>
        </w:rPr>
        <w:t>3）烟火药自动混合机</w:t>
      </w:r>
    </w:p>
    <w:p w:rsidR="008C00C2" w:rsidRPr="00760BA4" w:rsidRDefault="008C00C2" w:rsidP="008C00C2">
      <w:pPr>
        <w:widowControl/>
        <w:spacing w:line="360" w:lineRule="auto"/>
        <w:ind w:firstLine="561"/>
        <w:rPr>
          <w:rFonts w:ascii="宋体" w:hAnsi="宋体" w:cs="宋体"/>
          <w:b w:val="0"/>
          <w:kern w:val="0"/>
          <w:sz w:val="28"/>
          <w:szCs w:val="20"/>
        </w:rPr>
      </w:pPr>
      <w:r w:rsidRPr="00760BA4">
        <w:rPr>
          <w:rFonts w:ascii="宋体" w:hAnsi="宋体" w:cs="宋体" w:hint="eastAsia"/>
          <w:b w:val="0"/>
          <w:kern w:val="0"/>
          <w:sz w:val="28"/>
          <w:szCs w:val="20"/>
        </w:rPr>
        <w:t>烟火药自动混合机因过载、短路等故障，产生引燃温度、引起电气火花，导致药物燃烧、爆炸。因自身缺陷、设备故障或未按规程操作造成触电、机械伤害等。因设备电气线路、设备安装不符合标准要求产生电气火花导致半成品燃烧、爆炸，传动部分摩擦、静电、撞击等引起药物燃烧和爆炸。</w:t>
      </w:r>
    </w:p>
    <w:p w:rsidR="008C00C2" w:rsidRPr="00760BA4" w:rsidRDefault="008C00C2" w:rsidP="008C00C2">
      <w:pPr>
        <w:widowControl/>
        <w:spacing w:line="360" w:lineRule="auto"/>
        <w:ind w:firstLine="561"/>
        <w:rPr>
          <w:rFonts w:ascii="宋体" w:hAnsi="宋体" w:cs="宋体"/>
          <w:kern w:val="0"/>
          <w:sz w:val="28"/>
        </w:rPr>
      </w:pPr>
      <w:r w:rsidRPr="00760BA4">
        <w:rPr>
          <w:rFonts w:ascii="宋体" w:hAnsi="宋体" w:cs="宋体" w:hint="eastAsia"/>
          <w:kern w:val="0"/>
          <w:sz w:val="28"/>
        </w:rPr>
        <w:t>4）油压机压药机</w:t>
      </w:r>
    </w:p>
    <w:p w:rsidR="008C00C2" w:rsidRPr="00760BA4" w:rsidRDefault="008C00C2" w:rsidP="008C00C2">
      <w:pPr>
        <w:spacing w:line="360" w:lineRule="auto"/>
        <w:ind w:firstLineChars="200" w:firstLine="560"/>
        <w:rPr>
          <w:rFonts w:ascii="宋体" w:hAnsi="宋体"/>
          <w:b w:val="0"/>
          <w:bCs/>
          <w:sz w:val="28"/>
        </w:rPr>
      </w:pPr>
      <w:r w:rsidRPr="00760BA4">
        <w:rPr>
          <w:rFonts w:ascii="宋体" w:hAnsi="宋体" w:hint="eastAsia"/>
          <w:b w:val="0"/>
          <w:bCs/>
          <w:sz w:val="28"/>
        </w:rPr>
        <w:t>油压机压药机</w:t>
      </w:r>
      <w:r w:rsidRPr="00760BA4">
        <w:rPr>
          <w:rFonts w:ascii="宋体" w:hAnsi="宋体"/>
          <w:b w:val="0"/>
          <w:bCs/>
          <w:sz w:val="28"/>
        </w:rPr>
        <w:t>主要危险有害因素</w:t>
      </w:r>
      <w:r w:rsidRPr="00760BA4">
        <w:rPr>
          <w:rFonts w:ascii="宋体" w:hAnsi="宋体" w:hint="eastAsia"/>
          <w:b w:val="0"/>
          <w:bCs/>
          <w:sz w:val="28"/>
        </w:rPr>
        <w:t>：因设备失控或失效引起设备运转部位与人体接触导致机械伤害、电气线路或绝缘部件失效产生电击伤害，油压机液压面与药物摩擦、静电、撞击等引起药物燃烧和爆炸等。</w:t>
      </w:r>
    </w:p>
    <w:p w:rsidR="008C00C2" w:rsidRPr="00760BA4" w:rsidRDefault="008C00C2" w:rsidP="008C00C2">
      <w:pPr>
        <w:widowControl/>
        <w:spacing w:line="360" w:lineRule="auto"/>
        <w:ind w:firstLine="561"/>
        <w:rPr>
          <w:rFonts w:ascii="宋体" w:hAnsi="宋体" w:cs="宋体"/>
          <w:kern w:val="0"/>
          <w:sz w:val="28"/>
        </w:rPr>
      </w:pPr>
      <w:r w:rsidRPr="00760BA4">
        <w:rPr>
          <w:rFonts w:ascii="宋体" w:hAnsi="宋体" w:cs="宋体" w:hint="eastAsia"/>
          <w:kern w:val="0"/>
          <w:sz w:val="28"/>
        </w:rPr>
        <w:t>5）自动组盆机</w:t>
      </w:r>
    </w:p>
    <w:p w:rsidR="008C00C2" w:rsidRPr="00760BA4" w:rsidRDefault="008C00C2" w:rsidP="008C00C2">
      <w:pPr>
        <w:spacing w:line="360" w:lineRule="auto"/>
        <w:ind w:firstLineChars="200" w:firstLine="560"/>
        <w:rPr>
          <w:rFonts w:ascii="宋体" w:hAnsi="宋体"/>
          <w:b w:val="0"/>
          <w:bCs/>
          <w:sz w:val="28"/>
        </w:rPr>
      </w:pPr>
      <w:r w:rsidRPr="00760BA4">
        <w:rPr>
          <w:rFonts w:ascii="宋体" w:hAnsi="宋体" w:hint="eastAsia"/>
          <w:b w:val="0"/>
          <w:bCs/>
          <w:sz w:val="28"/>
        </w:rPr>
        <w:t>自动组盆机主要危险有害因素：摩擦、撞击、静电引起的火灾危险，</w:t>
      </w:r>
      <w:r w:rsidRPr="00760BA4">
        <w:rPr>
          <w:rFonts w:ascii="宋体" w:hAnsi="宋体" w:hint="eastAsia"/>
          <w:b w:val="0"/>
          <w:bCs/>
          <w:sz w:val="28"/>
        </w:rPr>
        <w:lastRenderedPageBreak/>
        <w:t>与人体直接接触引起的机械伤害。</w:t>
      </w:r>
    </w:p>
    <w:p w:rsidR="008C00C2" w:rsidRPr="00760BA4" w:rsidRDefault="008C00C2" w:rsidP="008C00C2">
      <w:pPr>
        <w:widowControl/>
        <w:spacing w:line="360" w:lineRule="auto"/>
        <w:ind w:firstLine="561"/>
        <w:rPr>
          <w:rFonts w:ascii="宋体" w:hAnsi="宋体" w:cs="宋体"/>
          <w:kern w:val="0"/>
          <w:sz w:val="28"/>
        </w:rPr>
      </w:pPr>
      <w:r w:rsidRPr="00760BA4">
        <w:rPr>
          <w:rFonts w:ascii="宋体" w:hAnsi="宋体" w:cs="宋体" w:hint="eastAsia"/>
          <w:kern w:val="0"/>
          <w:sz w:val="28"/>
        </w:rPr>
        <w:t>6）其它电气设备</w:t>
      </w:r>
    </w:p>
    <w:p w:rsidR="008C00C2" w:rsidRPr="00760BA4" w:rsidRDefault="008C00C2" w:rsidP="008C00C2">
      <w:pPr>
        <w:widowControl/>
        <w:spacing w:line="360" w:lineRule="auto"/>
        <w:ind w:firstLine="561"/>
        <w:rPr>
          <w:rFonts w:ascii="宋体" w:hAnsi="宋体"/>
          <w:b w:val="0"/>
          <w:kern w:val="0"/>
          <w:sz w:val="28"/>
        </w:rPr>
      </w:pPr>
      <w:r w:rsidRPr="00760BA4">
        <w:rPr>
          <w:rFonts w:ascii="宋体" w:hAnsi="宋体" w:hint="eastAsia"/>
          <w:b w:val="0"/>
          <w:kern w:val="0"/>
          <w:sz w:val="28"/>
        </w:rPr>
        <w:t>其它电气设备设施线路因过载、短路等故障，产生引燃温度、引起电气火灾，导致药物燃烧、爆炸。因设备故障或未按规程操作造成触电、机械伤害等。</w:t>
      </w:r>
    </w:p>
    <w:p w:rsidR="008C00C2" w:rsidRPr="00760BA4" w:rsidRDefault="008C00C2" w:rsidP="008C00C2">
      <w:pPr>
        <w:keepNext/>
        <w:keepLines/>
        <w:spacing w:beforeLines="50" w:before="156" w:line="360" w:lineRule="auto"/>
        <w:outlineLvl w:val="1"/>
        <w:rPr>
          <w:rFonts w:ascii="黑体" w:eastAsia="黑体" w:hAnsi="宋体"/>
          <w:b w:val="0"/>
          <w:bCs/>
          <w:snapToGrid w:val="0"/>
          <w:sz w:val="30"/>
          <w:szCs w:val="30"/>
        </w:rPr>
      </w:pPr>
      <w:bookmarkStart w:id="843" w:name="_Toc271898766"/>
      <w:bookmarkStart w:id="844" w:name="_Toc294247821"/>
      <w:bookmarkStart w:id="845" w:name="_Toc143680624"/>
      <w:bookmarkStart w:id="846" w:name="_Toc163592566"/>
      <w:r w:rsidRPr="00760BA4">
        <w:rPr>
          <w:rFonts w:ascii="黑体" w:eastAsia="黑体" w:hAnsi="宋体" w:hint="eastAsia"/>
          <w:b w:val="0"/>
          <w:bCs/>
          <w:snapToGrid w:val="0"/>
          <w:sz w:val="30"/>
          <w:szCs w:val="30"/>
        </w:rPr>
        <w:t>3.6安全距离危险有害因素分析</w:t>
      </w:r>
      <w:bookmarkEnd w:id="843"/>
      <w:bookmarkEnd w:id="844"/>
      <w:bookmarkEnd w:id="845"/>
      <w:bookmarkEnd w:id="846"/>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安全距离是指当燃烧爆炸危险品发生燃烧爆炸事故时,由燃爆中心到能保护人身安全和使建筑物遭受破坏的程度被限制在设防标准允许的破坏等级之内的最小距离。</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安全距离分外部安全距离和内部安全距离。燃烧爆炸危险品生产、经营企业与本企业住宅区之间或周围住户、人口集中场所、重要设施和交通路线、高压输电线路等之间的距离为外部安全距离；企业内部危险建筑物与相邻建、构筑物之间的距离为内部安全距离。</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安全距离危险有害因素分析如下：</w:t>
      </w:r>
    </w:p>
    <w:p w:rsidR="008C00C2" w:rsidRPr="00760BA4" w:rsidRDefault="008C00C2" w:rsidP="008C00C2">
      <w:pPr>
        <w:spacing w:line="360" w:lineRule="auto"/>
        <w:ind w:firstLineChars="200" w:firstLine="552"/>
        <w:rPr>
          <w:rFonts w:ascii="宋体" w:hAnsi="宋体"/>
          <w:b w:val="0"/>
          <w:spacing w:val="-2"/>
          <w:sz w:val="28"/>
        </w:rPr>
      </w:pPr>
      <w:r w:rsidRPr="00760BA4">
        <w:rPr>
          <w:rFonts w:ascii="宋体" w:hAnsi="宋体" w:hint="eastAsia"/>
          <w:b w:val="0"/>
          <w:spacing w:val="-2"/>
          <w:sz w:val="28"/>
        </w:rPr>
        <w:t>（1）若外部安全距离小于标准要求的距离，危险工库房内危险品一旦发生燃烧、爆炸事故，产生的火焰、热辐射、爆炸冲击波、爆炸飞散物等会对周围人员和建、构筑物造成伤害和损坏，使周边人员的生命财产受到损失。</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rPr>
        <w:t>（2）若内部安全距离小于标准要求的距离，一旦某工库房发生燃烧爆炸事故，产生的火焰、热辐射、爆炸冲击波、爆炸飞散物等有可能引起其他工库房内危险品的燃烧和殉爆，扩大事故范围，增大事故损失。若内部安全距离大于标准要求的距离过多，影响工艺连接流畅性，增大危险品运</w:t>
      </w:r>
      <w:r w:rsidRPr="00760BA4">
        <w:rPr>
          <w:rFonts w:ascii="宋体" w:hAnsi="宋体" w:hint="eastAsia"/>
          <w:b w:val="0"/>
          <w:sz w:val="28"/>
        </w:rPr>
        <w:lastRenderedPageBreak/>
        <w:t>输距离，从而增加不安全因素，同时增大了企业占地面积，既增加企业成本，又浪费土地资源。</w:t>
      </w:r>
    </w:p>
    <w:p w:rsidR="008C00C2" w:rsidRPr="00760BA4" w:rsidRDefault="008C00C2" w:rsidP="008C00C2">
      <w:pPr>
        <w:keepNext/>
        <w:keepLines/>
        <w:spacing w:beforeLines="50" w:before="156" w:line="360" w:lineRule="auto"/>
        <w:outlineLvl w:val="1"/>
        <w:rPr>
          <w:rFonts w:ascii="黑体" w:eastAsia="黑体" w:hAnsi="宋体"/>
          <w:b w:val="0"/>
          <w:bCs/>
          <w:snapToGrid w:val="0"/>
          <w:sz w:val="30"/>
          <w:szCs w:val="30"/>
        </w:rPr>
      </w:pPr>
      <w:bookmarkStart w:id="847" w:name="_Toc271898767"/>
      <w:bookmarkStart w:id="848" w:name="_Toc294247822"/>
      <w:bookmarkStart w:id="849" w:name="_Toc143680625"/>
      <w:bookmarkStart w:id="850" w:name="_Toc163592567"/>
      <w:r w:rsidRPr="00760BA4">
        <w:rPr>
          <w:rFonts w:ascii="黑体" w:eastAsia="黑体" w:hAnsi="宋体" w:hint="eastAsia"/>
          <w:b w:val="0"/>
          <w:bCs/>
          <w:snapToGrid w:val="0"/>
          <w:sz w:val="30"/>
          <w:szCs w:val="30"/>
        </w:rPr>
        <w:t>3.7储运过程危险有害因素分析</w:t>
      </w:r>
      <w:bookmarkEnd w:id="847"/>
      <w:bookmarkEnd w:id="848"/>
      <w:bookmarkEnd w:id="849"/>
      <w:bookmarkEnd w:id="850"/>
    </w:p>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851" w:name="_Toc213127083"/>
      <w:bookmarkStart w:id="852" w:name="_Toc271898768"/>
      <w:bookmarkStart w:id="853" w:name="_Toc294247654"/>
      <w:bookmarkStart w:id="854" w:name="_Toc294247823"/>
      <w:bookmarkStart w:id="855" w:name="_Toc304973612"/>
      <w:bookmarkStart w:id="856" w:name="_Toc304973959"/>
      <w:bookmarkStart w:id="857" w:name="_Toc305509204"/>
      <w:bookmarkStart w:id="858" w:name="_Toc305745845"/>
      <w:bookmarkStart w:id="859" w:name="_Toc305936688"/>
      <w:bookmarkStart w:id="860" w:name="_Toc310429483"/>
      <w:bookmarkStart w:id="861" w:name="_Toc311622828"/>
      <w:bookmarkStart w:id="862" w:name="_Toc311704878"/>
      <w:bookmarkStart w:id="863" w:name="_Toc314213789"/>
      <w:bookmarkStart w:id="864" w:name="_Toc314560649"/>
      <w:bookmarkStart w:id="865" w:name="_Toc314560839"/>
      <w:bookmarkStart w:id="866" w:name="_Toc319506628"/>
      <w:bookmarkStart w:id="867" w:name="_Toc324334564"/>
      <w:bookmarkStart w:id="868" w:name="_Toc324425805"/>
      <w:bookmarkStart w:id="869" w:name="_Toc325093972"/>
      <w:bookmarkStart w:id="870" w:name="_Toc325721999"/>
      <w:bookmarkStart w:id="871" w:name="_Toc326067776"/>
      <w:bookmarkStart w:id="872" w:name="_Toc333589835"/>
      <w:bookmarkStart w:id="873" w:name="_Toc337565423"/>
      <w:bookmarkStart w:id="874" w:name="_Toc338423114"/>
      <w:bookmarkStart w:id="875" w:name="_Toc339913542"/>
      <w:bookmarkStart w:id="876" w:name="_Toc343585850"/>
      <w:bookmarkStart w:id="877" w:name="_Toc352072402"/>
      <w:bookmarkStart w:id="878" w:name="_Toc353805609"/>
      <w:bookmarkStart w:id="879" w:name="_Toc354243881"/>
      <w:bookmarkStart w:id="880" w:name="_Toc354735039"/>
      <w:bookmarkStart w:id="881" w:name="_Toc355864767"/>
      <w:bookmarkStart w:id="882" w:name="_Toc370137743"/>
      <w:bookmarkStart w:id="883" w:name="_Toc390960822"/>
      <w:bookmarkStart w:id="884" w:name="_Toc459456371"/>
      <w:bookmarkStart w:id="885" w:name="_Toc459989965"/>
      <w:bookmarkStart w:id="886" w:name="_Toc462674470"/>
      <w:bookmarkStart w:id="887" w:name="_Toc465063124"/>
      <w:bookmarkStart w:id="888" w:name="_Toc468783201"/>
      <w:bookmarkStart w:id="889" w:name="_Toc488096604"/>
      <w:bookmarkStart w:id="890" w:name="_Toc489976903"/>
      <w:bookmarkStart w:id="891" w:name="_Toc56065978"/>
      <w:bookmarkStart w:id="892" w:name="_Toc56958157"/>
      <w:bookmarkStart w:id="893" w:name="_Toc68512898"/>
      <w:bookmarkStart w:id="894" w:name="_Toc127982388"/>
      <w:bookmarkStart w:id="895" w:name="_Toc143680626"/>
      <w:bookmarkStart w:id="896" w:name="_Toc163480011"/>
      <w:bookmarkStart w:id="897" w:name="_Toc163592568"/>
      <w:r w:rsidRPr="00760BA4">
        <w:rPr>
          <w:rFonts w:ascii="黑体" w:eastAsia="黑体" w:hAnsi="Times New Roman"/>
          <w:b w:val="0"/>
          <w:bCs/>
          <w:snapToGrid w:val="0"/>
          <w:sz w:val="28"/>
        </w:rPr>
        <w:t>3.</w:t>
      </w:r>
      <w:r w:rsidRPr="00760BA4">
        <w:rPr>
          <w:rFonts w:ascii="黑体" w:eastAsia="黑体" w:hAnsi="Times New Roman" w:hint="eastAsia"/>
          <w:b w:val="0"/>
          <w:bCs/>
          <w:snapToGrid w:val="0"/>
          <w:sz w:val="28"/>
        </w:rPr>
        <w:t>7.1储存过程危险有害因素分析</w:t>
      </w:r>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湖南文达烟花鞭炮有限公司烟花生产系统危险品储存仓库包括黑火药库、引线库、药物中转、药饼中转（半成品中转库）、化工原材料库、</w:t>
      </w:r>
      <w:r w:rsidRPr="00760BA4">
        <w:rPr>
          <w:rFonts w:ascii="宋体" w:hAnsi="宋体"/>
          <w:b w:val="0"/>
          <w:sz w:val="28"/>
        </w:rPr>
        <w:t>1.3</w:t>
      </w:r>
      <w:r w:rsidRPr="00760BA4">
        <w:rPr>
          <w:rFonts w:ascii="宋体" w:hAnsi="宋体" w:hint="eastAsia"/>
          <w:b w:val="0"/>
          <w:sz w:val="28"/>
        </w:rPr>
        <w:t>级成品库。</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化工原材料库储存的物品大部分属于危险化学品，由于储存的不当可以引起氧化剂与还原剂之间的化学反应，从而造成火灾爆炸，必须氧化剂与还原剂分类分间存放。黑火药库、引线库、药物中转、药饼中转（半成品中转库）存药量较大，危险性大，储存的物品都是已含有由氧化剂、可燃物质等组成的烟火药，对机械能、热能及其它能量引燃引爆要求降低，遇火源、高温、摩擦、撞击、电火花或受潮等，均会发生燃烧甚至爆炸。</w:t>
      </w:r>
      <w:r w:rsidRPr="00760BA4">
        <w:rPr>
          <w:rFonts w:ascii="宋体" w:hAnsi="宋体"/>
          <w:b w:val="0"/>
          <w:sz w:val="28"/>
        </w:rPr>
        <w:t>1.3</w:t>
      </w:r>
      <w:r w:rsidRPr="00760BA4">
        <w:rPr>
          <w:rFonts w:ascii="宋体" w:hAnsi="宋体" w:hint="eastAsia"/>
          <w:b w:val="0"/>
          <w:sz w:val="28"/>
        </w:rPr>
        <w:t>级成品库发生的危险首先是燃烧，燃烧一定时间后，产生高温，可以形成爆燃。</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危险品储存过程危险有害因素分析如下：</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1</w:t>
      </w:r>
      <w:r w:rsidRPr="00760BA4">
        <w:rPr>
          <w:rFonts w:ascii="宋体" w:hAnsi="宋体" w:hint="eastAsia"/>
          <w:b w:val="0"/>
          <w:sz w:val="28"/>
        </w:rPr>
        <w:t>）若超过最大允许储存量储存危险品，可能会因过高堆垛倒塌、库房通风散热不良等导致原材料、烟火药及其制品燃烧、爆炸，同时还可能危及相邻建筑物的安全，使事故扩大。</w:t>
      </w:r>
      <w:r w:rsidRPr="00760BA4">
        <w:rPr>
          <w:rFonts w:ascii="宋体" w:hAnsi="宋体"/>
          <w:b w:val="0"/>
          <w:sz w:val="28"/>
        </w:rPr>
        <w:t xml:space="preserve"> </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2</w:t>
      </w:r>
      <w:r w:rsidRPr="00760BA4">
        <w:rPr>
          <w:rFonts w:ascii="宋体" w:hAnsi="宋体" w:hint="eastAsia"/>
          <w:b w:val="0"/>
          <w:sz w:val="28"/>
        </w:rPr>
        <w:t>）若化工原材料库储存的氧化剂和还原剂没有分间存放，有可能使其相互接触发生化学反应，导致火灾、爆炸事故。</w:t>
      </w:r>
    </w:p>
    <w:p w:rsidR="008C00C2" w:rsidRPr="00760BA4" w:rsidRDefault="008C00C2" w:rsidP="008C00C2">
      <w:pPr>
        <w:spacing w:line="360" w:lineRule="auto"/>
        <w:ind w:firstLineChars="200" w:firstLine="560"/>
        <w:jc w:val="left"/>
        <w:rPr>
          <w:rFonts w:ascii="宋体" w:hAnsi="宋体" w:cs="宋体"/>
          <w:b w:val="0"/>
          <w:kern w:val="0"/>
          <w:sz w:val="28"/>
        </w:rPr>
      </w:pPr>
      <w:r w:rsidRPr="00760BA4">
        <w:rPr>
          <w:rFonts w:ascii="宋体" w:hAnsi="宋体" w:hint="eastAsia"/>
          <w:b w:val="0"/>
          <w:sz w:val="28"/>
        </w:rPr>
        <w:lastRenderedPageBreak/>
        <w:t>（</w:t>
      </w:r>
      <w:r w:rsidRPr="00760BA4">
        <w:rPr>
          <w:rFonts w:ascii="宋体" w:hAnsi="宋体"/>
          <w:b w:val="0"/>
          <w:sz w:val="28"/>
        </w:rPr>
        <w:t>3</w:t>
      </w:r>
      <w:r w:rsidRPr="00760BA4">
        <w:rPr>
          <w:rFonts w:ascii="宋体" w:hAnsi="宋体" w:hint="eastAsia"/>
          <w:b w:val="0"/>
          <w:sz w:val="28"/>
        </w:rPr>
        <w:t>）若库房未</w:t>
      </w:r>
      <w:r w:rsidRPr="00760BA4">
        <w:rPr>
          <w:rFonts w:ascii="宋体" w:hAnsi="宋体" w:cs="宋体" w:hint="eastAsia"/>
          <w:b w:val="0"/>
          <w:kern w:val="0"/>
          <w:sz w:val="28"/>
        </w:rPr>
        <w:t>采取防潮、隔热、通风、防小动物等措施，可能会因药剂受潮发生分解反应、积热导致高温、动物啃咬等原因引起烟火药及其制品发生燃烧、爆炸。</w:t>
      </w:r>
    </w:p>
    <w:p w:rsidR="008C00C2" w:rsidRPr="00760BA4" w:rsidRDefault="008C00C2" w:rsidP="008C00C2">
      <w:pPr>
        <w:spacing w:line="360" w:lineRule="auto"/>
        <w:ind w:firstLineChars="200" w:firstLine="560"/>
        <w:jc w:val="left"/>
        <w:rPr>
          <w:rFonts w:ascii="宋体" w:hAnsi="宋体" w:cs="宋体"/>
          <w:b w:val="0"/>
          <w:kern w:val="0"/>
          <w:sz w:val="28"/>
        </w:rPr>
      </w:pPr>
      <w:r w:rsidRPr="00760BA4">
        <w:rPr>
          <w:rFonts w:ascii="宋体" w:hAnsi="宋体" w:cs="宋体" w:hint="eastAsia"/>
          <w:b w:val="0"/>
          <w:kern w:val="0"/>
          <w:sz w:val="28"/>
        </w:rPr>
        <w:t>（</w:t>
      </w:r>
      <w:r w:rsidRPr="00760BA4">
        <w:rPr>
          <w:rFonts w:ascii="宋体" w:hAnsi="宋体" w:cs="宋体"/>
          <w:b w:val="0"/>
          <w:kern w:val="0"/>
          <w:sz w:val="28"/>
        </w:rPr>
        <w:t>4</w:t>
      </w:r>
      <w:r w:rsidRPr="00760BA4">
        <w:rPr>
          <w:rFonts w:ascii="宋体" w:hAnsi="宋体" w:cs="宋体" w:hint="eastAsia"/>
          <w:b w:val="0"/>
          <w:kern w:val="0"/>
          <w:sz w:val="28"/>
        </w:rPr>
        <w:t>）</w:t>
      </w:r>
      <w:r w:rsidRPr="00760BA4">
        <w:rPr>
          <w:rFonts w:ascii="宋体" w:hAnsi="宋体" w:cs="宋体" w:hint="eastAsia"/>
          <w:b w:val="0"/>
          <w:spacing w:val="-4"/>
          <w:kern w:val="0"/>
          <w:sz w:val="28"/>
        </w:rPr>
        <w:t>堆垛之间距离不符合要求会影响库房通风，堆垛高度过高可能发生倒塌，运输通道宽度不符合要求可能发生碰撞和人员跌倒，这些因素都有可能引起火灾、爆炸事故。</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cs="宋体" w:hint="eastAsia"/>
          <w:b w:val="0"/>
          <w:kern w:val="0"/>
          <w:sz w:val="28"/>
        </w:rPr>
        <w:t>（</w:t>
      </w:r>
      <w:r w:rsidRPr="00760BA4">
        <w:rPr>
          <w:rFonts w:ascii="宋体" w:hAnsi="宋体" w:cs="宋体"/>
          <w:b w:val="0"/>
          <w:kern w:val="0"/>
          <w:sz w:val="28"/>
        </w:rPr>
        <w:t>5</w:t>
      </w:r>
      <w:r w:rsidRPr="00760BA4">
        <w:rPr>
          <w:rFonts w:ascii="宋体" w:hAnsi="宋体" w:cs="宋体" w:hint="eastAsia"/>
          <w:b w:val="0"/>
          <w:kern w:val="0"/>
          <w:sz w:val="28"/>
        </w:rPr>
        <w:t>）若垛架上铁钉钉头未做处理、搬运过程</w:t>
      </w:r>
      <w:r w:rsidRPr="00760BA4">
        <w:rPr>
          <w:rFonts w:ascii="宋体" w:hAnsi="宋体" w:hint="eastAsia"/>
          <w:b w:val="0"/>
          <w:sz w:val="28"/>
        </w:rPr>
        <w:t>碰撞、拖拉、摩擦、翻滚和剧烈振动、用铁铲等铁质工具，都可能引起燃烧、爆炸。</w:t>
      </w:r>
    </w:p>
    <w:p w:rsidR="008C00C2" w:rsidRPr="00760BA4" w:rsidRDefault="008C00C2" w:rsidP="008C00C2">
      <w:pPr>
        <w:spacing w:line="360" w:lineRule="auto"/>
        <w:ind w:firstLineChars="200" w:firstLine="560"/>
        <w:rPr>
          <w:rFonts w:ascii="宋体" w:hAnsi="宋体"/>
          <w:b w:val="0"/>
          <w:sz w:val="24"/>
        </w:rPr>
      </w:pPr>
      <w:r w:rsidRPr="00760BA4">
        <w:rPr>
          <w:rFonts w:ascii="宋体" w:hAnsi="宋体" w:hint="eastAsia"/>
          <w:b w:val="0"/>
          <w:sz w:val="28"/>
        </w:rPr>
        <w:t>仓储场所爆炸的因果分析图如下图3.7-1。</w:t>
      </w:r>
    </w:p>
    <w:p w:rsidR="008C00C2" w:rsidRPr="00760BA4" w:rsidRDefault="008C00C2" w:rsidP="008C00C2">
      <w:pPr>
        <w:spacing w:line="360" w:lineRule="auto"/>
        <w:rPr>
          <w:rFonts w:ascii="宋体" w:hAnsi="宋体"/>
          <w:b w:val="0"/>
          <w:sz w:val="28"/>
        </w:rPr>
      </w:pPr>
      <w:r w:rsidRPr="00760BA4">
        <w:rPr>
          <w:rFonts w:ascii="宋体" w:hAnsi="宋体"/>
          <w:b w:val="0"/>
          <w:noProof/>
          <w:sz w:val="28"/>
        </w:rPr>
        <mc:AlternateContent>
          <mc:Choice Requires="wpc">
            <w:drawing>
              <wp:anchor distT="0" distB="0" distL="114300" distR="114300" simplePos="0" relativeHeight="251809792" behindDoc="0" locked="0" layoutInCell="1" allowOverlap="1" wp14:anchorId="46035A85" wp14:editId="09B47C42">
                <wp:simplePos x="0" y="0"/>
                <wp:positionH relativeFrom="character">
                  <wp:posOffset>0</wp:posOffset>
                </wp:positionH>
                <wp:positionV relativeFrom="line">
                  <wp:posOffset>0</wp:posOffset>
                </wp:positionV>
                <wp:extent cx="5833110" cy="2803525"/>
                <wp:effectExtent l="5080" t="1270" r="29210" b="0"/>
                <wp:wrapNone/>
                <wp:docPr id="587" name="画布 58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699" name="Group 48"/>
                        <wpg:cNvGrpSpPr>
                          <a:grpSpLocks/>
                        </wpg:cNvGrpSpPr>
                        <wpg:grpSpPr bwMode="auto">
                          <a:xfrm>
                            <a:off x="0" y="0"/>
                            <a:ext cx="5833110" cy="2803525"/>
                            <a:chOff x="1946" y="9392"/>
                            <a:chExt cx="7643" cy="3675"/>
                          </a:xfrm>
                        </wpg:grpSpPr>
                        <wps:wsp>
                          <wps:cNvPr id="700" name="Line 49"/>
                          <wps:cNvCnPr/>
                          <wps:spPr bwMode="auto">
                            <a:xfrm rot="7176324" flipV="1">
                              <a:off x="2446" y="9490"/>
                              <a:ext cx="987" cy="146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01" name="Line 50"/>
                          <wps:cNvCnPr/>
                          <wps:spPr bwMode="auto">
                            <a:xfrm rot="7176324" flipV="1">
                              <a:off x="4006" y="9476"/>
                              <a:ext cx="988" cy="146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02" name="Line 51"/>
                          <wps:cNvCnPr/>
                          <wps:spPr bwMode="auto">
                            <a:xfrm rot="7176324" flipV="1">
                              <a:off x="5513" y="9484"/>
                              <a:ext cx="986" cy="146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03" name="Line 52"/>
                          <wps:cNvCnPr/>
                          <wps:spPr bwMode="auto">
                            <a:xfrm rot="21168184" flipV="1">
                              <a:off x="3334" y="11135"/>
                              <a:ext cx="1143" cy="1667"/>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3" name="Rectangle 53"/>
                          <wps:cNvSpPr>
                            <a:spLocks noChangeArrowheads="1"/>
                          </wps:cNvSpPr>
                          <wps:spPr bwMode="auto">
                            <a:xfrm>
                              <a:off x="5801" y="9392"/>
                              <a:ext cx="735" cy="3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热积聚</w:t>
                                </w:r>
                              </w:p>
                            </w:txbxContent>
                          </wps:txbx>
                          <wps:bodyPr rot="0" vert="horz" wrap="square" lIns="85954" tIns="42977" rIns="85954" bIns="42977" anchor="t" anchorCtr="0" upright="1">
                            <a:noAutofit/>
                          </wps:bodyPr>
                        </wps:wsp>
                        <wps:wsp>
                          <wps:cNvPr id="34" name="Line 54"/>
                          <wps:cNvCnPr/>
                          <wps:spPr bwMode="auto">
                            <a:xfrm rot="14149631" flipV="1">
                              <a:off x="3820" y="12353"/>
                              <a:ext cx="568" cy="859"/>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g:grpSp>
                          <wpg:cNvPr id="47" name="Group 55"/>
                          <wpg:cNvGrpSpPr>
                            <a:grpSpLocks/>
                          </wpg:cNvGrpSpPr>
                          <wpg:grpSpPr bwMode="auto">
                            <a:xfrm>
                              <a:off x="1946" y="9585"/>
                              <a:ext cx="7643" cy="3482"/>
                              <a:chOff x="1946" y="9585"/>
                              <a:chExt cx="7643" cy="3482"/>
                            </a:xfrm>
                          </wpg:grpSpPr>
                          <wps:wsp>
                            <wps:cNvPr id="512" name="Line 56"/>
                            <wps:cNvCnPr/>
                            <wps:spPr bwMode="auto">
                              <a:xfrm rot="21168184" flipV="1">
                                <a:off x="4428" y="11188"/>
                                <a:ext cx="1130" cy="165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g:grpSp>
                            <wpg:cNvPr id="513" name="Group 57"/>
                            <wpg:cNvGrpSpPr>
                              <a:grpSpLocks/>
                            </wpg:cNvGrpSpPr>
                            <wpg:grpSpPr bwMode="auto">
                              <a:xfrm>
                                <a:off x="2551" y="9585"/>
                                <a:ext cx="7038" cy="3482"/>
                                <a:chOff x="2522" y="9551"/>
                                <a:chExt cx="7039" cy="3482"/>
                              </a:xfrm>
                            </wpg:grpSpPr>
                            <wps:wsp>
                              <wps:cNvPr id="514" name="AutoShape 58"/>
                              <wps:cNvSpPr>
                                <a:spLocks noChangeArrowheads="1"/>
                              </wps:cNvSpPr>
                              <wps:spPr bwMode="auto">
                                <a:xfrm>
                                  <a:off x="8150" y="10337"/>
                                  <a:ext cx="1411" cy="1286"/>
                                </a:xfrm>
                                <a:prstGeom prst="irregularSeal2">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rsidR="00BC3C34" w:rsidRPr="00514ED3" w:rsidRDefault="00BC3C34" w:rsidP="008C00C2">
                                    <w:pPr>
                                      <w:spacing w:beforeLines="50" w:before="156"/>
                                      <w:rPr>
                                        <w:rFonts w:ascii="宋体" w:hAnsi="宋体"/>
                                        <w:b w:val="0"/>
                                        <w:sz w:val="20"/>
                                        <w:szCs w:val="20"/>
                                      </w:rPr>
                                    </w:pPr>
                                    <w:r w:rsidRPr="00514ED3">
                                      <w:rPr>
                                        <w:rFonts w:ascii="宋体" w:hAnsi="宋体" w:hint="eastAsia"/>
                                        <w:b w:val="0"/>
                                        <w:sz w:val="20"/>
                                        <w:szCs w:val="20"/>
                                      </w:rPr>
                                      <w:t>爆</w:t>
                                    </w:r>
                                    <w:r w:rsidRPr="00514ED3">
                                      <w:rPr>
                                        <w:rFonts w:ascii="宋体" w:hAnsi="宋体"/>
                                        <w:b w:val="0"/>
                                        <w:sz w:val="20"/>
                                        <w:szCs w:val="20"/>
                                      </w:rPr>
                                      <w:t xml:space="preserve">  </w:t>
                                    </w:r>
                                    <w:r w:rsidRPr="00514ED3">
                                      <w:rPr>
                                        <w:rFonts w:ascii="宋体" w:hAnsi="宋体" w:hint="eastAsia"/>
                                        <w:b w:val="0"/>
                                        <w:sz w:val="20"/>
                                        <w:szCs w:val="20"/>
                                      </w:rPr>
                                      <w:t>炸</w:t>
                                    </w:r>
                                  </w:p>
                                </w:txbxContent>
                              </wps:txbx>
                              <wps:bodyPr rot="0" vert="horz" wrap="square" lIns="85954" tIns="42977" rIns="85954" bIns="42977" anchor="t" anchorCtr="0" upright="1">
                                <a:noAutofit/>
                              </wps:bodyPr>
                            </wps:wsp>
                            <wps:wsp>
                              <wps:cNvPr id="515" name="Line 59"/>
                              <wps:cNvCnPr/>
                              <wps:spPr bwMode="auto">
                                <a:xfrm flipV="1">
                                  <a:off x="2882" y="11008"/>
                                  <a:ext cx="5469" cy="16"/>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6" name="AutoShape 60"/>
                              <wps:cNvSpPr>
                                <a:spLocks noChangeArrowheads="1"/>
                              </wps:cNvSpPr>
                              <wps:spPr bwMode="auto">
                                <a:xfrm>
                                  <a:off x="6789" y="10400"/>
                                  <a:ext cx="987" cy="735"/>
                                </a:xfrm>
                                <a:prstGeom prst="cloudCallout">
                                  <a:avLst>
                                    <a:gd name="adj1" fmla="val -43731"/>
                                    <a:gd name="adj2" fmla="val 69977"/>
                                  </a:avLst>
                                </a:prstGeom>
                                <a:noFill/>
                                <a:ln w="9525">
                                  <a:solidFill>
                                    <a:srgbClr val="000000"/>
                                  </a:solidFill>
                                  <a:round/>
                                  <a:headEnd/>
                                  <a:tailEnd/>
                                </a:ln>
                                <a:extLst>
                                  <a:ext uri="{909E8E84-426E-40DD-AFC4-6F175D3DCCD1}">
                                    <a14:hiddenFill xmlns:a14="http://schemas.microsoft.com/office/drawing/2010/main">
                                      <a:solidFill>
                                        <a:srgbClr val="FF0000"/>
                                      </a:solidFill>
                                    </a14:hiddenFill>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着</w:t>
                                    </w:r>
                                    <w:r w:rsidRPr="00514ED3">
                                      <w:rPr>
                                        <w:rFonts w:ascii="宋体" w:hAnsi="宋体"/>
                                        <w:b w:val="0"/>
                                        <w:color w:val="FF0000"/>
                                        <w:sz w:val="20"/>
                                        <w:szCs w:val="20"/>
                                      </w:rPr>
                                      <w:t xml:space="preserve"> </w:t>
                                    </w:r>
                                    <w:r w:rsidRPr="00514ED3">
                                      <w:rPr>
                                        <w:rFonts w:ascii="宋体" w:hAnsi="宋体" w:hint="eastAsia"/>
                                        <w:b w:val="0"/>
                                        <w:sz w:val="20"/>
                                        <w:szCs w:val="20"/>
                                      </w:rPr>
                                      <w:t>火</w:t>
                                    </w:r>
                                  </w:p>
                                </w:txbxContent>
                              </wps:txbx>
                              <wps:bodyPr rot="0" vert="horz" wrap="square" lIns="85954" tIns="42977" rIns="85954" bIns="42977" anchor="t" anchorCtr="0" upright="1">
                                <a:noAutofit/>
                              </wps:bodyPr>
                            </wps:wsp>
                            <wps:wsp>
                              <wps:cNvPr id="542" name="Line 61"/>
                              <wps:cNvCnPr/>
                              <wps:spPr bwMode="auto">
                                <a:xfrm rot="3359447" flipV="1">
                                  <a:off x="3700" y="9633"/>
                                  <a:ext cx="505" cy="757"/>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43" name="Line 62"/>
                              <wps:cNvCnPr/>
                              <wps:spPr bwMode="auto">
                                <a:xfrm rot="3359447" flipV="1">
                                  <a:off x="5170" y="9616"/>
                                  <a:ext cx="506" cy="757"/>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44" name="Line 63"/>
                              <wps:cNvCnPr/>
                              <wps:spPr bwMode="auto">
                                <a:xfrm rot="21168184" flipV="1">
                                  <a:off x="5648" y="11091"/>
                                  <a:ext cx="1092" cy="163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45" name="Line 64"/>
                              <wps:cNvCnPr/>
                              <wps:spPr bwMode="auto">
                                <a:xfrm rot="14149631" flipV="1">
                                  <a:off x="6330" y="11797"/>
                                  <a:ext cx="650" cy="974"/>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46" name="Line 65"/>
                              <wps:cNvCnPr/>
                              <wps:spPr bwMode="auto">
                                <a:xfrm rot="3359447" flipV="1">
                                  <a:off x="3974" y="11914"/>
                                  <a:ext cx="546" cy="843"/>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47" name="Line 66"/>
                              <wps:cNvCnPr/>
                              <wps:spPr bwMode="auto">
                                <a:xfrm rot="3359447" flipV="1">
                                  <a:off x="2824" y="12214"/>
                                  <a:ext cx="507" cy="75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48" name="Line 67"/>
                              <wps:cNvCnPr/>
                              <wps:spPr bwMode="auto">
                                <a:xfrm rot="3359447" flipV="1">
                                  <a:off x="5047" y="12031"/>
                                  <a:ext cx="566" cy="830"/>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66" name="Line 68"/>
                              <wps:cNvCnPr/>
                              <wps:spPr bwMode="auto">
                                <a:xfrm rot="14149631" flipV="1">
                                  <a:off x="6115" y="12171"/>
                                  <a:ext cx="694" cy="1029"/>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67" name="Rectangle 69"/>
                              <wps:cNvSpPr>
                                <a:spLocks noChangeArrowheads="1"/>
                              </wps:cNvSpPr>
                              <wps:spPr bwMode="auto">
                                <a:xfrm>
                                  <a:off x="6168" y="12299"/>
                                  <a:ext cx="1012"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吸湿受潮</w:t>
                                    </w:r>
                                  </w:p>
                                </w:txbxContent>
                              </wps:txbx>
                              <wps:bodyPr rot="0" vert="horz" wrap="square" lIns="85954" tIns="42977" rIns="85954" bIns="42977" anchor="t" anchorCtr="0" upright="1">
                                <a:noAutofit/>
                              </wps:bodyPr>
                            </wps:wsp>
                            <wps:wsp>
                              <wps:cNvPr id="568" name="Line 70"/>
                              <wps:cNvCnPr/>
                              <wps:spPr bwMode="auto">
                                <a:xfrm rot="3359447" flipV="1">
                                  <a:off x="3092" y="11707"/>
                                  <a:ext cx="506" cy="757"/>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69" name="Rectangle 71"/>
                              <wps:cNvSpPr>
                                <a:spLocks noChangeArrowheads="1"/>
                              </wps:cNvSpPr>
                              <wps:spPr bwMode="auto">
                                <a:xfrm>
                                  <a:off x="5801" y="10337"/>
                                  <a:ext cx="624"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自燃</w:t>
                                    </w:r>
                                  </w:p>
                                </w:txbxContent>
                              </wps:txbx>
                              <wps:bodyPr rot="0" vert="horz" wrap="square" lIns="85954" tIns="42977" rIns="85954" bIns="42977" anchor="t" anchorCtr="0" upright="1">
                                <a:noAutofit/>
                              </wps:bodyPr>
                            </wps:wsp>
                            <wps:wsp>
                              <wps:cNvPr id="570" name="Rectangle 72"/>
                              <wps:cNvSpPr>
                                <a:spLocks noChangeArrowheads="1"/>
                              </wps:cNvSpPr>
                              <wps:spPr bwMode="auto">
                                <a:xfrm>
                                  <a:off x="4915" y="9551"/>
                                  <a:ext cx="733"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热分解</w:t>
                                    </w:r>
                                  </w:p>
                                </w:txbxContent>
                              </wps:txbx>
                              <wps:bodyPr rot="0" vert="horz" wrap="square" lIns="85954" tIns="42977" rIns="85954" bIns="42977" anchor="t" anchorCtr="0" upright="1">
                                <a:noAutofit/>
                              </wps:bodyPr>
                            </wps:wsp>
                            <wps:wsp>
                              <wps:cNvPr id="571" name="Rectangle 73"/>
                              <wps:cNvSpPr>
                                <a:spLocks noChangeArrowheads="1"/>
                              </wps:cNvSpPr>
                              <wps:spPr bwMode="auto">
                                <a:xfrm>
                                  <a:off x="4114" y="10264"/>
                                  <a:ext cx="930"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Pr>
                                        <w:rFonts w:ascii="宋体" w:hAnsi="宋体" w:hint="eastAsia"/>
                                        <w:b w:val="0"/>
                                        <w:sz w:val="20"/>
                                        <w:szCs w:val="20"/>
                                      </w:rPr>
                                      <w:t>摩擦</w:t>
                                    </w:r>
                                    <w:r w:rsidRPr="00514ED3">
                                      <w:rPr>
                                        <w:rFonts w:ascii="宋体" w:hAnsi="宋体" w:hint="eastAsia"/>
                                        <w:b w:val="0"/>
                                        <w:sz w:val="20"/>
                                        <w:szCs w:val="20"/>
                                      </w:rPr>
                                      <w:t>撞击</w:t>
                                    </w:r>
                                  </w:p>
                                </w:txbxContent>
                              </wps:txbx>
                              <wps:bodyPr rot="0" vert="horz" wrap="square" lIns="85954" tIns="42977" rIns="85954" bIns="42977" anchor="t" anchorCtr="0" upright="1">
                                <a:noAutofit/>
                              </wps:bodyPr>
                            </wps:wsp>
                            <wps:wsp>
                              <wps:cNvPr id="572" name="Rectangle 74"/>
                              <wps:cNvSpPr>
                                <a:spLocks noChangeArrowheads="1"/>
                              </wps:cNvSpPr>
                              <wps:spPr bwMode="auto">
                                <a:xfrm>
                                  <a:off x="4781" y="11421"/>
                                  <a:ext cx="777"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雷击</w:t>
                                    </w:r>
                                  </w:p>
                                </w:txbxContent>
                              </wps:txbx>
                              <wps:bodyPr rot="0" vert="horz" wrap="square" lIns="85954" tIns="42977" rIns="85954" bIns="42977" anchor="t" anchorCtr="0" upright="1">
                                <a:noAutofit/>
                              </wps:bodyPr>
                            </wps:wsp>
                            <wps:wsp>
                              <wps:cNvPr id="573" name="Rectangle 75"/>
                              <wps:cNvSpPr>
                                <a:spLocks noChangeArrowheads="1"/>
                              </wps:cNvSpPr>
                              <wps:spPr bwMode="auto">
                                <a:xfrm>
                                  <a:off x="5801" y="11421"/>
                                  <a:ext cx="988"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化学反应</w:t>
                                    </w:r>
                                  </w:p>
                                </w:txbxContent>
                              </wps:txbx>
                              <wps:bodyPr rot="0" vert="horz" wrap="square" lIns="85954" tIns="42977" rIns="85954" bIns="42977" anchor="t" anchorCtr="0" upright="1">
                                <a:noAutofit/>
                              </wps:bodyPr>
                            </wps:wsp>
                            <wps:wsp>
                              <wps:cNvPr id="574" name="Rectangle 76"/>
                              <wps:cNvSpPr>
                                <a:spLocks noChangeArrowheads="1"/>
                              </wps:cNvSpPr>
                              <wps:spPr bwMode="auto">
                                <a:xfrm>
                                  <a:off x="3674" y="11421"/>
                                  <a:ext cx="700"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明火</w:t>
                                    </w:r>
                                  </w:p>
                                </w:txbxContent>
                              </wps:txbx>
                              <wps:bodyPr rot="0" vert="horz" wrap="square" lIns="85954" tIns="42977" rIns="85954" bIns="42977" anchor="t" anchorCtr="0" upright="1">
                                <a:noAutofit/>
                              </wps:bodyPr>
                            </wps:wsp>
                            <wps:wsp>
                              <wps:cNvPr id="575" name="Rectangle 77"/>
                              <wps:cNvSpPr>
                                <a:spLocks noChangeArrowheads="1"/>
                              </wps:cNvSpPr>
                              <wps:spPr bwMode="auto">
                                <a:xfrm>
                                  <a:off x="2522" y="11421"/>
                                  <a:ext cx="935"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静电火花</w:t>
                                    </w:r>
                                  </w:p>
                                </w:txbxContent>
                              </wps:txbx>
                              <wps:bodyPr rot="0" vert="horz" wrap="square" lIns="85954" tIns="42977" rIns="85954" bIns="42977" anchor="t" anchorCtr="0" upright="1">
                                <a:noAutofit/>
                              </wps:bodyPr>
                            </wps:wsp>
                            <wps:wsp>
                              <wps:cNvPr id="576" name="Rectangle 78"/>
                              <wps:cNvSpPr>
                                <a:spLocks noChangeArrowheads="1"/>
                              </wps:cNvSpPr>
                              <wps:spPr bwMode="auto">
                                <a:xfrm>
                                  <a:off x="2699" y="10264"/>
                                  <a:ext cx="635"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高温</w:t>
                                    </w:r>
                                  </w:p>
                                </w:txbxContent>
                              </wps:txbx>
                              <wps:bodyPr rot="0" vert="horz" wrap="square" lIns="85954" tIns="42977" rIns="85954" bIns="42977" anchor="t" anchorCtr="0" upright="1">
                                <a:noAutofit/>
                              </wps:bodyPr>
                            </wps:wsp>
                            <wps:wsp>
                              <wps:cNvPr id="577" name="Rectangle 79"/>
                              <wps:cNvSpPr>
                                <a:spLocks noChangeArrowheads="1"/>
                              </wps:cNvSpPr>
                              <wps:spPr bwMode="auto">
                                <a:xfrm>
                                  <a:off x="6276" y="11849"/>
                                  <a:ext cx="1036"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接触反应</w:t>
                                    </w:r>
                                  </w:p>
                                </w:txbxContent>
                              </wps:txbx>
                              <wps:bodyPr rot="0" vert="horz" wrap="square" lIns="85954" tIns="42977" rIns="85954" bIns="42977" anchor="t" anchorCtr="0" upright="1">
                                <a:noAutofit/>
                              </wps:bodyPr>
                            </wps:wsp>
                            <wps:wsp>
                              <wps:cNvPr id="578" name="Rectangle 80"/>
                              <wps:cNvSpPr>
                                <a:spLocks noChangeArrowheads="1"/>
                              </wps:cNvSpPr>
                              <wps:spPr bwMode="auto">
                                <a:xfrm>
                                  <a:off x="2699" y="12164"/>
                                  <a:ext cx="593" cy="33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吸烟</w:t>
                                    </w:r>
                                  </w:p>
                                </w:txbxContent>
                              </wps:txbx>
                              <wps:bodyPr rot="0" vert="horz" wrap="square" lIns="85954" tIns="42977" rIns="85954" bIns="42977" anchor="t" anchorCtr="0" upright="1">
                                <a:noAutofit/>
                              </wps:bodyPr>
                            </wps:wsp>
                            <wps:wsp>
                              <wps:cNvPr id="579" name="Rectangle 81"/>
                              <wps:cNvSpPr>
                                <a:spLocks noChangeArrowheads="1"/>
                              </wps:cNvSpPr>
                              <wps:spPr bwMode="auto">
                                <a:xfrm>
                                  <a:off x="2966" y="11719"/>
                                  <a:ext cx="777" cy="3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电火花</w:t>
                                    </w:r>
                                  </w:p>
                                </w:txbxContent>
                              </wps:txbx>
                              <wps:bodyPr rot="0" vert="horz" wrap="square" lIns="85954" tIns="42977" rIns="85954" bIns="42977" anchor="t" anchorCtr="0" upright="1">
                                <a:noAutofit/>
                              </wps:bodyPr>
                            </wps:wsp>
                            <wps:wsp>
                              <wps:cNvPr id="580" name="Rectangle 82"/>
                              <wps:cNvSpPr>
                                <a:spLocks noChangeArrowheads="1"/>
                              </wps:cNvSpPr>
                              <wps:spPr bwMode="auto">
                                <a:xfrm>
                                  <a:off x="3916" y="11959"/>
                                  <a:ext cx="933" cy="3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环境因素</w:t>
                                    </w:r>
                                  </w:p>
                                </w:txbxContent>
                              </wps:txbx>
                              <wps:bodyPr rot="0" vert="horz" wrap="square" lIns="85954" tIns="42977" rIns="85954" bIns="42977" anchor="t" anchorCtr="0" upright="1">
                                <a:noAutofit/>
                              </wps:bodyPr>
                            </wps:wsp>
                            <wps:wsp>
                              <wps:cNvPr id="581" name="Rectangle 83"/>
                              <wps:cNvSpPr>
                                <a:spLocks noChangeArrowheads="1"/>
                              </wps:cNvSpPr>
                              <wps:spPr bwMode="auto">
                                <a:xfrm>
                                  <a:off x="3674" y="12372"/>
                                  <a:ext cx="906" cy="35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其它火源</w:t>
                                    </w:r>
                                  </w:p>
                                </w:txbxContent>
                              </wps:txbx>
                              <wps:bodyPr rot="0" vert="horz" wrap="square" lIns="85954" tIns="42977" rIns="85954" bIns="42977" anchor="t" anchorCtr="0" upright="1">
                                <a:noAutofit/>
                              </wps:bodyPr>
                            </wps:wsp>
                            <wps:wsp>
                              <wps:cNvPr id="582" name="Rectangle 84"/>
                              <wps:cNvSpPr>
                                <a:spLocks noChangeArrowheads="1"/>
                              </wps:cNvSpPr>
                              <wps:spPr bwMode="auto">
                                <a:xfrm>
                                  <a:off x="5044" y="12034"/>
                                  <a:ext cx="903" cy="33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混存混放</w:t>
                                    </w:r>
                                  </w:p>
                                </w:txbxContent>
                              </wps:txbx>
                              <wps:bodyPr rot="0" vert="horz" wrap="square" lIns="85954" tIns="42977" rIns="85954" bIns="42977" anchor="t" anchorCtr="0" upright="1">
                                <a:noAutofit/>
                              </wps:bodyPr>
                            </wps:wsp>
                            <wps:wsp>
                              <wps:cNvPr id="583" name="Rectangle 85"/>
                              <wps:cNvSpPr>
                                <a:spLocks noChangeArrowheads="1"/>
                              </wps:cNvSpPr>
                              <wps:spPr bwMode="auto">
                                <a:xfrm>
                                  <a:off x="3186" y="9619"/>
                                  <a:ext cx="928"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硬质工具</w:t>
                                    </w:r>
                                  </w:p>
                                </w:txbxContent>
                              </wps:txbx>
                              <wps:bodyPr rot="0" vert="horz" wrap="square" lIns="85954" tIns="42977" rIns="85954" bIns="42977" anchor="t" anchorCtr="0" upright="1">
                                <a:noAutofit/>
                              </wps:bodyPr>
                            </wps:wsp>
                          </wpg:grpSp>
                          <wpg:grpSp>
                            <wpg:cNvPr id="584" name="Group 86"/>
                            <wpg:cNvGrpSpPr>
                              <a:grpSpLocks/>
                            </wpg:cNvGrpSpPr>
                            <wpg:grpSpPr bwMode="auto">
                              <a:xfrm>
                                <a:off x="1946" y="10717"/>
                                <a:ext cx="1392" cy="2080"/>
                                <a:chOff x="1946" y="10717"/>
                                <a:chExt cx="1392" cy="2080"/>
                              </a:xfrm>
                            </wpg:grpSpPr>
                            <wps:wsp>
                              <wps:cNvPr id="585" name="Line 87"/>
                              <wps:cNvCnPr/>
                              <wps:spPr bwMode="auto">
                                <a:xfrm rot="21168184" flipV="1">
                                  <a:off x="2234" y="11161"/>
                                  <a:ext cx="1104" cy="1636"/>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86" name="Rectangle 88"/>
                              <wps:cNvSpPr>
                                <a:spLocks noChangeArrowheads="1"/>
                              </wps:cNvSpPr>
                              <wps:spPr bwMode="auto">
                                <a:xfrm>
                                  <a:off x="1946" y="10717"/>
                                  <a:ext cx="1168" cy="5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成品、半成品（含烟火药）</w:t>
                                    </w:r>
                                  </w:p>
                                </w:txbxContent>
                              </wps:txbx>
                              <wps:bodyPr rot="0" vert="horz" wrap="square" lIns="91440" tIns="45720" rIns="91440" bIns="45720" anchor="t" anchorCtr="0" upright="1">
                                <a:noAutofit/>
                              </wps:bodyPr>
                            </wps:wsp>
                          </wpg:grpSp>
                        </wpg:grpSp>
                      </wpg:wgp>
                    </wpc:wpc>
                  </a:graphicData>
                </a:graphic>
                <wp14:sizeRelH relativeFrom="page">
                  <wp14:pctWidth>0</wp14:pctWidth>
                </wp14:sizeRelH>
                <wp14:sizeRelV relativeFrom="page">
                  <wp14:pctHeight>0</wp14:pctHeight>
                </wp14:sizeRelV>
              </wp:anchor>
            </w:drawing>
          </mc:Choice>
          <mc:Fallback>
            <w:pict>
              <v:group id="画布 587" o:spid="_x0000_s1066" editas="canvas" style="position:absolute;margin-left:0;margin-top:0;width:459.3pt;height:220.75pt;z-index:251809792;mso-position-horizontal-relative:char;mso-position-vertical-relative:line" coordsize="58331,2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">
                <v:shape id="_x0000_s1067" type="#_x0000_t75" style="position:absolute;width:58331;height:28035;visibility:visible;mso-wrap-style:square">
                  <v:fill o:detectmouseclick="t"/>
                  <v:path o:connecttype="none"/>
                </v:shape>
                <v:group id="Group 48" o:spid="_x0000_s1068" style="position:absolute;width:58331;height:28035" coordorigin="1946,9392" coordsize="7643,36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l5rI8YAAADcAAAADwAAAGRycy9kb3ducmV2LnhtbESPQWvCQBSE7wX/w/KE&#10;3uomlkpN3YQgWnqQQlWQ3h7ZZxKSfRuyaxL/fbdQ6HGYmW+YTTaZVgzUu9qygngRgSAurK65VHA+&#10;7Z9eQTiPrLG1TAru5CBLZw8bTLQd+YuGoy9FgLBLUEHlfZdI6YqKDLqF7YiDd7W9QR9kX0rd4xjg&#10;ppXLKFpJgzWHhQo72lZUNMebUfA+4pg/x7vh0Fy39+/Ty+flEJNSj/MpfwPhafL/4b/2h1awWq/h&#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yXmsjxgAAANwA&#10;AAAPAAAAAAAAAAAAAAAAAKoCAABkcnMvZG93bnJldi54bWxQSwUGAAAAAAQABAD6AAAAnQMAAAAA&#10;">
                  <v:line id="Line 49" o:spid="_x0000_s1069" style="position:absolute;rotation:-7838459fd;flip:y;visibility:visible;mso-wrap-style:square" from="2446,9490" to="3433,10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en6sIAAADcAAAADwAAAGRycy9kb3ducmV2LnhtbERPz2vCMBS+D/Y/hDfwtqYqm6Mai0gF&#10;N9hBK+z6SJ5tsXkpTVrrf78cBjt+fL83+WRbMVLvG8cK5kkKglg703Cl4FIeXj9A+IBssHVMCh7k&#10;Id8+P20wM+7OJxrPoRIxhH2GCuoQukxKr2uy6BPXEUfu6nqLIcK+kqbHewy3rVyk6bu02HBsqLGj&#10;fU36dh6sguOycJq/f27l19uw/ByKq25GqdTsZdqtQQSawr/4z300ClZpnB/PxCMgt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pen6sIAAADcAAAADwAAAAAAAAAAAAAA&#10;AAChAgAAZHJzL2Rvd25yZXYueG1sUEsFBgAAAAAEAAQA+QAAAJADAAAAAA==&#10;" strokeweight="1.5pt">
                    <v:stroke endarrow="open"/>
                  </v:line>
                  <v:line id="Line 50" o:spid="_x0000_s1070" style="position:absolute;rotation:-7838459fd;flip:y;visibility:visible;mso-wrap-style:square" from="4006,9476" to="4994,10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sCccUAAADcAAAADwAAAGRycy9kb3ducmV2LnhtbESPS2vDMBCE74X8B7GF3Bo5NW2KG9mE&#10;kkBa6CEP6HWRNraJtTKW/Mi/jwqFHoeZ+YZZF5NtxECdrx0rWC4SEMTamZpLBefT7ukNhA/IBhvH&#10;pOBGHop89rDGzLiRDzQcQykihH2GCqoQ2kxKryuy6BeuJY7exXUWQ5RdKU2HY4TbRj4nyau0WHNc&#10;qLClj4r09dhbBft06zR//1xPXy99+tlvL7oepFLzx2nzDiLQFP7Df+29UbBKlvB7Jh4Bmd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dsCccUAAADcAAAADwAAAAAAAAAA&#10;AAAAAAChAgAAZHJzL2Rvd25yZXYueG1sUEsFBgAAAAAEAAQA+QAAAJMDAAAAAA==&#10;" strokeweight="1.5pt">
                    <v:stroke endarrow="open"/>
                  </v:line>
                  <v:line id="Line 51" o:spid="_x0000_s1071" style="position:absolute;rotation:-7838459fd;flip:y;visibility:visible;mso-wrap-style:square" from="5513,9484" to="6499,10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mcBsMAAADcAAAADwAAAGRycy9kb3ducmV2LnhtbESPQYvCMBSE78L+h/AWvGmqoivVKMui&#10;oIIHdcHrI3m2xealNGnt/vuNIHgcZuYbZrnubClaqn3hWMFomIAg1s4UnCn4vWwHcxA+IBssHZOC&#10;P/KwXn30lpga9+ATteeQiQhhn6KCPIQqldLrnCz6oauIo3dztcUQZZ1JU+Mjwm0px0kykxYLjgs5&#10;VvSTk76fG6tgN9k4zcfr/XKYNpN9s7npopVK9T+77wWIQF14h1/tnVHwlYzheSYeAbn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0JnAbDAAAA3AAAAA8AAAAAAAAAAAAA&#10;AAAAoQIAAGRycy9kb3ducmV2LnhtbFBLBQYAAAAABAAEAPkAAACRAwAAAAA=&#10;" strokeweight="1.5pt">
                    <v:stroke endarrow="open"/>
                  </v:line>
                  <v:line id="Line 52" o:spid="_x0000_s1072" style="position:absolute;rotation:471658fd;flip:y;visibility:visible;mso-wrap-style:square" from="3334,11135" to="4477,12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EvNMQAAADcAAAADwAAAGRycy9kb3ducmV2LnhtbESPQWsCMRSE7wX/Q3iCt5pUocrWKEtr&#10;sV4K6h56fG6eu0s3L2GTruu/N4VCj8PMfMOsNoNtRU9daBxreJoqEMSlMw1XGorT++MSRIjIBlvH&#10;pOFGATbr0cMKM+OufKD+GCuRIBwy1FDH6DMpQ1mTxTB1njh5F9dZjEl2lTQdXhPctnKm1LO02HBa&#10;qNHTa03l9/HHaui/8rzYF1Sqs33Dz23ld2rhtZ6Mh/wFRKQh/of/2h9Gw0LN4fdMOgJyf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oS80xAAAANwAAAAPAAAAAAAAAAAA&#10;AAAAAKECAABkcnMvZG93bnJldi54bWxQSwUGAAAAAAQABAD5AAAAkgMAAAAA&#10;" strokeweight="1.5pt">
                    <v:stroke endarrow="open"/>
                  </v:line>
                  <v:rect id="Rectangle 53" o:spid="_x0000_s1073" style="position:absolute;left:5801;top:9392;width:735;height:3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rYcMA&#10;AADbAAAADwAAAGRycy9kb3ducmV2LnhtbESPQWsCMRSE74L/ITyhF9FsXZCyGkUsSwuFglbvz81z&#10;E9y8bDeprv++KRQ8DjPzDbNc964RV+qC9azgeZqBIK68tlwrOHyVkxcQISJrbDyTgjsFWK+GgyUW&#10;2t94R9d9rEWCcChQgYmxLaQMlSGHYepb4uSdfecwJtnVUnd4S3DXyFmWzaVDy2nBYEtbQ9Vl/+MU&#10;vJZHa8uP0rrTt9Gzz7f7ON9YpZ5G/WYBIlIfH+H/9rtWkOfw9yX9A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rYcMAAADbAAAADwAAAAAAAAAAAAAAAACYAgAAZHJzL2Rv&#10;d25yZXYueG1sUEsFBgAAAAAEAAQA9QAAAIgDA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热积聚</w:t>
                          </w:r>
                        </w:p>
                      </w:txbxContent>
                    </v:textbox>
                  </v:rect>
                  <v:line id="Line 54" o:spid="_x0000_s1074" style="position:absolute;rotation:8137790fd;flip:y;visibility:visible;mso-wrap-style:square" from="3820,12353" to="4388,13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AHZ8IAAADbAAAADwAAAGRycy9kb3ducmV2LnhtbESPQWvCQBSE70L/w/IK3nQTFZHoKlJR&#10;vDZK6fGZfW6C2bdpdtW0v74rCB6HmfmGWaw6W4sbtb5yrCAdJiCIC6crNgqOh+1gBsIHZI21Y1Lw&#10;Sx5Wy7feAjPt7vxJtzwYESHsM1RQhtBkUvqiJIt+6Bri6J1dazFE2RqpW7xHuK3lKEmm0mLFcaHE&#10;hj5KKi751So4z9xudPz7ORmT8lf+ne43rpko1X/v1nMQgbrwCj/be61gPIHHl/gD5P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dAHZ8IAAADbAAAADwAAAAAAAAAAAAAA&#10;AAChAgAAZHJzL2Rvd25yZXYueG1sUEsFBgAAAAAEAAQA+QAAAJADAAAAAA==&#10;" strokeweight="1.5pt">
                    <v:stroke endarrow="open"/>
                  </v:line>
                  <v:group id="Group 55" o:spid="_x0000_s1075" style="position:absolute;left:1946;top:9585;width:7643;height:3482" coordorigin="1946,9585" coordsize="7643,34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line id="Line 56" o:spid="_x0000_s1076" style="position:absolute;rotation:471658fd;flip:y;visibility:visible;mso-wrap-style:square" from="4428,11188" to="5558,12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Byk8QAAADcAAAADwAAAGRycy9kb3ducmV2LnhtbESPQWsCMRSE74L/ITyhN00UWstqlEVb&#10;Wi9C7R56fG5ed5duXsImXbf/vhEEj8PMfMOst4NtRU9daBxrmM8UCOLSmYYrDcXn6/QZRIjIBlvH&#10;pOGPAmw349EaM+Mu/EH9KVYiQThkqKGO0WdShrImi2HmPHHyvl1nMSbZVdJ0eElw28qFUk/SYsNp&#10;oUZPu5rKn9Ov1dB/5XlxKKhUZ7vH40vl39TSa/0wGfIViEhDvIdv7Xej4XG+gOuZdATk5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8HKTxAAAANwAAAAPAAAAAAAAAAAA&#10;AAAAAKECAABkcnMvZG93bnJldi54bWxQSwUGAAAAAAQABAD5AAAAkgMAAAAA&#10;" strokeweight="1.5pt">
                      <v:stroke endarrow="open"/>
                    </v:line>
                    <v:group id="Group 57" o:spid="_x0000_s1077" style="position:absolute;left:2551;top:9585;width:7038;height:3482" coordorigin="2522,9551" coordsize="7039,34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lQD7vxgAAANwA&#10;AAAPAAAAAAAAAAAAAAAAAKoCAABkcnMvZG93bnJldi54bWxQSwUGAAAAAAQABAD6AAAAnQMAAAAA&#10;">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AutoShape 58" o:spid="_x0000_s1078" type="#_x0000_t72" style="position:absolute;left:8150;top:10337;width:1411;height:1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MR98cA&#10;AADcAAAADwAAAGRycy9kb3ducmV2LnhtbESPQWvCQBSE7wX/w/IK3upGq1JSVxGLIIhUUw/t7bH7&#10;moRm38bsJsZ/3y0UPA4z8w2zWPW2Eh01vnSsYDxKQBBrZ0rOFZw/tk8vIHxANlg5JgU38rBaDh4W&#10;mBp35RN1WchFhLBPUUERQp1K6XVBFv3I1cTR+3aNxRBlk0vT4DXCbSUnSTKXFkuOCwXWtClI/2St&#10;VfD23M03n+/6fJkdeHvcf+3aVk+VGj7261cQgfpwD/+3d0bBbDyFvzPxCM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zEffHAAAA3AAAAA8AAAAAAAAAAAAAAAAAmAIAAGRy&#10;cy9kb3ducmV2LnhtbFBLBQYAAAAABAAEAPUAAACMAwAAAAA=&#10;" filled="f" fillcolor="black">
                        <v:textbox inset="2.38761mm,1.1938mm,2.38761mm,1.1938mm">
                          <w:txbxContent>
                            <w:p w:rsidR="00BC3C34" w:rsidRPr="00514ED3" w:rsidRDefault="00BC3C34" w:rsidP="008C00C2">
                              <w:pPr>
                                <w:spacing w:beforeLines="50" w:before="156"/>
                                <w:rPr>
                                  <w:rFonts w:ascii="宋体" w:hAnsi="宋体"/>
                                  <w:b w:val="0"/>
                                  <w:sz w:val="20"/>
                                  <w:szCs w:val="20"/>
                                </w:rPr>
                              </w:pPr>
                              <w:r w:rsidRPr="00514ED3">
                                <w:rPr>
                                  <w:rFonts w:ascii="宋体" w:hAnsi="宋体" w:hint="eastAsia"/>
                                  <w:b w:val="0"/>
                                  <w:sz w:val="20"/>
                                  <w:szCs w:val="20"/>
                                </w:rPr>
                                <w:t>爆</w:t>
                              </w:r>
                              <w:r w:rsidRPr="00514ED3">
                                <w:rPr>
                                  <w:rFonts w:ascii="宋体" w:hAnsi="宋体"/>
                                  <w:b w:val="0"/>
                                  <w:sz w:val="20"/>
                                  <w:szCs w:val="20"/>
                                </w:rPr>
                                <w:t xml:space="preserve">  </w:t>
                              </w:r>
                              <w:r w:rsidRPr="00514ED3">
                                <w:rPr>
                                  <w:rFonts w:ascii="宋体" w:hAnsi="宋体" w:hint="eastAsia"/>
                                  <w:b w:val="0"/>
                                  <w:sz w:val="20"/>
                                  <w:szCs w:val="20"/>
                                </w:rPr>
                                <w:t>炸</w:t>
                              </w:r>
                            </w:p>
                          </w:txbxContent>
                        </v:textbox>
                      </v:shape>
                      <v:line id="Line 59" o:spid="_x0000_s1079" style="position:absolute;flip:y;visibility:visible;mso-wrap-style:square" from="2882,11008" to="8351,11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fz+8QAAADcAAAADwAAAGRycy9kb3ducmV2LnhtbESPQWsCMRSE74X+h/AKvWliIcWuRlFp&#10;i1e1lB6fm+fuavKybFJ3++9NodDjMDPfMPPl4J24UhebwAYmYwWCuAy24crAx+FtNAURE7JFF5gM&#10;/FCE5eL+bo6FDT3v6LpPlcgQjgUaqFNqCyljWZPHOA4tcfZOofOYsuwqaTvsM9w7+aTUs/TYcF6o&#10;saVNTeVl/+0NvKvtuj+/aLU56+OnXg/u8vrljHl8GFYzEImG9B/+a2+tAT3R8HsmHwG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t/P7xAAAANwAAAAPAAAAAAAAAAAA&#10;AAAAAKECAABkcnMvZG93bnJldi54bWxQSwUGAAAAAAQABAD5AAAAkgMAAAAA&#10;" strokeweight="1.5pt">
                        <v:stroke endarrow="block"/>
                      </v:line>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60" o:spid="_x0000_s1080" type="#_x0000_t106" style="position:absolute;left:6789;top:10400;width:987;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0EMYA&#10;AADcAAAADwAAAGRycy9kb3ducmV2LnhtbESPT2vCQBTE74V+h+UVvNVNGqoluoq0FXrQQ1Wsx0f2&#10;NUnNvg3ZzR+/vSsIPQ4z8xtmvhxMJTpqXGlZQTyOQBBnVpecKzjs189vIJxH1lhZJgUXcrBcPD7M&#10;MdW252/qdj4XAcIuRQWF93UqpcsKMujGtiYO3q9tDPogm1zqBvsAN5V8iaKJNFhyWCiwpveCsvOu&#10;NQr0p/zbbj6mh+p4lEl+ajlqfxKlRk/DagbC0+D/w/f2l1bwGk/gdiYcAbm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0EMYAAADcAAAADwAAAAAAAAAAAAAAAACYAgAAZHJz&#10;L2Rvd25yZXYueG1sUEsFBgAAAAAEAAQA9QAAAIsDAAAAAA==&#10;" adj="1354,25915" filled="f" fillcolor="red">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着</w:t>
                              </w:r>
                              <w:r w:rsidRPr="00514ED3">
                                <w:rPr>
                                  <w:rFonts w:ascii="宋体" w:hAnsi="宋体"/>
                                  <w:b w:val="0"/>
                                  <w:color w:val="FF0000"/>
                                  <w:sz w:val="20"/>
                                  <w:szCs w:val="20"/>
                                </w:rPr>
                                <w:t xml:space="preserve"> </w:t>
                              </w:r>
                              <w:r w:rsidRPr="00514ED3">
                                <w:rPr>
                                  <w:rFonts w:ascii="宋体" w:hAnsi="宋体" w:hint="eastAsia"/>
                                  <w:b w:val="0"/>
                                  <w:sz w:val="20"/>
                                  <w:szCs w:val="20"/>
                                </w:rPr>
                                <w:t>火</w:t>
                              </w:r>
                            </w:p>
                          </w:txbxContent>
                        </v:textbox>
                      </v:shape>
                      <v:line id="Line 61" o:spid="_x0000_s1081" style="position:absolute;rotation:-3669412fd;flip:y;visibility:visible;mso-wrap-style:square" from="3700,9633" to="4205,10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qhscMAAADcAAAADwAAAGRycy9kb3ducmV2LnhtbESPzW7CMBCE75X6DtYicSsOKa2iFIP6&#10;IySuBB5gFS9xRLxObTcEnh4jIfU4mplvNMv1aDsxkA+tYwXzWQaCuHa65UbBYb95KUCEiKyxc0wK&#10;LhRgvXp+WmKp3Zl3NFSxEQnCoUQFJsa+lDLUhiyGmeuJk3d03mJM0jdSezwnuO1knmXv0mLLacFg&#10;T9+G6lP1ZxUEc/2q8PTzO2TFdedf9/YYilyp6WT8/AARaYz/4Ud7qxW8LXK4n0lHQK5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kKobHDAAAA3AAAAA8AAAAAAAAAAAAA&#10;AAAAoQIAAGRycy9kb3ducmV2LnhtbFBLBQYAAAAABAAEAPkAAACRAwAAAAA=&#10;" strokeweight="1.5pt">
                        <v:stroke endarrow="open"/>
                      </v:line>
                      <v:line id="Line 62" o:spid="_x0000_s1082" style="position:absolute;rotation:-3669412fd;flip:y;visibility:visible;mso-wrap-style:square" from="5170,9616" to="5676,10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YEKsMAAADcAAAADwAAAGRycy9kb3ducmV2LnhtbESPzW7CMBCE75V4B2uReisOP62igEHQ&#10;qhJXQh9gFS9xRLwOtgkpT18jIfU4mplvNKvNYFvRkw+NYwXTSQaCuHK64VrBz/H7LQcRIrLG1jEp&#10;+KUAm/XoZYWFdjc+UF/GWiQIhwIVmBi7QspQGbIYJq4jTt7JeYsxSV9L7fGW4LaVsyz7kBYbTgsG&#10;O/o0VJ3Lq1UQzH1X4vnr0mf5/eDnR3sK+Uyp1/GwXYKINMT/8LO91wreF3N4nElH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ZGBCrDAAAA3AAAAA8AAAAAAAAAAAAA&#10;AAAAoQIAAGRycy9kb3ducmV2LnhtbFBLBQYAAAAABAAEAPkAAACRAwAAAAA=&#10;" strokeweight="1.5pt">
                        <v:stroke endarrow="open"/>
                      </v:line>
                      <v:line id="Line 63" o:spid="_x0000_s1083" style="position:absolute;rotation:471658fd;flip:y;visibility:visible;mso-wrap-style:square" from="5648,11091" to="6740,12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ZgYcUAAADcAAAADwAAAGRycy9kb3ducmV2LnhtbESPQWsCMRSE7wX/Q3iF3jRpsVVWoyy2&#10;pe1FUPfg8bl53V26eQmbdF3/vSkIPQ4z8w2zXA+2FT11oXGs4XGiQBCXzjRcaSgO7+M5iBCRDbaO&#10;ScOFAqxXo7slZsadeUf9PlYiQThkqKGO0WdShrImi2HiPHHyvl1nMSbZVdJ0eE5w28onpV6kxYbT&#10;Qo2eNjWVP/tfq6E/5nnxVVCpTvYVt2+V/1Azr/XD/ZAvQEQa4n/41v40Gp6nU/g7k46AXF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uZgYcUAAADcAAAADwAAAAAAAAAA&#10;AAAAAAChAgAAZHJzL2Rvd25yZXYueG1sUEsFBgAAAAAEAAQA+QAAAJMDAAAAAA==&#10;" strokeweight="1.5pt">
                        <v:stroke endarrow="open"/>
                      </v:line>
                      <v:line id="Line 64" o:spid="_x0000_s1084" style="position:absolute;rotation:8137790fd;flip:y;visibility:visible;mso-wrap-style:square" from="6330,11797" to="6980,12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jua8QAAADcAAAADwAAAGRycy9kb3ducmV2LnhtbESPQWvCQBSE74L/YXmF3nQT0RJSN1KU&#10;Fq+mUjw+sy+b0OzbmN1q2l/vFgo9DjPzDbPejLYTVxp861hBOk9AEFdOt2wUHN9fZxkIH5A1do5J&#10;wTd52BTTyRpz7W58oGsZjIgQ9jkqaELocyl91ZBFP3c9cfRqN1gMUQ5G6gFvEW47uUiSJ2mx5bjQ&#10;YE/bhqrP8ssqqDP3tjj+XM7GpPxRntL9zvVLpR4fxpdnEIHG8B/+a++1gtVyBb9n4hGQ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iO5rxAAAANwAAAAPAAAAAAAAAAAA&#10;AAAAAKECAABkcnMvZG93bnJldi54bWxQSwUGAAAAAAQABAD5AAAAkgMAAAAA&#10;" strokeweight="1.5pt">
                        <v:stroke endarrow="open"/>
                      </v:line>
                      <v:line id="Line 65" o:spid="_x0000_s1085" style="position:absolute;rotation:-3669412fd;flip:y;visibility:visible;mso-wrap-style:square" from="3974,11914" to="4520,12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GnssIAAADcAAAADwAAAGRycy9kb3ducmV2LnhtbESPUWvCMBSF34X9h3AHvmk63aRUo2zK&#10;YK9Wf8CluTbF5qZLYq3++kUQ9ng453yHs9oMthU9+dA4VvA2zUAQV043XCs4Hr4nOYgQkTW2jknB&#10;jQJs1i+jFRbaXXlPfRlrkSAcClRgYuwKKUNlyGKYuo44eSfnLcYkfS21x2uC21bOsmwhLTacFgx2&#10;tDVUncuLVRDM/avE8+63z/L73s8P9hTymVLj1+FzCSLSEP/Dz/aPVvDxvoDHmXQE5P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jGnssIAAADcAAAADwAAAAAAAAAAAAAA&#10;AAChAgAAZHJzL2Rvd25yZXYueG1sUEsFBgAAAAAEAAQA+QAAAJADAAAAAA==&#10;" strokeweight="1.5pt">
                        <v:stroke endarrow="open"/>
                      </v:line>
                      <v:line id="Line 66" o:spid="_x0000_s1086" style="position:absolute;rotation:-3669412fd;flip:y;visibility:visible;mso-wrap-style:square" from="2824,12214" to="3331,12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0CKcMAAADcAAAADwAAAGRycy9kb3ducmV2LnhtbESPwW7CMBBE75X4B2srcStOgbZRikEF&#10;VIkroR+wipc4Il4H2w2Br6+RkHoczcwbzWI12Fb05EPjWMHrJANBXDndcK3g5/D9koMIEVlj65gU&#10;XCnAajl6WmCh3YX31JexFgnCoUAFJsaukDJUhiyGieuIk3d03mJM0tdSe7wkuG3lNMvepcWG04LB&#10;jjaGqlP5axUEc1uXeNqe+yy/7f3sYI8hnyo1fh6+PkFEGuJ/+NHeaQVv8w+4n0lH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l9AinDAAAA3AAAAA8AAAAAAAAAAAAA&#10;AAAAoQIAAGRycy9kb3ducmV2LnhtbFBLBQYAAAAABAAEAPkAAACRAwAAAAA=&#10;" strokeweight="1.5pt">
                        <v:stroke endarrow="open"/>
                      </v:line>
                      <v:line id="Line 67" o:spid="_x0000_s1087" style="position:absolute;rotation:-3669412fd;flip:y;visibility:visible;mso-wrap-style:square" from="5047,12031" to="5613,12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KWW78AAADcAAAADwAAAGRycy9kb3ducmV2LnhtbERPS27CMBDdV+IO1iCxKw7QVlHAID5C&#10;6pbQA4ziIY6Ix8E2IXD6elGpy6f3X20G24qefGgcK5hNMxDEldMN1wp+zsf3HESIyBpbx6TgSQE2&#10;69HbCgvtHnyivoy1SCEcClRgYuwKKUNlyGKYuo44cRfnLcYEfS21x0cKt62cZ9mXtNhwajDY0d5Q&#10;dS3vVkEwr12J18Otz/LXyS/O9hLyuVKT8bBdgog0xH/xn/tbK/j8SGvTmXQE5Po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COKWW78AAADcAAAADwAAAAAAAAAAAAAAAACh&#10;AgAAZHJzL2Rvd25yZXYueG1sUEsFBgAAAAAEAAQA+QAAAI0DAAAAAA==&#10;" strokeweight="1.5pt">
                        <v:stroke endarrow="open"/>
                      </v:line>
                      <v:line id="Line 68" o:spid="_x0000_s1088" style="position:absolute;rotation:8137790fd;flip:y;visibility:visible;mso-wrap-style:square" from="6115,12171" to="6809,13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8sfMQAAADcAAAADwAAAGRycy9kb3ducmV2LnhtbESPQWvCQBSE7wX/w/KE3uom0gaJriKW&#10;itemIh6f2ecmmH0bs6tGf323UPA4zMw3zGzR20ZcqfO1YwXpKAFBXDpds1Gw/fl6m4DwAVlj45gU&#10;3MnDYj54mWGu3Y2/6VoEIyKEfY4KqhDaXEpfVmTRj1xLHL2j6yyGKDsjdYe3CLeNHCdJJi3WHBcq&#10;bGlVUXkqLlbBceLW4+3jfDAm5V2xTzefrn1X6nXYL6cgAvXhGf5vb7SCjyyDvzPxCMj5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7yx8xAAAANwAAAAPAAAAAAAAAAAA&#10;AAAAAKECAABkcnMvZG93bnJldi54bWxQSwUGAAAAAAQABAD5AAAAkgMAAAAA&#10;" strokeweight="1.5pt">
                        <v:stroke endarrow="open"/>
                      </v:line>
                      <v:rect id="Rectangle 69" o:spid="_x0000_s1089" style="position:absolute;left:6168;top:12299;width:1012;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hO18UA&#10;AADcAAAADwAAAGRycy9kb3ducmV2LnhtbESP3WoCMRSE7wt9h3AKvSma1VKV1SjSsrRQEPy7P26O&#10;m+DmZN2kur59Uyh4OczMN8xs0blaXKgN1rOCQT8DQVx6bblSsNsWvQmIEJE11p5JwY0CLOaPDzPM&#10;tb/ymi6bWIkE4ZCjAhNjk0sZSkMOQ983xMk7+tZhTLKtpG7xmuCulsMsG0mHltOCwYbeDZWnzY9T&#10;8FHsrS2+C+sOZ6OHq8/by+vSKvX81C2nICJ18R7+b39pBW+jM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aE7X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吸湿受潮</w:t>
                              </w:r>
                            </w:p>
                          </w:txbxContent>
                        </v:textbox>
                      </v:rect>
                      <v:line id="Line 70" o:spid="_x0000_s1090" style="position:absolute;rotation:-3669412fd;flip:y;visibility:visible;mso-wrap-style:square" from="3092,11707" to="3598,12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fKO78AAADcAAAADwAAAGRycy9kb3ducmV2LnhtbERPzYrCMBC+C75DGGFvmqqslGoU3UXw&#10;avUBhmZsis2kJtna9ek3B2GPH9//ZjfYVvTkQ+NYwXyWgSCunG64VnC9HKc5iBCRNbaOScEvBdht&#10;x6MNFto9+Ux9GWuRQjgUqMDE2BVShsqQxTBzHXHibs5bjAn6WmqPzxRuW7nIspW02HBqMNjRl6Hq&#10;Xv5YBcG8DiXevx99lr/Ofnmxt5AvlPqYDPs1iEhD/Be/3Set4HOV1qYz6QjI7R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1fKO78AAADcAAAADwAAAAAAAAAAAAAAAACh&#10;AgAAZHJzL2Rvd25yZXYueG1sUEsFBgAAAAAEAAQA+QAAAI0DAAAAAA==&#10;" strokeweight="1.5pt">
                        <v:stroke endarrow="open"/>
                      </v:line>
                      <v:rect id="Rectangle 71" o:spid="_x0000_s1091" style="position:absolute;left:5801;top:10337;width:624;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t/PsUA&#10;AADcAAAADwAAAGRycy9kb3ducmV2LnhtbESP3WoCMRSE7wt9h3AKvSma1VLR1SjSsrRQEPy7P26O&#10;m+DmZN2kur59Uyh4OczMN8xs0blaXKgN1rOCQT8DQVx6bblSsNsWvTGIEJE11p5JwY0CLOaPDzPM&#10;tb/ymi6bWIkE4ZCjAhNjk0sZSkMOQ983xMk7+tZhTLKtpG7xmuCulsMsG0mHltOCwYbeDZWnzY9T&#10;8FHsrS2+C+sOZ6OHq8/by+vSKvX81C2nICJ18R7+b39pBW+jC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u38+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自燃</w:t>
                              </w:r>
                            </w:p>
                          </w:txbxContent>
                        </v:textbox>
                      </v:rect>
                      <v:rect id="Rectangle 72" o:spid="_x0000_s1092" style="position:absolute;left:4915;top:9551;width:733;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hAfsIA&#10;AADcAAAADwAAAGRycy9kb3ducmV2LnhtbERPXWvCMBR9F/wP4Qp7GZrqmJNqFNkoGwwEO32/NndN&#10;WHNTm0zrv18eBj4ezvdq07tGXKgL1rOC6SQDQVx5bblWcPgqxgsQISJrbDyTghsF2KyHgxXm2l95&#10;T5cy1iKFcMhRgYmxzaUMlSGHYeJb4sR9+85hTLCrpe7wmsJdI2dZNpcOLacGgy29Gqp+yl+n4K04&#10;Wlt8FtadzkbPdu+3x6etVeph1G+XICL18S7+d39oBc8vaX46k4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WEB+wgAAANwAAAAPAAAAAAAAAAAAAAAAAJgCAABkcnMvZG93&#10;bnJldi54bWxQSwUGAAAAAAQABAD1AAAAhw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热分解</w:t>
                              </w:r>
                            </w:p>
                          </w:txbxContent>
                        </v:textbox>
                      </v:rect>
                      <v:rect id="Rectangle 73" o:spid="_x0000_s1093" style="position:absolute;left:4114;top:10264;width:93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Tl5cUA&#10;AADcAAAADwAAAGRycy9kb3ducmV2LnhtbESPQWsCMRSE7wX/Q3iCF9GslrayGkUqi4WCUKv35+Z1&#10;E7p52W6irv++KQg9DjPzDbNYda4WF2qD9axgMs5AEJdeW64UHD6L0QxEiMgaa8+k4EYBVsvewwJz&#10;7a/8QZd9rESCcMhRgYmxyaUMpSGHYewb4uR9+dZhTLKtpG7xmuCultMse5YOLacFgw29Giq/92en&#10;YFMcrS3eC+tOP0ZPd9vb8HFtlRr0u/UcRKQu/ofv7Tet4OllAn9n0h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FOXl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Pr>
                                  <w:rFonts w:ascii="宋体" w:hAnsi="宋体" w:hint="eastAsia"/>
                                  <w:b w:val="0"/>
                                  <w:sz w:val="20"/>
                                  <w:szCs w:val="20"/>
                                </w:rPr>
                                <w:t>摩擦</w:t>
                              </w:r>
                              <w:r w:rsidRPr="00514ED3">
                                <w:rPr>
                                  <w:rFonts w:ascii="宋体" w:hAnsi="宋体" w:hint="eastAsia"/>
                                  <w:b w:val="0"/>
                                  <w:sz w:val="20"/>
                                  <w:szCs w:val="20"/>
                                </w:rPr>
                                <w:t>撞击</w:t>
                              </w:r>
                            </w:p>
                          </w:txbxContent>
                        </v:textbox>
                      </v:rect>
                      <v:rect id="Rectangle 74" o:spid="_x0000_s1094" style="position:absolute;left:4781;top:11421;width:777;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Z7ksUA&#10;AADcAAAADwAAAGRycy9kb3ducmV2LnhtbESPQWsCMRSE7wX/Q3hCL0WzbmmVrVHEsrRQELR6f25e&#10;N8HNy7pJdf33TaHQ4zAz3zDzZe8acaEuWM8KJuMMBHHlteVawf6zHM1AhIissfFMCm4UYLkY3M2x&#10;0P7KW7rsYi0ShEOBCkyMbSFlqAw5DGPfEifvy3cOY5JdLXWH1wR3jcyz7Fk6tJwWDLa0NlSddt9O&#10;wWt5sLb8KK07no3ON2+3h8eVVep+2K9eQETq43/4r/2uFTxNc/g9k4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xnuS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雷击</w:t>
                              </w:r>
                            </w:p>
                          </w:txbxContent>
                        </v:textbox>
                      </v:rect>
                      <v:rect id="Rectangle 75" o:spid="_x0000_s1095" style="position:absolute;left:5801;top:11421;width:988;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reCcUA&#10;AADcAAAADwAAAGRycy9kb3ducmV2LnhtbESPQWsCMRSE74X+h/AKvYhmVdrKahRpWRQEoVbvz83r&#10;JnTzsm5SXf+9KQg9DjPzDTNbdK4WZ2qD9axgOMhAEJdeW64U7L+K/gREiMgaa8+k4EoBFvPHhxnm&#10;2l/4k867WIkE4ZCjAhNjk0sZSkMOw8A3xMn79q3DmGRbSd3iJcFdLUdZ9iodWk4LBht6N1T+7H6d&#10;go/iYG2xKaw7nowebVfX3nhplXp+6pZTEJG6+B++t9dawcvbGP7OpCM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it4J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化学反应</w:t>
                              </w:r>
                            </w:p>
                          </w:txbxContent>
                        </v:textbox>
                      </v:rect>
                      <v:rect id="Rectangle 76" o:spid="_x0000_s1096" style="position:absolute;left:3674;top:11421;width:70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NGfcUA&#10;AADcAAAADwAAAGRycy9kb3ducmV2LnhtbESP3WoCMRSE74W+QzgFb0SztT+WrVFEWSoIhaq9P92c&#10;bkI3J9tN1PXtTUHwcpiZb5jpvHO1OFIbrGcFD6MMBHHpteVKwX5XDF9BhIissfZMCs4UYD67600x&#10;1/7En3TcxkokCIccFZgYm1zKUBpyGEa+IU7ej28dxiTbSuoWTwnuajnOshfp0HJaMNjQ0lD5uz04&#10;Baviy9piU1j3/Wf0+OP9PHhcWKX6993iDUSkLt7C1/ZaK3iePMH/mXQE5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Y0Z9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明火</w:t>
                              </w:r>
                            </w:p>
                          </w:txbxContent>
                        </v:textbox>
                      </v:rect>
                      <v:rect id="Rectangle 77" o:spid="_x0000_s1097" style="position:absolute;left:2522;top:11421;width:935;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j5sUA&#10;AADcAAAADwAAAGRycy9kb3ducmV2LnhtbESPW2sCMRSE3wv9D+EU+lI0q8ULq1GkZWmhIHh7P26O&#10;m+DmZN2kuv77plDo4zAz3zDzZedqcaU2WM8KBv0MBHHpteVKwX5X9KYgQkTWWHsmBXcKsFw8Pswx&#10;1/7GG7puYyUShEOOCkyMTS5lKA05DH3fECfv5FuHMcm2krrFW4K7Wg6zbCwdWk4LBht6M1Set99O&#10;wXtxsLb4Kqw7Xowerj/uL68rq9TzU7eagYjUxf/wX/tTKxhNRvB7Jh0B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L+Pm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静电火花</w:t>
                              </w:r>
                            </w:p>
                          </w:txbxContent>
                        </v:textbox>
                      </v:rect>
                      <v:rect id="Rectangle 78" o:spid="_x0000_s1098" style="position:absolute;left:2699;top:10264;width:635;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19kcUA&#10;AADcAAAADwAAAGRycy9kb3ducmV2LnhtbESP3WoCMRSE7wt9h3AKvSma1VKV1SjSsrRQEPy7P26O&#10;m+DmZN2kur59Uyh4OczMN8xs0blaXKgN1rOCQT8DQVx6bblSsNsWvQmIEJE11p5JwY0CLOaPDzPM&#10;tb/ymi6bWIkE4ZCjAhNjk0sZSkMOQ983xMk7+tZhTLKtpG7xmuCulsMsG0mHltOCwYbeDZWnzY9T&#10;8FHsrS2+C+sOZ6OHq8/by+vSKvX81C2nICJ18R7+b39pBW/j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X2R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高温</w:t>
                              </w:r>
                            </w:p>
                          </w:txbxContent>
                        </v:textbox>
                      </v:rect>
                      <v:rect id="Rectangle 79" o:spid="_x0000_s1099" style="position:absolute;left:6276;top:11849;width:1036;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HYCsUA&#10;AADcAAAADwAAAGRycy9kb3ducmV2LnhtbESP3WoCMRSE7wu+QziF3hTNarHKahSxLC0UhPpzf9wc&#10;N6Gbk3WT6vr2jVDo5TAz3zDzZedqcaE2WM8KhoMMBHHpteVKwX5X9KcgQkTWWHsmBTcKsFz0HuaY&#10;a3/lL7psYyUShEOOCkyMTS5lKA05DAPfECfv5FuHMcm2krrFa4K7Wo6y7FU6tJwWDDa0NlR+b3+c&#10;grfiYG3xWVh3PBs92rzfnl9WVqmnx241AxGpi//hv/aHVjCeTOB+Jh0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sdgK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接触反应</w:t>
                              </w:r>
                            </w:p>
                          </w:txbxContent>
                        </v:textbox>
                      </v:rect>
                      <v:rect id="Rectangle 80" o:spid="_x0000_s1100" style="position:absolute;left:2699;top:12164;width:593;height: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5MeMIA&#10;AADcAAAADwAAAGRycy9kb3ducmV2LnhtbERPXWvCMBR9F/wP4Qp7GZrqmJNqFNkoGwwEO32/NndN&#10;WHNTm0zrv18eBj4ezvdq07tGXKgL1rOC6SQDQVx5bblWcPgqxgsQISJrbDyTghsF2KyHgxXm2l95&#10;T5cy1iKFcMhRgYmxzaUMlSGHYeJb4sR9+85hTLCrpe7wmsJdI2dZNpcOLacGgy29Gqp+yl+n4K04&#10;Wlt8FtadzkbPdu+3x6etVeph1G+XICL18S7+d39oBc8vaW06k4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Lkx4wgAAANwAAAAPAAAAAAAAAAAAAAAAAJgCAABkcnMvZG93&#10;bnJldi54bWxQSwUGAAAAAAQABAD1AAAAhw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吸烟</w:t>
                              </w:r>
                            </w:p>
                          </w:txbxContent>
                        </v:textbox>
                      </v:rect>
                      <v:rect id="Rectangle 81" o:spid="_x0000_s1101" style="position:absolute;left:2966;top:11719;width:777;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Lp48UA&#10;AADcAAAADwAAAGRycy9kb3ducmV2LnhtbESPQWsCMRSE70L/Q3gFL6LZWtrarVFEWSoIhaq9v25e&#10;N6Gbl+0m6vrvTUHwOMzMN8x03rlaHKkN1rOCh1EGgrj02nKlYL8rhhMQISJrrD2TgjMFmM/uelPM&#10;tT/xJx23sRIJwiFHBSbGJpcylIYchpFviJP341uHMcm2krrFU4K7Wo6z7Fk6tJwWDDa0NFT+bg9O&#10;war4srbYFNZ9/xk9/ng/Dx4XVqn+fbd4AxGpi7fwtb3WCp5eXuH/TDoCcn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Yunj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电火花</w:t>
                              </w:r>
                            </w:p>
                          </w:txbxContent>
                        </v:textbox>
                      </v:rect>
                      <v:rect id="Rectangle 82" o:spid="_x0000_s1102" style="position:absolute;left:3916;top:11959;width:933;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0wWcIA&#10;AADcAAAADwAAAGRycy9kb3ducmV2LnhtbERPW2vCMBR+H/gfwhH2MjSdYyLVtIijbDAYeHs/Nscm&#10;2Jx0Tab13y8Pgz1+fPdVObhWXKkP1rOC52kGgrj22nKj4LCvJgsQISJrbD2TgjsFKIvRwwpz7W+8&#10;pesuNiKFcMhRgYmxy6UMtSGHYeo74sSdfe8wJtg3Uvd4S+GulbMsm0uHllODwY42hurL7scpeKuO&#10;1laflXWnb6NnX+/3p5e1VepxPKyXICIN8V/85/7QCl4XaX46k46AL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jTBZwgAAANwAAAAPAAAAAAAAAAAAAAAAAJgCAABkcnMvZG93&#10;bnJldi54bWxQSwUGAAAAAAQABAD1AAAAhw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环境因素</w:t>
                              </w:r>
                            </w:p>
                          </w:txbxContent>
                        </v:textbox>
                      </v:rect>
                      <v:rect id="Rectangle 83" o:spid="_x0000_s1103" style="position:absolute;left:3674;top:12372;width:906;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GVwsQA&#10;AADcAAAADwAAAGRycy9kb3ducmV2LnhtbESPQWsCMRSE7wX/Q3hCL0WzKhZZjSKWpYWCoNX7c/Pc&#10;BDcv202q6783hUKPw8x8wyxWnavFldpgPSsYDTMQxKXXlisFh69iMAMRIrLG2jMpuFOA1bL3tMBc&#10;+xvv6LqPlUgQDjkqMDE2uZShNOQwDH1DnLyzbx3GJNtK6hZvCe5qOc6yV+nQclow2NDGUHnZ/zgF&#10;b8XR2uKzsO70bfR4+35/maytUs/9bj0HEamL/+G/9odWMJ2N4PdMOg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BlcLEAAAA3AAAAA8AAAAAAAAAAAAAAAAAmAIAAGRycy9k&#10;b3ducmV2LnhtbFBLBQYAAAAABAAEAPUAAACJAw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其它火源</w:t>
                              </w:r>
                            </w:p>
                          </w:txbxContent>
                        </v:textbox>
                      </v:rect>
                      <v:rect id="Rectangle 84" o:spid="_x0000_s1104" style="position:absolute;left:5044;top:12034;width:903;height:3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MLtcUA&#10;AADcAAAADwAAAGRycy9kb3ducmV2LnhtbESP3WoCMRSE7wt9h3AKvSma7UpFVqNIy9KCUPDv/rg5&#10;boKbk+0m1fXtjVDo5TAz3zCzRe8acaYuWM8KXocZCOLKa8u1gt22HExAhIissfFMCq4UYDF/fJhh&#10;of2F13TexFokCIcCFZgY20LKUBlyGIa+JU7e0XcOY5JdLXWHlwR3jcyzbCwdWk4LBlt6N1SdNr9O&#10;wUe5t7ZcldYdfozOvz+vL6OlVer5qV9OQUTq43/4r/2lFbxNcrifS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Ewu1xQAAANwAAAAPAAAAAAAAAAAAAAAAAJgCAABkcnMv&#10;ZG93bnJldi54bWxQSwUGAAAAAAQABAD1AAAAigM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混存混放</w:t>
                              </w:r>
                            </w:p>
                          </w:txbxContent>
                        </v:textbox>
                      </v:rect>
                      <v:rect id="Rectangle 85" o:spid="_x0000_s1105" style="position:absolute;left:3186;top:9619;width:928;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uLsQA&#10;AADcAAAADwAAAGRycy9kb3ducmV2LnhtbESPQWsCMRSE7wX/Q3hCL6JZlRZZjSKWpYVCQav35+a5&#10;CW5e1k2q679vCkKPw8x8wyxWnavFldpgPSsYjzIQxKXXlisF++9iOAMRIrLG2jMpuFOA1bL3tMBc&#10;+xtv6bqLlUgQDjkqMDE2uZShNOQwjHxDnLyTbx3GJNtK6hZvCe5qOcmyV+nQclow2NDGUHne/TgF&#10;b8XB2uKzsO54MXry9X4fTNdWqed+t56DiNTF//Cj/aEVvMym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fri7EAAAA3AAAAA8AAAAAAAAAAAAAAAAAmAIAAGRycy9k&#10;b3ducmV2LnhtbFBLBQYAAAAABAAEAPUAAACJAwAAAAA=&#10;" stroked="f">
                        <v:fill opacity="0"/>
                        <v:textbox inset="2.38761mm,1.1938mm,2.38761mm,1.1938mm">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硬质工具</w:t>
                              </w:r>
                            </w:p>
                          </w:txbxContent>
                        </v:textbox>
                      </v:rect>
                    </v:group>
                    <v:group id="Group 86" o:spid="_x0000_s1106" style="position:absolute;left:1946;top:10717;width:1392;height:2080" coordorigin="1946,10717" coordsize="1392,2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qMzHMYAAADcAAAADwAAAGRycy9kb3ducmV2LnhtbESPQWvCQBSE7wX/w/KE&#10;3uomthZJ3YQgWnqQQlWQ3h7ZZxKSfRuyaxL/fbdQ6HGYmW+YTTaZVgzUu9qygngRgSAurK65VHA+&#10;7Z/WIJxH1thaJgV3cpCls4cNJtqO/EXD0ZciQNglqKDyvkukdEVFBt3CdsTBu9reoA+yL6XucQxw&#10;08plFL1KgzWHhQo72lZUNMebUfA+4pg/x7vh0Fy39+/T6vNyiEmpx/mUv4HwNPn/8F/7QytYrV/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CozMcxgAAANwA&#10;AAAPAAAAAAAAAAAAAAAAAKoCAABkcnMvZG93bnJldi54bWxQSwUGAAAAAAQABAD6AAAAnQMAAAAA&#10;">
                      <v:line id="Line 87" o:spid="_x0000_s1107" style="position:absolute;rotation:471658fd;flip:y;visibility:visible;mso-wrap-style:square" from="2234,11161" to="3338,12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N/YMQAAADcAAAADwAAAGRycy9kb3ducmV2LnhtbESPQWsCMRSE7wX/Q3iCt5pYsJXVKItV&#10;2l4K1T14fG6eu4ubl7CJ6/bfN4VCj8PMfMOsNoNtRU9daBxrmE0VCOLSmYYrDcVx/7gAESKywdYx&#10;afimAJv16GGFmXF3/qL+ECuRIBwy1FDH6DMpQ1mTxTB1njh5F9dZjEl2lTQd3hPctvJJqWdpseG0&#10;UKOnbU3l9XCzGvpTnhcfBZXqbF/xc1f5N/XitZ6Mh3wJItIQ/8N/7XejYb6Yw++ZdAT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E39gxAAAANwAAAAPAAAAAAAAAAAA&#10;AAAAAKECAABkcnMvZG93bnJldi54bWxQSwUGAAAAAAQABAD5AAAAkgMAAAAA&#10;" strokeweight="1.5pt">
                        <v:stroke endarrow="open"/>
                      </v:line>
                      <v:rect id="Rectangle 88" o:spid="_x0000_s1108" style="position:absolute;left:1946;top:10717;width:1168;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jEscUA&#10;AADcAAAADwAAAGRycy9kb3ducmV2LnhtbESPQWvCQBSE74L/YXmCN91UaYipmyBqoD300Gjx+sg+&#10;k9Ds25BdNf333UKhx2FmvmG2+Wg6cafBtZYVPC0jEMSV1S3XCs6nYpGAcB5ZY2eZFHyTgzybTraY&#10;avvgD7qXvhYBwi5FBY33fSqlqxoy6Ja2Jw7e1Q4GfZBDLfWAjwA3nVxFUSwNthwWGuxp31D1Vd6M&#10;grL41O+bi19f7FjUx7fD4XrsT0rNZ+PuBYSn0f+H/9qvWsFzEsPvmXAEZP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yMSxxQAAANwAAAAPAAAAAAAAAAAAAAAAAJgCAABkcnMv&#10;ZG93bnJldi54bWxQSwUGAAAAAAQABAD1AAAAigMAAAAA&#10;" stroked="f">
                        <v:fill opacity="0"/>
                        <v:textbox>
                          <w:txbxContent>
                            <w:p w:rsidR="00BC3C34" w:rsidRPr="00514ED3" w:rsidRDefault="00BC3C34" w:rsidP="008C00C2">
                              <w:pPr>
                                <w:jc w:val="center"/>
                                <w:rPr>
                                  <w:rFonts w:ascii="宋体" w:hAnsi="宋体"/>
                                  <w:b w:val="0"/>
                                  <w:sz w:val="20"/>
                                  <w:szCs w:val="20"/>
                                </w:rPr>
                              </w:pPr>
                              <w:r w:rsidRPr="00514ED3">
                                <w:rPr>
                                  <w:rFonts w:ascii="宋体" w:hAnsi="宋体" w:hint="eastAsia"/>
                                  <w:b w:val="0"/>
                                  <w:sz w:val="20"/>
                                  <w:szCs w:val="20"/>
                                </w:rPr>
                                <w:t>成品、半成品（含烟火药）</w:t>
                              </w:r>
                            </w:p>
                          </w:txbxContent>
                        </v:textbox>
                      </v:rect>
                    </v:group>
                  </v:group>
                </v:group>
                <w10:wrap anchory="line"/>
              </v:group>
            </w:pict>
          </mc:Fallback>
        </mc:AlternateContent>
      </w:r>
      <w:r w:rsidRPr="00760BA4">
        <w:rPr>
          <w:rFonts w:ascii="宋体" w:hAnsi="宋体"/>
          <w:b w:val="0"/>
          <w:noProof/>
          <w:sz w:val="28"/>
        </w:rPr>
        <mc:AlternateContent>
          <mc:Choice Requires="wps">
            <w:drawing>
              <wp:inline distT="0" distB="0" distL="0" distR="0" wp14:anchorId="6C0F9E94" wp14:editId="2E439338">
                <wp:extent cx="5835650" cy="2806700"/>
                <wp:effectExtent l="0" t="0" r="0" b="0"/>
                <wp:docPr id="224" name="矩形 2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35650" cy="280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224" o:spid="_x0000_s1026" style="width:459.5pt;height:2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" filled="f" stroked="f">
                <o:lock v:ext="edit" aspectratio="t"/>
                <w10:anchorlock/>
              </v:rect>
            </w:pict>
          </mc:Fallback>
        </mc:AlternateContent>
      </w:r>
    </w:p>
    <w:p w:rsidR="008C00C2" w:rsidRPr="00760BA4" w:rsidRDefault="008C00C2" w:rsidP="008C00C2">
      <w:pPr>
        <w:jc w:val="center"/>
        <w:rPr>
          <w:rFonts w:ascii="黑体" w:eastAsia="黑体" w:hAnsi="黑体"/>
          <w:b w:val="0"/>
          <w:sz w:val="24"/>
        </w:rPr>
      </w:pPr>
      <w:bookmarkStart w:id="898" w:name="_Toc213127084"/>
      <w:bookmarkStart w:id="899" w:name="_Toc271898769"/>
      <w:bookmarkStart w:id="900" w:name="_Toc294247655"/>
      <w:bookmarkStart w:id="901" w:name="_Toc294247824"/>
      <w:bookmarkStart w:id="902" w:name="_Toc304973613"/>
      <w:bookmarkStart w:id="903" w:name="_Toc304973960"/>
      <w:bookmarkStart w:id="904" w:name="_Toc305509205"/>
      <w:bookmarkStart w:id="905" w:name="_Toc305745846"/>
      <w:bookmarkStart w:id="906" w:name="_Toc305936689"/>
      <w:bookmarkStart w:id="907" w:name="_Toc310429484"/>
      <w:bookmarkStart w:id="908" w:name="_Toc311622829"/>
      <w:bookmarkStart w:id="909" w:name="_Toc311704879"/>
      <w:bookmarkStart w:id="910" w:name="_Toc314213790"/>
      <w:bookmarkStart w:id="911" w:name="_Toc314560650"/>
      <w:bookmarkStart w:id="912" w:name="_Toc314560840"/>
      <w:bookmarkStart w:id="913" w:name="_Toc319506629"/>
      <w:bookmarkStart w:id="914" w:name="_Toc324334565"/>
      <w:bookmarkStart w:id="915" w:name="_Toc324425806"/>
      <w:bookmarkStart w:id="916" w:name="_Toc325093973"/>
      <w:bookmarkStart w:id="917" w:name="_Toc325722000"/>
      <w:bookmarkStart w:id="918" w:name="_Toc326067777"/>
      <w:bookmarkStart w:id="919" w:name="_Toc333589836"/>
      <w:r w:rsidRPr="00760BA4">
        <w:rPr>
          <w:rFonts w:ascii="黑体" w:eastAsia="黑体" w:hAnsi="黑体" w:hint="eastAsia"/>
          <w:b w:val="0"/>
          <w:sz w:val="24"/>
        </w:rPr>
        <w:t>图3.7-1  仓储场所爆炸的因果分析图</w:t>
      </w:r>
    </w:p>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920" w:name="_Toc337565424"/>
      <w:bookmarkStart w:id="921" w:name="_Toc338423115"/>
      <w:bookmarkStart w:id="922" w:name="_Toc339913543"/>
      <w:bookmarkStart w:id="923" w:name="_Toc343585851"/>
      <w:bookmarkStart w:id="924" w:name="_Toc352072403"/>
      <w:bookmarkStart w:id="925" w:name="_Toc353805610"/>
      <w:bookmarkStart w:id="926" w:name="_Toc354243882"/>
      <w:bookmarkStart w:id="927" w:name="_Toc354735040"/>
      <w:bookmarkStart w:id="928" w:name="_Toc355864768"/>
      <w:bookmarkStart w:id="929" w:name="_Toc370137744"/>
      <w:bookmarkStart w:id="930" w:name="_Toc390960823"/>
      <w:bookmarkStart w:id="931" w:name="_Toc459456372"/>
      <w:bookmarkStart w:id="932" w:name="_Toc459989966"/>
      <w:bookmarkStart w:id="933" w:name="_Toc462674471"/>
      <w:bookmarkStart w:id="934" w:name="_Toc465063125"/>
      <w:bookmarkStart w:id="935" w:name="_Toc468783202"/>
      <w:bookmarkStart w:id="936" w:name="_Toc488096605"/>
      <w:bookmarkStart w:id="937" w:name="_Toc489976904"/>
      <w:bookmarkStart w:id="938" w:name="_Toc56065979"/>
      <w:bookmarkStart w:id="939" w:name="_Toc56958158"/>
      <w:bookmarkStart w:id="940" w:name="_Toc68512899"/>
      <w:bookmarkStart w:id="941" w:name="_Toc127982389"/>
      <w:bookmarkStart w:id="942" w:name="_Toc143680627"/>
      <w:bookmarkStart w:id="943" w:name="_Toc163480012"/>
      <w:bookmarkStart w:id="944" w:name="_Toc163592569"/>
      <w:r w:rsidRPr="00760BA4">
        <w:rPr>
          <w:rFonts w:ascii="黑体" w:eastAsia="黑体" w:hAnsi="Times New Roman"/>
          <w:b w:val="0"/>
          <w:bCs/>
          <w:snapToGrid w:val="0"/>
          <w:sz w:val="28"/>
        </w:rPr>
        <w:t>3.</w:t>
      </w:r>
      <w:r w:rsidRPr="00760BA4">
        <w:rPr>
          <w:rFonts w:ascii="黑体" w:eastAsia="黑体" w:hAnsi="Times New Roman" w:hint="eastAsia"/>
          <w:b w:val="0"/>
          <w:bCs/>
          <w:snapToGrid w:val="0"/>
          <w:sz w:val="28"/>
        </w:rPr>
        <w:t>7.2厂内运输过程危险有害因素分析</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该企业原材料运入及成品运出由具有危险货物运输资质的运输企业承担，厂内烟火药及半成品运输为以电瓶车为主。电瓶车运输过程危险有害因素：超速、装载超量，易使车辆倾翻，造成事故；装卸、搬运时碰撞、拖拉、摩擦、翻滚和剧烈振动，或使用铁质工具，产生火花，有引起药物</w:t>
      </w:r>
      <w:r w:rsidRPr="00760BA4">
        <w:rPr>
          <w:rFonts w:ascii="宋体" w:hAnsi="宋体" w:hint="eastAsia"/>
          <w:b w:val="0"/>
          <w:sz w:val="28"/>
        </w:rPr>
        <w:lastRenderedPageBreak/>
        <w:t>爆炸的危险；运输过程中因车距不够，装卸过程中因离危险建筑物距离不够（标准为2.5m），有增大事故的危险；道路不平整，坡度大，转弯半径小等，均可引起事故。</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防范措施：</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（1）严格控制药物一次运送的数量，按规定数量运输；防止药物的雨淋、曝晒；</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 xml:space="preserve">（2）禁用铁质器具装运药物；送药工人应轻搬、轻放药物，严禁拖、拉、擦、碰； </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（3）危险品生产区运输危险品的主干道中心线，与各类建筑物的距离应符合下列规定；</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 xml:space="preserve">  距离1.1级建筑物不宜小于20m；</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 xml:space="preserve">  距离1.3级建筑物不宜小于15m；</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（4）机动车在1.1、1.3级建筑物门前装卸作业时，宜在2.5m以外进行；</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5）电瓶车应安装档板，轮盘必须是橡胶制品，车箱应铺设橡胶垫；应以低速行驶，机动车的速度不得超过10km/h；若使用未经检测和国家相关机构认证的防爆电瓶车运输药物及半成品，可能会因电瓶车自身的故障而引起事故的扩大；</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（6）装卸作业中只许单件搬运，不得碰撞、拖拉、摩擦、翻滚和剧烈振动，不许使用铁撬等铁质工具；</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（7）运输中不得强行抢道，车距不应小于20m，烟火药堆码应不超过车厢高度；</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rPr>
        <w:lastRenderedPageBreak/>
        <w:t>（8）进入仓库区的机动车辆，必须有防火装置。</w:t>
      </w:r>
    </w:p>
    <w:p w:rsidR="008C00C2" w:rsidRPr="00760BA4" w:rsidRDefault="008C00C2" w:rsidP="008C00C2">
      <w:pPr>
        <w:keepNext/>
        <w:keepLines/>
        <w:spacing w:beforeLines="50" w:before="156" w:line="360" w:lineRule="auto"/>
        <w:outlineLvl w:val="1"/>
        <w:rPr>
          <w:rFonts w:ascii="黑体" w:eastAsia="黑体" w:hAnsi="宋体"/>
          <w:b w:val="0"/>
          <w:bCs/>
          <w:snapToGrid w:val="0"/>
          <w:sz w:val="30"/>
          <w:szCs w:val="30"/>
        </w:rPr>
      </w:pPr>
      <w:bookmarkStart w:id="945" w:name="_Toc271898770"/>
      <w:bookmarkStart w:id="946" w:name="_Toc294247825"/>
      <w:bookmarkStart w:id="947" w:name="_Toc143680628"/>
      <w:bookmarkStart w:id="948" w:name="_Toc163592570"/>
      <w:r w:rsidRPr="00760BA4">
        <w:rPr>
          <w:rFonts w:ascii="黑体" w:eastAsia="黑体" w:hAnsi="宋体" w:hint="eastAsia"/>
          <w:b w:val="0"/>
          <w:bCs/>
          <w:snapToGrid w:val="0"/>
          <w:sz w:val="30"/>
          <w:szCs w:val="30"/>
        </w:rPr>
        <w:t>3.8环境危险有害因素分析</w:t>
      </w:r>
      <w:bookmarkEnd w:id="945"/>
      <w:bookmarkEnd w:id="946"/>
      <w:bookmarkEnd w:id="947"/>
      <w:bookmarkEnd w:id="948"/>
    </w:p>
    <w:p w:rsidR="008C00C2" w:rsidRPr="00760BA4" w:rsidRDefault="008C00C2" w:rsidP="008C00C2">
      <w:pPr>
        <w:spacing w:line="360" w:lineRule="auto"/>
        <w:ind w:firstLineChars="200" w:firstLine="560"/>
        <w:rPr>
          <w:rFonts w:ascii="Times New Roman" w:eastAsia="隶书" w:hAnsi="Times New Roman"/>
          <w:sz w:val="28"/>
        </w:rPr>
      </w:pPr>
      <w:r w:rsidRPr="00760BA4">
        <w:rPr>
          <w:rFonts w:ascii="宋体" w:hAnsi="宋体" w:hint="eastAsia"/>
          <w:b w:val="0"/>
          <w:sz w:val="28"/>
        </w:rPr>
        <w:t>环境包括自然环境和作业环境，其危险有害因素分述如下：</w:t>
      </w:r>
    </w:p>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949" w:name="_Toc213127086"/>
      <w:bookmarkStart w:id="950" w:name="_Toc213469603"/>
      <w:bookmarkStart w:id="951" w:name="_Toc271898771"/>
      <w:bookmarkStart w:id="952" w:name="_Toc294247656"/>
      <w:bookmarkStart w:id="953" w:name="_Toc294247826"/>
      <w:bookmarkStart w:id="954" w:name="_Toc304973615"/>
      <w:bookmarkStart w:id="955" w:name="_Toc304973962"/>
      <w:bookmarkStart w:id="956" w:name="_Toc305509207"/>
      <w:bookmarkStart w:id="957" w:name="_Toc305745848"/>
      <w:bookmarkStart w:id="958" w:name="_Toc305936691"/>
      <w:bookmarkStart w:id="959" w:name="_Toc310429486"/>
      <w:bookmarkStart w:id="960" w:name="_Toc311622831"/>
      <w:bookmarkStart w:id="961" w:name="_Toc311704881"/>
      <w:bookmarkStart w:id="962" w:name="_Toc314213792"/>
      <w:bookmarkStart w:id="963" w:name="_Toc314560652"/>
      <w:bookmarkStart w:id="964" w:name="_Toc314560842"/>
      <w:bookmarkStart w:id="965" w:name="_Toc319506631"/>
      <w:bookmarkStart w:id="966" w:name="_Toc324334567"/>
      <w:bookmarkStart w:id="967" w:name="_Toc324425808"/>
      <w:bookmarkStart w:id="968" w:name="_Toc325093975"/>
      <w:bookmarkStart w:id="969" w:name="_Toc325722002"/>
      <w:bookmarkStart w:id="970" w:name="_Toc326067779"/>
      <w:bookmarkStart w:id="971" w:name="_Toc333589838"/>
      <w:bookmarkStart w:id="972" w:name="_Toc337565426"/>
      <w:bookmarkStart w:id="973" w:name="_Toc338423117"/>
      <w:bookmarkStart w:id="974" w:name="_Toc339913545"/>
      <w:bookmarkStart w:id="975" w:name="_Toc343585853"/>
      <w:bookmarkStart w:id="976" w:name="_Toc352072405"/>
      <w:bookmarkStart w:id="977" w:name="_Toc353805612"/>
      <w:bookmarkStart w:id="978" w:name="_Toc354243884"/>
      <w:bookmarkStart w:id="979" w:name="_Toc354735042"/>
      <w:bookmarkStart w:id="980" w:name="_Toc355864770"/>
      <w:bookmarkStart w:id="981" w:name="_Toc370137746"/>
      <w:bookmarkStart w:id="982" w:name="_Toc390960825"/>
      <w:bookmarkStart w:id="983" w:name="_Toc459456374"/>
      <w:bookmarkStart w:id="984" w:name="_Toc459989968"/>
      <w:bookmarkStart w:id="985" w:name="_Toc462674473"/>
      <w:bookmarkStart w:id="986" w:name="_Toc465063127"/>
      <w:bookmarkStart w:id="987" w:name="_Toc468783204"/>
      <w:bookmarkStart w:id="988" w:name="_Toc488096607"/>
      <w:bookmarkStart w:id="989" w:name="_Toc489976906"/>
      <w:bookmarkStart w:id="990" w:name="_Toc56065981"/>
      <w:bookmarkStart w:id="991" w:name="_Toc56958160"/>
      <w:bookmarkStart w:id="992" w:name="_Toc68512901"/>
      <w:bookmarkStart w:id="993" w:name="_Toc127982391"/>
      <w:bookmarkStart w:id="994" w:name="_Toc143680629"/>
      <w:bookmarkStart w:id="995" w:name="_Toc163480014"/>
      <w:bookmarkStart w:id="996" w:name="_Toc163592571"/>
      <w:r w:rsidRPr="00760BA4">
        <w:rPr>
          <w:rFonts w:ascii="黑体" w:eastAsia="黑体" w:hAnsi="Times New Roman" w:hint="eastAsia"/>
          <w:b w:val="0"/>
          <w:bCs/>
          <w:snapToGrid w:val="0"/>
          <w:sz w:val="28"/>
        </w:rPr>
        <w:t>3.8.1</w:t>
      </w:r>
      <w:r w:rsidRPr="00760BA4">
        <w:rPr>
          <w:rFonts w:ascii="黑体" w:eastAsia="黑体" w:hAnsi="Times New Roman"/>
          <w:b w:val="0"/>
          <w:bCs/>
          <w:snapToGrid w:val="0"/>
          <w:sz w:val="28"/>
        </w:rPr>
        <w:t>自然环境危险有害因素</w:t>
      </w:r>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b w:val="0"/>
          <w:sz w:val="28"/>
        </w:rPr>
        <w:t>自然</w:t>
      </w:r>
      <w:r w:rsidRPr="00760BA4">
        <w:rPr>
          <w:rFonts w:ascii="宋体" w:hAnsi="宋体" w:hint="eastAsia"/>
          <w:b w:val="0"/>
          <w:sz w:val="28"/>
        </w:rPr>
        <w:t>环境</w:t>
      </w:r>
      <w:r w:rsidRPr="00760BA4">
        <w:rPr>
          <w:rFonts w:ascii="宋体" w:hAnsi="宋体"/>
          <w:b w:val="0"/>
          <w:sz w:val="28"/>
        </w:rPr>
        <w:t>因素的影响主要指地理、气候等方面的影响。</w:t>
      </w:r>
      <w:r w:rsidRPr="00760BA4">
        <w:rPr>
          <w:rFonts w:ascii="宋体" w:hAnsi="宋体" w:hint="eastAsia"/>
          <w:b w:val="0"/>
          <w:sz w:val="28"/>
        </w:rPr>
        <w:t>现</w:t>
      </w:r>
      <w:r w:rsidRPr="00760BA4">
        <w:rPr>
          <w:rFonts w:ascii="宋体" w:hAnsi="宋体"/>
          <w:b w:val="0"/>
          <w:sz w:val="28"/>
        </w:rPr>
        <w:t>着重分析</w:t>
      </w:r>
      <w:r w:rsidRPr="00760BA4">
        <w:rPr>
          <w:rFonts w:ascii="宋体" w:hAnsi="宋体" w:hint="eastAsia"/>
          <w:b w:val="0"/>
          <w:sz w:val="28"/>
        </w:rPr>
        <w:t>高温、潮湿、</w:t>
      </w:r>
      <w:r w:rsidRPr="00760BA4">
        <w:rPr>
          <w:rFonts w:ascii="宋体" w:hAnsi="宋体"/>
          <w:b w:val="0"/>
          <w:sz w:val="28"/>
        </w:rPr>
        <w:t>雨水</w:t>
      </w:r>
      <w:r w:rsidRPr="00760BA4">
        <w:rPr>
          <w:rFonts w:ascii="宋体" w:hAnsi="宋体" w:hint="eastAsia"/>
          <w:b w:val="0"/>
          <w:sz w:val="28"/>
        </w:rPr>
        <w:t>、山体滑坡和地基土沉降或不均匀沉降、山火、雷击伤害</w:t>
      </w:r>
      <w:r w:rsidRPr="00760BA4">
        <w:rPr>
          <w:rFonts w:ascii="宋体" w:hAnsi="宋体"/>
          <w:b w:val="0"/>
          <w:sz w:val="28"/>
        </w:rPr>
        <w:t>对本项目的影响</w:t>
      </w:r>
      <w:r w:rsidRPr="00760BA4">
        <w:rPr>
          <w:rFonts w:ascii="宋体" w:hAnsi="宋体" w:hint="eastAsia"/>
          <w:b w:val="0"/>
          <w:sz w:val="28"/>
        </w:rPr>
        <w:t>。</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（1）</w:t>
      </w:r>
      <w:r w:rsidRPr="00760BA4">
        <w:rPr>
          <w:rFonts w:ascii="宋体" w:hAnsi="宋体"/>
          <w:b w:val="0"/>
          <w:sz w:val="28"/>
        </w:rPr>
        <w:t>高温</w:t>
      </w:r>
      <w:r w:rsidRPr="00760BA4">
        <w:rPr>
          <w:rFonts w:ascii="宋体" w:hAnsi="宋体" w:hint="eastAsia"/>
          <w:b w:val="0"/>
          <w:sz w:val="28"/>
        </w:rPr>
        <w:t>、</w:t>
      </w:r>
      <w:r w:rsidRPr="00760BA4">
        <w:rPr>
          <w:rFonts w:ascii="宋体" w:hAnsi="宋体"/>
          <w:b w:val="0"/>
          <w:sz w:val="28"/>
        </w:rPr>
        <w:t>潮湿</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该企业厂区地处亚热带季风湿润气候区，雨水充沛，空气中湿度较大，夏季</w:t>
      </w:r>
      <w:r w:rsidRPr="00760BA4">
        <w:rPr>
          <w:rFonts w:ascii="宋体" w:hAnsi="宋体"/>
          <w:b w:val="0"/>
          <w:sz w:val="28"/>
        </w:rPr>
        <w:t>3</w:t>
      </w:r>
      <w:r w:rsidRPr="00760BA4">
        <w:rPr>
          <w:rFonts w:ascii="宋体" w:hAnsi="宋体" w:hint="eastAsia"/>
          <w:b w:val="0"/>
          <w:sz w:val="28"/>
        </w:rPr>
        <w:t>2℃以上气温天气持续时间长，最高气温可达</w:t>
      </w:r>
      <w:r w:rsidRPr="00760BA4">
        <w:rPr>
          <w:rFonts w:ascii="宋体" w:hAnsi="宋体"/>
          <w:b w:val="0"/>
          <w:sz w:val="28"/>
        </w:rPr>
        <w:t>4</w:t>
      </w:r>
      <w:r w:rsidRPr="00760BA4">
        <w:rPr>
          <w:rFonts w:ascii="宋体" w:hAnsi="宋体" w:hint="eastAsia"/>
          <w:b w:val="0"/>
          <w:sz w:val="28"/>
        </w:rPr>
        <w:t>0</w:t>
      </w:r>
      <w:r w:rsidRPr="00760BA4">
        <w:rPr>
          <w:rFonts w:ascii="宋体" w:hAnsi="宋体"/>
          <w:b w:val="0"/>
          <w:sz w:val="28"/>
        </w:rPr>
        <w:t>.0</w:t>
      </w:r>
      <w:r w:rsidRPr="00760BA4">
        <w:rPr>
          <w:rFonts w:ascii="宋体" w:hAnsi="宋体" w:hint="eastAsia"/>
          <w:b w:val="0"/>
          <w:sz w:val="28"/>
        </w:rPr>
        <w:t>℃，烟花生产使用的原材料和烟火药在高温作用下均容易发生燃烧、爆炸，在潮湿环境中长期存放会发生发热、分解导致燃烧爆炸。高温、高湿天气时烟花生产工库房若通风散热不良或无空气调节装置，容易发生燃烧、爆炸事故。高温、高湿环境同时影响劳动者的体温调节、水盐代谢等，轻者影响劳动能力，重者可引起中暑。高温还可以抑制中枢神经系统，使工人在操作过程中注意力分散，有发生误操作导致事故的危险。</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（2）</w:t>
      </w:r>
      <w:r w:rsidRPr="00760BA4">
        <w:rPr>
          <w:rFonts w:ascii="宋体" w:hAnsi="宋体"/>
          <w:b w:val="0"/>
          <w:sz w:val="28"/>
        </w:rPr>
        <w:t>雨水</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该企业工房、</w:t>
      </w:r>
      <w:r w:rsidRPr="00760BA4">
        <w:rPr>
          <w:rFonts w:ascii="宋体" w:hAnsi="宋体"/>
          <w:b w:val="0"/>
          <w:sz w:val="28"/>
        </w:rPr>
        <w:t>仓储</w:t>
      </w:r>
      <w:r w:rsidRPr="00760BA4">
        <w:rPr>
          <w:rFonts w:ascii="宋体" w:hAnsi="宋体" w:hint="eastAsia"/>
          <w:b w:val="0"/>
          <w:sz w:val="28"/>
        </w:rPr>
        <w:t>场所</w:t>
      </w:r>
      <w:r w:rsidRPr="00760BA4">
        <w:rPr>
          <w:rFonts w:ascii="宋体" w:hAnsi="宋体"/>
          <w:b w:val="0"/>
          <w:sz w:val="28"/>
        </w:rPr>
        <w:t>所在地属</w:t>
      </w:r>
      <w:r w:rsidRPr="00760BA4">
        <w:rPr>
          <w:rFonts w:ascii="宋体" w:hAnsi="宋体" w:hint="eastAsia"/>
          <w:b w:val="0"/>
          <w:sz w:val="28"/>
        </w:rPr>
        <w:t>亚热带季风湿润气候</w:t>
      </w:r>
      <w:r w:rsidRPr="00760BA4">
        <w:rPr>
          <w:rFonts w:ascii="宋体" w:hAnsi="宋体"/>
          <w:b w:val="0"/>
          <w:sz w:val="28"/>
        </w:rPr>
        <w:t>，受季风影响，湿度大，雨水充沛，空气中湿度较大。</w:t>
      </w:r>
      <w:r w:rsidRPr="00760BA4">
        <w:rPr>
          <w:rFonts w:ascii="宋体" w:hAnsi="宋体" w:hint="eastAsia"/>
          <w:b w:val="0"/>
          <w:sz w:val="28"/>
        </w:rPr>
        <w:t>烟花</w:t>
      </w:r>
      <w:r w:rsidRPr="00760BA4">
        <w:rPr>
          <w:rFonts w:ascii="宋体" w:hAnsi="宋体"/>
          <w:b w:val="0"/>
          <w:sz w:val="28"/>
        </w:rPr>
        <w:t>产品中的烟火剂含水量都有一定的要求。所以</w:t>
      </w:r>
      <w:r w:rsidRPr="00760BA4">
        <w:rPr>
          <w:rFonts w:ascii="宋体" w:hAnsi="宋体" w:hint="eastAsia"/>
          <w:b w:val="0"/>
          <w:sz w:val="28"/>
        </w:rPr>
        <w:t>工房、</w:t>
      </w:r>
      <w:r w:rsidRPr="00760BA4">
        <w:rPr>
          <w:rFonts w:ascii="宋体" w:hAnsi="宋体"/>
          <w:b w:val="0"/>
          <w:sz w:val="28"/>
        </w:rPr>
        <w:t>成品库及运输车辆一定要做好防雨、防潮、防漏措施。</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lastRenderedPageBreak/>
        <w:t>（3）山体滑坡</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该企业工房、</w:t>
      </w:r>
      <w:r w:rsidRPr="00760BA4">
        <w:rPr>
          <w:rFonts w:ascii="宋体" w:hAnsi="宋体"/>
          <w:b w:val="0"/>
          <w:sz w:val="28"/>
        </w:rPr>
        <w:t>仓储场所地处</w:t>
      </w:r>
      <w:r w:rsidRPr="00760BA4">
        <w:rPr>
          <w:rFonts w:ascii="宋体" w:hAnsi="宋体" w:hint="eastAsia"/>
          <w:b w:val="0"/>
          <w:sz w:val="28"/>
        </w:rPr>
        <w:t>小</w:t>
      </w:r>
      <w:r w:rsidRPr="00760BA4">
        <w:rPr>
          <w:rFonts w:ascii="宋体" w:hAnsi="宋体"/>
          <w:b w:val="0"/>
          <w:sz w:val="28"/>
        </w:rPr>
        <w:t>丘陵地带，虽然可借助山体作为防护屏障，但在土质较松散、边坡不稳或遇有连续大</w:t>
      </w:r>
      <w:r w:rsidRPr="00760BA4">
        <w:rPr>
          <w:rFonts w:ascii="宋体" w:hAnsi="宋体" w:hint="eastAsia"/>
          <w:b w:val="0"/>
          <w:sz w:val="28"/>
        </w:rPr>
        <w:t>暴</w:t>
      </w:r>
      <w:r w:rsidRPr="00760BA4">
        <w:rPr>
          <w:rFonts w:ascii="宋体" w:hAnsi="宋体"/>
          <w:b w:val="0"/>
          <w:sz w:val="28"/>
        </w:rPr>
        <w:t>雨、冰冻的情况下，有</w:t>
      </w:r>
      <w:r w:rsidRPr="00760BA4">
        <w:rPr>
          <w:rFonts w:ascii="宋体" w:hAnsi="宋体" w:hint="eastAsia"/>
          <w:b w:val="0"/>
          <w:sz w:val="28"/>
        </w:rPr>
        <w:t>可能发生山体滑坡冲毁工库房，进而可能导致烟火药爆炸事故；</w:t>
      </w:r>
      <w:r w:rsidRPr="00760BA4">
        <w:rPr>
          <w:rFonts w:ascii="宋体" w:hAnsi="宋体"/>
          <w:b w:val="0"/>
          <w:sz w:val="28"/>
        </w:rPr>
        <w:t>所以应做好对边坡监控、加固等防范措施。</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（4）</w:t>
      </w:r>
      <w:r w:rsidRPr="00760BA4">
        <w:rPr>
          <w:rFonts w:ascii="宋体" w:hAnsi="宋体"/>
          <w:b w:val="0"/>
          <w:sz w:val="28"/>
        </w:rPr>
        <w:t>山火危害</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该企业所处地域四季分明</w:t>
      </w:r>
      <w:r w:rsidRPr="00760BA4">
        <w:rPr>
          <w:rFonts w:ascii="宋体" w:hAnsi="宋体"/>
          <w:b w:val="0"/>
          <w:sz w:val="28"/>
        </w:rPr>
        <w:t>，夏季炎热多雨、冬季寒冷干燥，加上</w:t>
      </w:r>
      <w:r w:rsidRPr="00760BA4">
        <w:rPr>
          <w:rFonts w:ascii="宋体" w:hAnsi="宋体" w:hint="eastAsia"/>
          <w:b w:val="0"/>
          <w:sz w:val="28"/>
        </w:rPr>
        <w:t>工房、</w:t>
      </w:r>
      <w:r w:rsidRPr="00760BA4">
        <w:rPr>
          <w:rFonts w:ascii="宋体" w:hAnsi="宋体"/>
          <w:b w:val="0"/>
          <w:sz w:val="28"/>
        </w:rPr>
        <w:t>仓库与山丘上的树木杂草相距较近，如果防范措施不当，一旦发生山火就有可能烧毁</w:t>
      </w:r>
      <w:r w:rsidRPr="00760BA4">
        <w:rPr>
          <w:rFonts w:ascii="宋体" w:hAnsi="宋体" w:hint="eastAsia"/>
          <w:b w:val="0"/>
          <w:sz w:val="28"/>
        </w:rPr>
        <w:t>工房、</w:t>
      </w:r>
      <w:r w:rsidRPr="00760BA4">
        <w:rPr>
          <w:rFonts w:ascii="宋体" w:hAnsi="宋体"/>
          <w:b w:val="0"/>
          <w:sz w:val="28"/>
        </w:rPr>
        <w:t>仓库和引发爆炸事故，给企业带来损失、给职工造成伤害，因此，企业除按规定搞好安全防火隔离带以外，还应制定应急预案，并告知从业人员和相关人员在紧急情况下应当采取的措施。</w:t>
      </w:r>
    </w:p>
    <w:p w:rsidR="008C00C2" w:rsidRPr="00760BA4" w:rsidRDefault="008C00C2" w:rsidP="008C00C2">
      <w:pPr>
        <w:spacing w:line="360" w:lineRule="auto"/>
        <w:ind w:firstLineChars="200" w:firstLine="560"/>
        <w:rPr>
          <w:rFonts w:ascii="宋体" w:hAnsi="宋体"/>
          <w:b w:val="0"/>
          <w:sz w:val="28"/>
        </w:rPr>
      </w:pPr>
      <w:bookmarkStart w:id="997" w:name="_Toc83159010"/>
      <w:bookmarkStart w:id="998" w:name="_Toc188265321"/>
      <w:bookmarkStart w:id="999" w:name="_Toc202015923"/>
      <w:r w:rsidRPr="00760BA4">
        <w:rPr>
          <w:rFonts w:ascii="宋体" w:hAnsi="宋体" w:hint="eastAsia"/>
          <w:b w:val="0"/>
          <w:sz w:val="28"/>
        </w:rPr>
        <w:t>（5）雷击灾害</w:t>
      </w:r>
      <w:bookmarkEnd w:id="997"/>
      <w:bookmarkEnd w:id="998"/>
      <w:bookmarkEnd w:id="999"/>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该企业所处地区属多雷雨地区，春、夏两季雷电较多，烟花生产受雷电伤害的可能性较大。危险品工库房多属一、二类防雷电场所，防雷电伤害尤为重要。</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雷电的危害主要有直接雷击、感应雷击和雷电波入侵三种，这三种作用都会对烟花生产构成危害，引起火灾、爆炸事故。雷电击中建筑物或人，会造成建筑物主体的破坏或人员的伤亡，建筑物、架空输电线路、架空管道及电缆线路等遭受雷电感应和雷电波侵入时，金属部件之间会出现电位差，可能使人身遭受电击，其放电产生的火花，可能引起周围环境中药剂粉尘的燃烧和爆炸。</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直接雷击是雷云与地面建筑物之间的直接放电。如果危险品工库房无</w:t>
      </w:r>
      <w:r w:rsidRPr="00760BA4">
        <w:rPr>
          <w:rFonts w:ascii="宋体" w:hAnsi="宋体" w:hint="eastAsia"/>
          <w:b w:val="0"/>
          <w:sz w:val="28"/>
        </w:rPr>
        <w:lastRenderedPageBreak/>
        <w:t>避雷针、或避雷针高度及覆盖面积不够、引下线选型不当、引下线截面积不足或接地不符合规范要求（电阻大于</w:t>
      </w:r>
      <w:r w:rsidRPr="00760BA4">
        <w:rPr>
          <w:rFonts w:ascii="宋体" w:hAnsi="宋体"/>
          <w:b w:val="0"/>
          <w:sz w:val="28"/>
        </w:rPr>
        <w:t>10</w:t>
      </w:r>
      <w:r w:rsidRPr="00760BA4">
        <w:rPr>
          <w:rFonts w:ascii="宋体" w:hAnsi="宋体" w:hint="eastAsia"/>
          <w:b w:val="0"/>
          <w:sz w:val="28"/>
        </w:rPr>
        <w:t>Ω，接地方式不正确），会使建筑物遭受雷击而倒塌，引起工库房内的危险物品燃烧、爆炸。</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感应雷是雷电在导体上产生的雷电感应。这种感应能在室内外导体上产生大量静电积累和感应电动势，极易产生电火花、局部过热等现象，若烟花生产危险品工库房内金属物体没有接地或接地方式不对，极可能发生燃烧爆炸事故。</w:t>
      </w:r>
    </w:p>
    <w:p w:rsidR="008C00C2" w:rsidRPr="00760BA4" w:rsidRDefault="008C00C2" w:rsidP="008C00C2">
      <w:pPr>
        <w:spacing w:line="360" w:lineRule="auto"/>
        <w:ind w:firstLineChars="200" w:firstLine="560"/>
        <w:rPr>
          <w:rFonts w:ascii="宋体" w:hAnsi="宋体"/>
          <w:b w:val="0"/>
          <w:sz w:val="32"/>
          <w:szCs w:val="28"/>
        </w:rPr>
      </w:pPr>
      <w:r w:rsidRPr="00760BA4">
        <w:rPr>
          <w:rFonts w:ascii="宋体" w:hAnsi="宋体" w:hint="eastAsia"/>
          <w:b w:val="0"/>
          <w:sz w:val="28"/>
        </w:rPr>
        <w:t>雷电波侵入是雷击发生时，在输电线路、供水供汽管路上产生冲击电压，并沿着管路传播。若侵入烟花生产工库房内，可能造成危险品燃烧、爆炸。该企业烟花生产工库房未涉及供汽管路，多数工库房无输电线路，雷电波侵入的危险性较小。</w:t>
      </w:r>
    </w:p>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1000" w:name="_Toc213127087"/>
      <w:bookmarkStart w:id="1001" w:name="_Toc213469604"/>
      <w:bookmarkStart w:id="1002" w:name="_Toc271898772"/>
      <w:bookmarkStart w:id="1003" w:name="_Toc294247657"/>
      <w:bookmarkStart w:id="1004" w:name="_Toc294247827"/>
      <w:bookmarkStart w:id="1005" w:name="_Toc304973616"/>
      <w:bookmarkStart w:id="1006" w:name="_Toc304973963"/>
      <w:bookmarkStart w:id="1007" w:name="_Toc305509208"/>
      <w:bookmarkStart w:id="1008" w:name="_Toc305745849"/>
      <w:bookmarkStart w:id="1009" w:name="_Toc305936692"/>
      <w:bookmarkStart w:id="1010" w:name="_Toc310429487"/>
      <w:bookmarkStart w:id="1011" w:name="_Toc311622832"/>
      <w:bookmarkStart w:id="1012" w:name="_Toc311704882"/>
      <w:bookmarkStart w:id="1013" w:name="_Toc314213793"/>
      <w:bookmarkStart w:id="1014" w:name="_Toc314560653"/>
      <w:bookmarkStart w:id="1015" w:name="_Toc314560843"/>
      <w:bookmarkStart w:id="1016" w:name="_Toc319506632"/>
      <w:bookmarkStart w:id="1017" w:name="_Toc324334568"/>
      <w:bookmarkStart w:id="1018" w:name="_Toc324425809"/>
      <w:bookmarkStart w:id="1019" w:name="_Toc325093976"/>
      <w:bookmarkStart w:id="1020" w:name="_Toc325722003"/>
      <w:bookmarkStart w:id="1021" w:name="_Toc326067780"/>
      <w:bookmarkStart w:id="1022" w:name="_Toc333589839"/>
      <w:bookmarkStart w:id="1023" w:name="_Toc337565427"/>
      <w:bookmarkStart w:id="1024" w:name="_Toc338423118"/>
      <w:bookmarkStart w:id="1025" w:name="_Toc339913546"/>
      <w:bookmarkStart w:id="1026" w:name="_Toc343585854"/>
      <w:bookmarkStart w:id="1027" w:name="_Toc352072406"/>
      <w:bookmarkStart w:id="1028" w:name="_Toc353805613"/>
      <w:bookmarkStart w:id="1029" w:name="_Toc354243885"/>
      <w:bookmarkStart w:id="1030" w:name="_Toc354735043"/>
      <w:bookmarkStart w:id="1031" w:name="_Toc355864771"/>
      <w:bookmarkStart w:id="1032" w:name="_Toc370137747"/>
      <w:bookmarkStart w:id="1033" w:name="_Toc390960826"/>
      <w:bookmarkStart w:id="1034" w:name="_Toc459456375"/>
      <w:bookmarkStart w:id="1035" w:name="_Toc459989969"/>
      <w:bookmarkStart w:id="1036" w:name="_Toc462674474"/>
      <w:bookmarkStart w:id="1037" w:name="_Toc465063128"/>
      <w:bookmarkStart w:id="1038" w:name="_Toc468783205"/>
      <w:bookmarkStart w:id="1039" w:name="_Toc488096608"/>
      <w:bookmarkStart w:id="1040" w:name="_Toc489976907"/>
      <w:bookmarkStart w:id="1041" w:name="_Toc56065982"/>
      <w:bookmarkStart w:id="1042" w:name="_Toc56958161"/>
      <w:bookmarkStart w:id="1043" w:name="_Toc68512902"/>
      <w:bookmarkStart w:id="1044" w:name="_Toc127982392"/>
      <w:bookmarkStart w:id="1045" w:name="_Toc143680630"/>
      <w:bookmarkStart w:id="1046" w:name="_Toc163480015"/>
      <w:bookmarkStart w:id="1047" w:name="_Toc163592572"/>
      <w:r w:rsidRPr="00760BA4">
        <w:rPr>
          <w:rFonts w:ascii="黑体" w:eastAsia="黑体" w:hAnsi="Times New Roman"/>
          <w:b w:val="0"/>
          <w:bCs/>
          <w:snapToGrid w:val="0"/>
          <w:sz w:val="28"/>
        </w:rPr>
        <w:t>3.</w:t>
      </w:r>
      <w:r w:rsidRPr="00760BA4">
        <w:rPr>
          <w:rFonts w:ascii="黑体" w:eastAsia="黑体" w:hAnsi="Times New Roman" w:hint="eastAsia"/>
          <w:b w:val="0"/>
          <w:bCs/>
          <w:snapToGrid w:val="0"/>
          <w:sz w:val="28"/>
        </w:rPr>
        <w:t>8</w:t>
      </w:r>
      <w:r w:rsidRPr="00760BA4">
        <w:rPr>
          <w:rFonts w:ascii="黑体" w:eastAsia="黑体" w:hAnsi="Times New Roman"/>
          <w:b w:val="0"/>
          <w:bCs/>
          <w:snapToGrid w:val="0"/>
          <w:sz w:val="28"/>
        </w:rPr>
        <w:t>.</w:t>
      </w:r>
      <w:r w:rsidRPr="00760BA4">
        <w:rPr>
          <w:rFonts w:ascii="黑体" w:eastAsia="黑体" w:hAnsi="Times New Roman" w:hint="eastAsia"/>
          <w:b w:val="0"/>
          <w:bCs/>
          <w:snapToGrid w:val="0"/>
          <w:sz w:val="28"/>
        </w:rPr>
        <w:t>2作业环境危险有害因素分析</w:t>
      </w:r>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（1）粉尘危害</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作业环境中主要危险、有害因素为生产性粉尘危害，主要产生在称料、药物混合、装药、压药等工序中；其中镁铝合金粉、硫磺、铝粉、烟火药等还可形成爆炸性粉尘。</w:t>
      </w:r>
    </w:p>
    <w:p w:rsidR="008C00C2" w:rsidRPr="00760BA4" w:rsidRDefault="008C00C2" w:rsidP="008C00C2">
      <w:pPr>
        <w:spacing w:line="360" w:lineRule="auto"/>
        <w:ind w:firstLineChars="200" w:firstLine="592"/>
        <w:rPr>
          <w:rFonts w:ascii="宋体" w:hAnsi="宋体"/>
          <w:b w:val="0"/>
          <w:sz w:val="28"/>
        </w:rPr>
      </w:pPr>
      <w:r w:rsidRPr="00760BA4">
        <w:rPr>
          <w:rFonts w:ascii="宋体" w:hAnsi="宋体" w:cs="Arial" w:hint="eastAsia"/>
          <w:b w:val="0"/>
          <w:spacing w:val="8"/>
          <w:sz w:val="28"/>
        </w:rPr>
        <w:t>若工库房通风不好，</w:t>
      </w:r>
      <w:r w:rsidRPr="00760BA4">
        <w:rPr>
          <w:rFonts w:ascii="宋体" w:hAnsi="宋体" w:hint="eastAsia"/>
          <w:b w:val="0"/>
          <w:sz w:val="28"/>
        </w:rPr>
        <w:t>镁铝合金粉、硫磺、铝粉、烟火药等可燃性粉尘在空气中达到一定的浓度，遇到火源可发生粉尘爆炸。爆炸时粒子一边燃烧一边飞散，可使可燃物局部炭化，造成人员严重烧伤。最初的局部爆炸发生之后，会扬起周围的粉尘，继而引起二次爆炸、三次爆炸，扩大伤害，同时，粉尘爆炸易造成不完全燃烧，产生有毒气体，危害人体健康。硫磺在空气中的含量达到</w:t>
      </w:r>
      <w:r w:rsidRPr="00760BA4">
        <w:rPr>
          <w:rFonts w:ascii="宋体" w:hAnsi="宋体"/>
          <w:b w:val="0"/>
          <w:sz w:val="28"/>
        </w:rPr>
        <w:t>35mg/m</w:t>
      </w:r>
      <w:r w:rsidRPr="00760BA4">
        <w:rPr>
          <w:rFonts w:ascii="宋体" w:hAnsi="宋体"/>
          <w:b w:val="0"/>
          <w:sz w:val="28"/>
          <w:vertAlign w:val="superscript"/>
        </w:rPr>
        <w:t>3</w:t>
      </w:r>
      <w:r w:rsidRPr="00760BA4">
        <w:rPr>
          <w:rFonts w:ascii="宋体" w:hAnsi="宋体" w:hint="eastAsia"/>
          <w:b w:val="0"/>
          <w:sz w:val="28"/>
        </w:rPr>
        <w:t>以上即具燃爆性；铝银粉粉尘在空气中含量超</w:t>
      </w:r>
      <w:r w:rsidRPr="00760BA4">
        <w:rPr>
          <w:rFonts w:ascii="宋体" w:hAnsi="宋体" w:hint="eastAsia"/>
          <w:b w:val="0"/>
          <w:sz w:val="28"/>
        </w:rPr>
        <w:lastRenderedPageBreak/>
        <w:t>过</w:t>
      </w:r>
      <w:r w:rsidRPr="00760BA4">
        <w:rPr>
          <w:rFonts w:ascii="宋体" w:hAnsi="宋体"/>
          <w:b w:val="0"/>
          <w:sz w:val="28"/>
        </w:rPr>
        <w:t>40g/L</w:t>
      </w:r>
      <w:r w:rsidRPr="00760BA4">
        <w:rPr>
          <w:rFonts w:ascii="宋体" w:hAnsi="宋体" w:hint="eastAsia"/>
          <w:b w:val="0"/>
          <w:sz w:val="28"/>
        </w:rPr>
        <w:t>，镁铝合金粉粉尘含量达到32.5g/L时，易被明火点燃引起爆炸。</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b w:val="0"/>
          <w:sz w:val="28"/>
        </w:rPr>
        <w:t>生产过程中，有尘作业工人</w:t>
      </w:r>
      <w:r w:rsidRPr="00760BA4">
        <w:rPr>
          <w:rFonts w:ascii="宋体" w:hAnsi="宋体" w:hint="eastAsia"/>
          <w:b w:val="0"/>
          <w:sz w:val="28"/>
        </w:rPr>
        <w:t>长期吸入粉尘可引起呼吸道刺激症状和中毒。同时，粉尘污染车间环境，影响设备照明。</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（2）采光照明不良</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根据相关标准规定：室内天然光照度应大于100勒克斯。采用人工照明措施后，混合照明照度应大于200勒克斯。</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rPr>
        <w:t>若操作台背光设置导致采光不良，或灯光照明混合照度小于200勒克斯，工人长期在光照度不足环境中工作，会对视力造成损害，还可能发生意外跌倒受伤，并可能因意外跌倒导致烟火药或其制品受到撞击、摩擦发生燃烧、爆炸。</w:t>
      </w:r>
    </w:p>
    <w:p w:rsidR="008C00C2" w:rsidRPr="00760BA4" w:rsidRDefault="008C00C2" w:rsidP="008C00C2">
      <w:pPr>
        <w:keepNext/>
        <w:keepLines/>
        <w:spacing w:beforeLines="50" w:before="156" w:afterLines="50" w:after="156" w:line="360" w:lineRule="auto"/>
        <w:outlineLvl w:val="1"/>
        <w:rPr>
          <w:rFonts w:ascii="黑体" w:eastAsia="黑体" w:hAnsi="宋体"/>
          <w:b w:val="0"/>
          <w:bCs/>
          <w:snapToGrid w:val="0"/>
          <w:sz w:val="30"/>
          <w:szCs w:val="30"/>
        </w:rPr>
      </w:pPr>
      <w:bookmarkStart w:id="1048" w:name="_Toc271898773"/>
      <w:bookmarkStart w:id="1049" w:name="_Toc294247828"/>
      <w:bookmarkStart w:id="1050" w:name="_Toc143680631"/>
      <w:bookmarkStart w:id="1051" w:name="_Toc163592573"/>
      <w:r w:rsidRPr="00760BA4">
        <w:rPr>
          <w:rFonts w:ascii="黑体" w:eastAsia="黑体" w:hAnsi="宋体" w:hint="eastAsia"/>
          <w:b w:val="0"/>
          <w:bCs/>
          <w:snapToGrid w:val="0"/>
          <w:sz w:val="30"/>
          <w:szCs w:val="30"/>
        </w:rPr>
        <w:t>3.9燃放试验和余药、废弃物销毁危险有害因素分析</w:t>
      </w:r>
      <w:bookmarkEnd w:id="1048"/>
      <w:bookmarkEnd w:id="1049"/>
      <w:bookmarkEnd w:id="1050"/>
      <w:bookmarkEnd w:id="1051"/>
    </w:p>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1052" w:name="_Toc271898774"/>
      <w:bookmarkStart w:id="1053" w:name="_Toc294247658"/>
      <w:bookmarkStart w:id="1054" w:name="_Toc294247829"/>
      <w:bookmarkStart w:id="1055" w:name="_Toc304973618"/>
      <w:bookmarkStart w:id="1056" w:name="_Toc304973965"/>
      <w:bookmarkStart w:id="1057" w:name="_Toc305509210"/>
      <w:bookmarkStart w:id="1058" w:name="_Toc305745851"/>
      <w:bookmarkStart w:id="1059" w:name="_Toc305936694"/>
      <w:bookmarkStart w:id="1060" w:name="_Toc310429489"/>
      <w:bookmarkStart w:id="1061" w:name="_Toc311622834"/>
      <w:bookmarkStart w:id="1062" w:name="_Toc311704884"/>
      <w:bookmarkStart w:id="1063" w:name="_Toc314213795"/>
      <w:bookmarkStart w:id="1064" w:name="_Toc314560655"/>
      <w:bookmarkStart w:id="1065" w:name="_Toc314560845"/>
      <w:bookmarkStart w:id="1066" w:name="_Toc319506634"/>
      <w:bookmarkStart w:id="1067" w:name="_Toc324334570"/>
      <w:bookmarkStart w:id="1068" w:name="_Toc324425811"/>
      <w:bookmarkStart w:id="1069" w:name="_Toc325093978"/>
      <w:bookmarkStart w:id="1070" w:name="_Toc325722005"/>
      <w:bookmarkStart w:id="1071" w:name="_Toc326067782"/>
      <w:bookmarkStart w:id="1072" w:name="_Toc333589841"/>
      <w:bookmarkStart w:id="1073" w:name="_Toc337565429"/>
      <w:bookmarkStart w:id="1074" w:name="_Toc338423120"/>
      <w:bookmarkStart w:id="1075" w:name="_Toc339913548"/>
      <w:bookmarkStart w:id="1076" w:name="_Toc343585856"/>
      <w:bookmarkStart w:id="1077" w:name="_Toc352072408"/>
      <w:bookmarkStart w:id="1078" w:name="_Toc353805615"/>
      <w:bookmarkStart w:id="1079" w:name="_Toc354243887"/>
      <w:bookmarkStart w:id="1080" w:name="_Toc354735045"/>
      <w:bookmarkStart w:id="1081" w:name="_Toc355864773"/>
      <w:bookmarkStart w:id="1082" w:name="_Toc370137749"/>
      <w:bookmarkStart w:id="1083" w:name="_Toc390960828"/>
      <w:bookmarkStart w:id="1084" w:name="_Toc459456377"/>
      <w:bookmarkStart w:id="1085" w:name="_Toc459989971"/>
      <w:bookmarkStart w:id="1086" w:name="_Toc462674476"/>
      <w:bookmarkStart w:id="1087" w:name="_Toc465063130"/>
      <w:bookmarkStart w:id="1088" w:name="_Toc468783207"/>
      <w:bookmarkStart w:id="1089" w:name="_Toc488096610"/>
      <w:bookmarkStart w:id="1090" w:name="_Toc489976909"/>
      <w:bookmarkStart w:id="1091" w:name="_Toc56065984"/>
      <w:bookmarkStart w:id="1092" w:name="_Toc56958163"/>
      <w:bookmarkStart w:id="1093" w:name="_Toc68512904"/>
      <w:bookmarkStart w:id="1094" w:name="_Toc127982394"/>
      <w:bookmarkStart w:id="1095" w:name="_Toc143680632"/>
      <w:bookmarkStart w:id="1096" w:name="_Toc163480017"/>
      <w:bookmarkStart w:id="1097" w:name="_Toc163592574"/>
      <w:r w:rsidRPr="00760BA4">
        <w:rPr>
          <w:rFonts w:ascii="黑体" w:eastAsia="黑体" w:hAnsi="Times New Roman" w:hint="eastAsia"/>
          <w:b w:val="0"/>
          <w:bCs/>
          <w:snapToGrid w:val="0"/>
          <w:sz w:val="28"/>
        </w:rPr>
        <w:t>3.9.1燃放试验危险有害因素分析</w:t>
      </w:r>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烟花燃放试验过程中有可能因烟火药配比不合适或纸筒约束力不合适出现爆炸不完全、爆炸力量过大现象，爆炸不完全会在燃放试验现场留下残药，爆炸力量过大有可能使尚未引燃的烟花在强烈冲击波作用下飞散。燃放试验过程中有可能产生冲头、冲底、倒筒、炸筒、穿孔、低炸、火险等现象，存在的危险有害性分析如下：</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1</w:t>
      </w:r>
      <w:r w:rsidRPr="00760BA4">
        <w:rPr>
          <w:rFonts w:ascii="宋体" w:hAnsi="宋体" w:hint="eastAsia"/>
          <w:b w:val="0"/>
          <w:sz w:val="28"/>
        </w:rPr>
        <w:t>)若燃放试验场与距离</w:t>
      </w:r>
      <w:r w:rsidRPr="00760BA4">
        <w:rPr>
          <w:rFonts w:ascii="宋体" w:hAnsi="宋体" w:hint="eastAsia"/>
          <w:b w:val="0"/>
          <w:bCs/>
          <w:sz w:val="28"/>
        </w:rPr>
        <w:t>危险品生产区及危品仓库小于200米、距离居民住宅小于100米，进行燃放试验时</w:t>
      </w:r>
      <w:r w:rsidRPr="00760BA4">
        <w:rPr>
          <w:rFonts w:ascii="宋体" w:hAnsi="宋体" w:hint="eastAsia"/>
          <w:b w:val="0"/>
          <w:sz w:val="28"/>
        </w:rPr>
        <w:t>飞散的高温物质、火星可能引燃、引爆附近危险品工库房内的烟火药及其制品，可能引燃附近住宅的可燃物。</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2</w:t>
      </w:r>
      <w:r w:rsidRPr="00760BA4">
        <w:rPr>
          <w:rFonts w:ascii="宋体" w:hAnsi="宋体" w:hint="eastAsia"/>
          <w:b w:val="0"/>
          <w:sz w:val="28"/>
        </w:rPr>
        <w:t>)若在大风天气进行燃放试验且燃放场地处于周边建筑物上风口，飞</w:t>
      </w:r>
      <w:r w:rsidRPr="00760BA4">
        <w:rPr>
          <w:rFonts w:ascii="宋体" w:hAnsi="宋体" w:hint="eastAsia"/>
          <w:b w:val="0"/>
          <w:sz w:val="28"/>
        </w:rPr>
        <w:lastRenderedPageBreak/>
        <w:t>散的高温物质、火星有可能引燃、引爆周边建筑物内易燃、易爆物质。</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3</w:t>
      </w:r>
      <w:r w:rsidRPr="00760BA4">
        <w:rPr>
          <w:rFonts w:ascii="宋体" w:hAnsi="宋体" w:hint="eastAsia"/>
          <w:b w:val="0"/>
          <w:sz w:val="28"/>
        </w:rPr>
        <w:t>)若未妥善处理燃放试验产生的残留物，有可能因其含有残药、未点燃引线和成品、未完全熄灭纸屑等留下安全隐患，造成次生灾害。</w:t>
      </w:r>
    </w:p>
    <w:p w:rsidR="008C00C2" w:rsidRPr="00760BA4" w:rsidRDefault="008C00C2" w:rsidP="008C00C2">
      <w:pPr>
        <w:spacing w:line="360" w:lineRule="auto"/>
        <w:ind w:firstLineChars="200" w:firstLine="560"/>
        <w:rPr>
          <w:rFonts w:ascii="宋体" w:hAnsi="宋体"/>
          <w:b w:val="0"/>
          <w:sz w:val="32"/>
          <w:szCs w:val="28"/>
        </w:rPr>
      </w:pPr>
      <w:r w:rsidRPr="00760BA4">
        <w:rPr>
          <w:rFonts w:ascii="宋体" w:hAnsi="宋体" w:hint="eastAsia"/>
          <w:b w:val="0"/>
          <w:sz w:val="28"/>
        </w:rPr>
        <w:t>(</w:t>
      </w:r>
      <w:r w:rsidRPr="00760BA4">
        <w:rPr>
          <w:rFonts w:ascii="宋体" w:hAnsi="宋体"/>
          <w:b w:val="0"/>
          <w:sz w:val="28"/>
        </w:rPr>
        <w:t>4</w:t>
      </w:r>
      <w:r w:rsidRPr="00760BA4">
        <w:rPr>
          <w:rFonts w:ascii="宋体" w:hAnsi="宋体" w:hint="eastAsia"/>
          <w:b w:val="0"/>
          <w:sz w:val="28"/>
        </w:rPr>
        <w:t>)若试验人员进行燃放试验时距离燃放品太近或处在其下风口，有可能受到炸伤、烧伤伤害，燃放品燃放过程产生的有毒有害气体也可能对其身体健康造成损害。</w:t>
      </w:r>
    </w:p>
    <w:p w:rsidR="008C00C2" w:rsidRPr="00760BA4" w:rsidRDefault="008C00C2" w:rsidP="008C00C2">
      <w:pPr>
        <w:keepLines/>
        <w:widowControl/>
        <w:spacing w:line="360" w:lineRule="auto"/>
        <w:outlineLvl w:val="2"/>
        <w:rPr>
          <w:rFonts w:ascii="黑体" w:eastAsia="黑体" w:hAnsi="Times New Roman"/>
          <w:b w:val="0"/>
          <w:bCs/>
          <w:snapToGrid w:val="0"/>
          <w:sz w:val="28"/>
        </w:rPr>
      </w:pPr>
      <w:bookmarkStart w:id="1098" w:name="_Toc271898775"/>
      <w:bookmarkStart w:id="1099" w:name="_Toc294247659"/>
      <w:bookmarkStart w:id="1100" w:name="_Toc294247830"/>
      <w:bookmarkStart w:id="1101" w:name="_Toc304973619"/>
      <w:bookmarkStart w:id="1102" w:name="_Toc304973966"/>
      <w:bookmarkStart w:id="1103" w:name="_Toc305509211"/>
      <w:bookmarkStart w:id="1104" w:name="_Toc305745852"/>
      <w:bookmarkStart w:id="1105" w:name="_Toc305936695"/>
      <w:bookmarkStart w:id="1106" w:name="_Toc310429490"/>
      <w:bookmarkStart w:id="1107" w:name="_Toc311622835"/>
      <w:bookmarkStart w:id="1108" w:name="_Toc311704885"/>
      <w:bookmarkStart w:id="1109" w:name="_Toc314213796"/>
      <w:bookmarkStart w:id="1110" w:name="_Toc314560656"/>
      <w:bookmarkStart w:id="1111" w:name="_Toc314560846"/>
      <w:bookmarkStart w:id="1112" w:name="_Toc319506635"/>
      <w:bookmarkStart w:id="1113" w:name="_Toc324334571"/>
      <w:bookmarkStart w:id="1114" w:name="_Toc324425812"/>
      <w:bookmarkStart w:id="1115" w:name="_Toc325093979"/>
      <w:bookmarkStart w:id="1116" w:name="_Toc325722006"/>
      <w:bookmarkStart w:id="1117" w:name="_Toc326067783"/>
      <w:bookmarkStart w:id="1118" w:name="_Toc333589842"/>
      <w:bookmarkStart w:id="1119" w:name="_Toc337565430"/>
      <w:bookmarkStart w:id="1120" w:name="_Toc338423121"/>
      <w:bookmarkStart w:id="1121" w:name="_Toc339913549"/>
      <w:bookmarkStart w:id="1122" w:name="_Toc343585857"/>
      <w:bookmarkStart w:id="1123" w:name="_Toc352072409"/>
      <w:bookmarkStart w:id="1124" w:name="_Toc353805616"/>
      <w:bookmarkStart w:id="1125" w:name="_Toc354243888"/>
      <w:bookmarkStart w:id="1126" w:name="_Toc354735046"/>
      <w:bookmarkStart w:id="1127" w:name="_Toc355864774"/>
      <w:bookmarkStart w:id="1128" w:name="_Toc370137750"/>
      <w:bookmarkStart w:id="1129" w:name="_Toc390960829"/>
      <w:bookmarkStart w:id="1130" w:name="_Toc459456378"/>
      <w:bookmarkStart w:id="1131" w:name="_Toc459989972"/>
      <w:bookmarkStart w:id="1132" w:name="_Toc462674477"/>
      <w:bookmarkStart w:id="1133" w:name="_Toc465063131"/>
      <w:bookmarkStart w:id="1134" w:name="_Toc468783208"/>
      <w:bookmarkStart w:id="1135" w:name="_Toc488096611"/>
      <w:bookmarkStart w:id="1136" w:name="_Toc489976910"/>
      <w:bookmarkStart w:id="1137" w:name="_Toc56065985"/>
      <w:bookmarkStart w:id="1138" w:name="_Toc56958164"/>
      <w:bookmarkStart w:id="1139" w:name="_Toc68512905"/>
      <w:bookmarkStart w:id="1140" w:name="_Toc127982395"/>
      <w:bookmarkStart w:id="1141" w:name="_Toc143680633"/>
      <w:bookmarkStart w:id="1142" w:name="_Toc163480018"/>
      <w:bookmarkStart w:id="1143" w:name="_Toc163592575"/>
      <w:r w:rsidRPr="00760BA4">
        <w:rPr>
          <w:rFonts w:ascii="黑体" w:eastAsia="黑体" w:hAnsi="Times New Roman" w:hint="eastAsia"/>
          <w:b w:val="0"/>
          <w:bCs/>
          <w:snapToGrid w:val="0"/>
          <w:sz w:val="28"/>
        </w:rPr>
        <w:t>3.9.2余药、废弃物销毁危险有害因素分析</w:t>
      </w:r>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余药、废药销毁过程中，产生的主要危险为爆炸、火灾，其危险程度由药量、药物的密集程度、周边距离等因素决定。所以控制药量、药物的密集程度、周边距离是控制事故发生和升级的主要措施。</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烟花生产产生的余药、废药主要为烟火药，具有燃烧爆炸性，销毁过程存在的危险有害性分析如下：</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1</w:t>
      </w:r>
      <w:r w:rsidRPr="00760BA4">
        <w:rPr>
          <w:rFonts w:ascii="宋体" w:hAnsi="宋体" w:hint="eastAsia"/>
          <w:b w:val="0"/>
          <w:sz w:val="28"/>
        </w:rPr>
        <w:t>)生产过程中产生的余药、废药未及时收集并存放至指定地点，可能引起烟火药燃烧、爆炸。</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2</w:t>
      </w:r>
      <w:r w:rsidRPr="00760BA4">
        <w:rPr>
          <w:rFonts w:ascii="宋体" w:hAnsi="宋体" w:hint="eastAsia"/>
          <w:b w:val="0"/>
          <w:sz w:val="28"/>
        </w:rPr>
        <w:t>）使用铁质等易产生火花的工具操作、使用塑料、尼龙等易产生静电的工器具盛装余药、废药，可能因火花引起烟火药燃烧、爆炸。</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3</w:t>
      </w:r>
      <w:r w:rsidRPr="00760BA4">
        <w:rPr>
          <w:rFonts w:ascii="宋体" w:hAnsi="宋体" w:hint="eastAsia"/>
          <w:b w:val="0"/>
          <w:sz w:val="28"/>
        </w:rPr>
        <w:t>）销毁场外部安全距离不够，可能引起次生灾害。</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w:t>
      </w:r>
      <w:r w:rsidRPr="00760BA4">
        <w:rPr>
          <w:rFonts w:ascii="宋体" w:hAnsi="宋体"/>
          <w:b w:val="0"/>
          <w:sz w:val="28"/>
        </w:rPr>
        <w:t>4</w:t>
      </w:r>
      <w:r w:rsidRPr="00760BA4">
        <w:rPr>
          <w:rFonts w:ascii="宋体" w:hAnsi="宋体" w:hint="eastAsia"/>
          <w:b w:val="0"/>
          <w:sz w:val="28"/>
        </w:rPr>
        <w:t>）销毁人员在销毁余药、废药时未按操作规程操作，使药粉推积过厚、近距离点火、同批次原地频繁销毁、超量销毁、无专人警戒、没处理销毁现场等，有可能引起火灾、爆炸，导致人员伤亡和财产损害。</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(5）若有混合危险的余、废药未分开收集存放，可能引起燃烧爆炸事故。</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rPr>
        <w:lastRenderedPageBreak/>
        <w:t>(6）若装卸、搬运余药、废药时发生较强烈的碰撞、拖拉、摩擦、振动，可能引发燃烧、爆炸事故。</w:t>
      </w:r>
    </w:p>
    <w:p w:rsidR="008C00C2" w:rsidRPr="00760BA4" w:rsidRDefault="008C00C2" w:rsidP="008C00C2">
      <w:pPr>
        <w:keepNext/>
        <w:keepLines/>
        <w:spacing w:beforeLines="50" w:before="156" w:afterLines="50" w:after="156" w:line="360" w:lineRule="auto"/>
        <w:outlineLvl w:val="1"/>
        <w:rPr>
          <w:rFonts w:ascii="黑体" w:eastAsia="黑体" w:hAnsi="宋体"/>
          <w:b w:val="0"/>
          <w:bCs/>
          <w:snapToGrid w:val="0"/>
          <w:sz w:val="30"/>
          <w:szCs w:val="30"/>
        </w:rPr>
      </w:pPr>
      <w:bookmarkStart w:id="1144" w:name="_Toc271898776"/>
      <w:bookmarkStart w:id="1145" w:name="_Toc294247831"/>
      <w:bookmarkStart w:id="1146" w:name="_Toc143680634"/>
      <w:bookmarkStart w:id="1147" w:name="_Toc163592576"/>
      <w:r w:rsidRPr="00760BA4">
        <w:rPr>
          <w:rFonts w:ascii="黑体" w:eastAsia="黑体" w:hAnsi="宋体" w:hint="eastAsia"/>
          <w:b w:val="0"/>
          <w:bCs/>
          <w:snapToGrid w:val="0"/>
          <w:sz w:val="30"/>
          <w:szCs w:val="30"/>
        </w:rPr>
        <w:t>3.10人员因素危险性分析</w:t>
      </w:r>
      <w:bookmarkEnd w:id="1144"/>
      <w:bookmarkEnd w:id="1145"/>
      <w:bookmarkEnd w:id="1146"/>
      <w:bookmarkEnd w:id="1147"/>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从安全的角度来讲，人的因素非常重要。人的劳动是有意识、有目的的活动；人在具体工作时，更受其本身的文化教育、素质、知识、技能、经验、思维方式、情感、性格、年龄、健康状况、工作态度、人际关系等因素的控制和影响。显然，人的因素在上述诸多危险、有害因素中起着决定或支配作用。烟花生产事故中，人员的违章操作、违规指挥、违反纪律是导致事故发生和事故扩大造成伤亡和损失的主要原因。</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生产过程中人员危害因素分析如下：</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1</w:t>
      </w:r>
      <w:r w:rsidRPr="00760BA4">
        <w:rPr>
          <w:rFonts w:ascii="宋体" w:hAnsi="宋体" w:hint="eastAsia"/>
          <w:b w:val="0"/>
          <w:sz w:val="28"/>
        </w:rPr>
        <w:t>）管理人员未经安全培训、安全意识不强、违规指挥，可能导致事故。</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2</w:t>
      </w:r>
      <w:r w:rsidRPr="00760BA4">
        <w:rPr>
          <w:rFonts w:ascii="宋体" w:hAnsi="宋体" w:hint="eastAsia"/>
          <w:b w:val="0"/>
          <w:sz w:val="28"/>
        </w:rPr>
        <w:t>）危险品操作人员安全知识欠缺、未取得上岗证书、劳动技能不熟练，可能导致烟火药或其制品处于失控状态引发燃烧、爆炸事故。</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3</w:t>
      </w:r>
      <w:r w:rsidRPr="00760BA4">
        <w:rPr>
          <w:rFonts w:ascii="宋体" w:hAnsi="宋体" w:hint="eastAsia"/>
          <w:b w:val="0"/>
          <w:sz w:val="28"/>
        </w:rPr>
        <w:t>）危险品操作人员健康状况异常，带病上岗、色盲、听力差、视力差、记忆力差、反应迟钝、动作不协调、睡眠不足等都可能导致烟火药或其制品处于失控状态引发燃烧、爆炸、机械伤害事故。</w:t>
      </w:r>
    </w:p>
    <w:p w:rsidR="008C00C2" w:rsidRPr="00760BA4" w:rsidRDefault="008C00C2" w:rsidP="008C00C2">
      <w:pPr>
        <w:spacing w:line="360" w:lineRule="auto"/>
        <w:ind w:firstLineChars="200" w:firstLine="560"/>
        <w:jc w:val="left"/>
        <w:rPr>
          <w:rFonts w:ascii="宋体" w:hAnsi="宋体"/>
          <w:b w:val="0"/>
          <w:sz w:val="28"/>
        </w:rPr>
      </w:pPr>
      <w:r w:rsidRPr="00760BA4">
        <w:rPr>
          <w:rFonts w:ascii="宋体" w:hAnsi="宋体" w:hint="eastAsia"/>
          <w:b w:val="0"/>
          <w:sz w:val="28"/>
        </w:rPr>
        <w:t>(</w:t>
      </w:r>
      <w:r w:rsidRPr="00760BA4">
        <w:rPr>
          <w:rFonts w:ascii="宋体" w:hAnsi="宋体"/>
          <w:b w:val="0"/>
          <w:sz w:val="28"/>
        </w:rPr>
        <w:t>4</w:t>
      </w:r>
      <w:r w:rsidRPr="00760BA4">
        <w:rPr>
          <w:rFonts w:ascii="宋体" w:hAnsi="宋体" w:hint="eastAsia"/>
          <w:b w:val="0"/>
          <w:sz w:val="28"/>
        </w:rPr>
        <w:t>）危险品操作人员因各种原因超强度、超负荷工作，可能因体力不支导致烟火药或其制品处于失控状态引发燃烧、爆炸事故。</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w:t>
      </w:r>
      <w:r w:rsidRPr="00760BA4">
        <w:rPr>
          <w:rFonts w:ascii="宋体" w:hAnsi="宋体"/>
          <w:b w:val="0"/>
          <w:sz w:val="28"/>
        </w:rPr>
        <w:t>5</w:t>
      </w:r>
      <w:r w:rsidRPr="00760BA4">
        <w:rPr>
          <w:rFonts w:ascii="宋体" w:hAnsi="宋体" w:hint="eastAsia"/>
          <w:b w:val="0"/>
          <w:sz w:val="28"/>
        </w:rPr>
        <w:t>）危险品操作人员心理异常，情绪异常、有冒险心理、过度紧张等有可能导致操作失误、违规操作、甚至人为破坏引发事故。</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rPr>
        <w:lastRenderedPageBreak/>
        <w:t>另外，要提醒注意的是：1）有色盲的人不适宜从事烟火药工作；2）听力差、视力差的人员更不宜安排在危险工序作业；3）员工睡眠不足或有思想情绪不能上班。</w:t>
      </w:r>
    </w:p>
    <w:p w:rsidR="008C00C2" w:rsidRPr="00760BA4" w:rsidRDefault="008C00C2" w:rsidP="008C00C2">
      <w:pPr>
        <w:keepNext/>
        <w:keepLines/>
        <w:spacing w:before="120" w:after="120" w:line="415" w:lineRule="auto"/>
        <w:outlineLvl w:val="1"/>
        <w:rPr>
          <w:rFonts w:ascii="黑体" w:eastAsia="黑体" w:hAnsi="Arial"/>
          <w:b w:val="0"/>
          <w:bCs/>
          <w:snapToGrid w:val="0"/>
          <w:sz w:val="30"/>
          <w:szCs w:val="30"/>
        </w:rPr>
      </w:pPr>
      <w:bookmarkStart w:id="1148" w:name="_Toc188265318"/>
      <w:bookmarkStart w:id="1149" w:name="_Toc202015920"/>
      <w:bookmarkStart w:id="1150" w:name="_Toc271898777"/>
      <w:bookmarkStart w:id="1151" w:name="_Toc304384701"/>
      <w:bookmarkStart w:id="1152" w:name="_Toc143680635"/>
      <w:bookmarkStart w:id="1153" w:name="_Toc163592577"/>
      <w:bookmarkEnd w:id="486"/>
      <w:r w:rsidRPr="00760BA4">
        <w:rPr>
          <w:rFonts w:ascii="黑体" w:eastAsia="黑体" w:hAnsi="Arial"/>
          <w:b w:val="0"/>
          <w:bCs/>
          <w:snapToGrid w:val="0"/>
          <w:sz w:val="30"/>
          <w:szCs w:val="30"/>
        </w:rPr>
        <w:t>3.</w:t>
      </w:r>
      <w:r w:rsidRPr="00760BA4">
        <w:rPr>
          <w:rFonts w:ascii="黑体" w:eastAsia="黑体" w:hAnsi="Arial" w:hint="eastAsia"/>
          <w:b w:val="0"/>
          <w:bCs/>
          <w:snapToGrid w:val="0"/>
          <w:sz w:val="30"/>
          <w:szCs w:val="30"/>
        </w:rPr>
        <w:t>11主要危险有害因素</w:t>
      </w:r>
      <w:bookmarkEnd w:id="1148"/>
      <w:bookmarkEnd w:id="1149"/>
      <w:bookmarkEnd w:id="1150"/>
      <w:r w:rsidRPr="00760BA4">
        <w:rPr>
          <w:rFonts w:ascii="黑体" w:eastAsia="黑体" w:hAnsi="Arial" w:hint="eastAsia"/>
          <w:b w:val="0"/>
          <w:bCs/>
          <w:snapToGrid w:val="0"/>
          <w:sz w:val="30"/>
          <w:szCs w:val="30"/>
        </w:rPr>
        <w:t>分析</w:t>
      </w:r>
      <w:bookmarkEnd w:id="1151"/>
      <w:bookmarkEnd w:id="1152"/>
      <w:bookmarkEnd w:id="1153"/>
    </w:p>
    <w:p w:rsidR="008C00C2" w:rsidRPr="00760BA4" w:rsidRDefault="008C00C2" w:rsidP="008C00C2">
      <w:pPr>
        <w:spacing w:line="360" w:lineRule="auto"/>
        <w:ind w:firstLineChars="200" w:firstLine="560"/>
        <w:rPr>
          <w:rFonts w:ascii="宋体" w:hAnsi="宋体"/>
          <w:b w:val="0"/>
          <w:sz w:val="24"/>
        </w:rPr>
      </w:pPr>
      <w:r w:rsidRPr="00760BA4">
        <w:rPr>
          <w:rFonts w:ascii="宋体" w:hAnsi="宋体" w:hint="eastAsia"/>
          <w:b w:val="0"/>
          <w:sz w:val="28"/>
        </w:rPr>
        <w:t>综上所述，通过对湖南文达烟花鞭炮有限公司烟花生产现场的勘查与分析，本项目评价组确定湖南文达烟花鞭炮有限公司生产过程的主要危险、有害因素如下表3.11-1所示；其中最主要的危险、有害因素为燃烧、爆炸危险和电伤害（含静电），分述如下文。</w:t>
      </w:r>
    </w:p>
    <w:p w:rsidR="008C00C2" w:rsidRPr="00760BA4" w:rsidRDefault="008C00C2" w:rsidP="008C00C2">
      <w:pPr>
        <w:spacing w:line="360" w:lineRule="auto"/>
        <w:jc w:val="center"/>
        <w:rPr>
          <w:rFonts w:ascii="黑体" w:eastAsia="黑体" w:hAnsi="黑体"/>
          <w:b w:val="0"/>
          <w:sz w:val="24"/>
        </w:rPr>
      </w:pPr>
      <w:r w:rsidRPr="00760BA4">
        <w:rPr>
          <w:rFonts w:ascii="黑体" w:eastAsia="黑体" w:hAnsi="黑体" w:hint="eastAsia"/>
          <w:b w:val="0"/>
          <w:sz w:val="24"/>
        </w:rPr>
        <w:t>表3.11-1  企业存在的主要危险、有害因素</w:t>
      </w:r>
    </w:p>
    <w:tbl>
      <w:tblPr>
        <w:tblW w:w="5001"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26"/>
        <w:gridCol w:w="1172"/>
        <w:gridCol w:w="3095"/>
        <w:gridCol w:w="2710"/>
        <w:gridCol w:w="1885"/>
      </w:tblGrid>
      <w:tr w:rsidR="00760BA4" w:rsidRPr="00760BA4" w:rsidTr="008C00C2">
        <w:trPr>
          <w:trHeight w:val="284"/>
          <w:tblHeader/>
        </w:trPr>
        <w:tc>
          <w:tcPr>
            <w:tcW w:w="860" w:type="pct"/>
            <w:gridSpan w:val="2"/>
            <w:vAlign w:val="center"/>
          </w:tcPr>
          <w:p w:rsidR="008C00C2" w:rsidRPr="00760BA4" w:rsidRDefault="008C00C2" w:rsidP="008C00C2">
            <w:pPr>
              <w:spacing w:line="260" w:lineRule="exact"/>
              <w:jc w:val="center"/>
              <w:rPr>
                <w:rFonts w:ascii="宋体" w:hAnsi="宋体"/>
                <w:bCs/>
                <w:szCs w:val="21"/>
              </w:rPr>
            </w:pPr>
            <w:r w:rsidRPr="00760BA4">
              <w:rPr>
                <w:rFonts w:ascii="宋体" w:hAnsi="宋体" w:hint="eastAsia"/>
                <w:bCs/>
                <w:szCs w:val="21"/>
              </w:rPr>
              <w:t>类别</w:t>
            </w:r>
          </w:p>
        </w:tc>
        <w:tc>
          <w:tcPr>
            <w:tcW w:w="1666" w:type="pct"/>
            <w:vAlign w:val="center"/>
          </w:tcPr>
          <w:p w:rsidR="008C00C2" w:rsidRPr="00760BA4" w:rsidRDefault="008C00C2" w:rsidP="008C00C2">
            <w:pPr>
              <w:spacing w:line="260" w:lineRule="exact"/>
              <w:jc w:val="center"/>
              <w:rPr>
                <w:rFonts w:ascii="宋体" w:hAnsi="宋体"/>
                <w:bCs/>
                <w:szCs w:val="21"/>
              </w:rPr>
            </w:pPr>
            <w:r w:rsidRPr="00760BA4">
              <w:rPr>
                <w:rFonts w:ascii="宋体" w:hAnsi="宋体" w:hint="eastAsia"/>
                <w:bCs/>
                <w:szCs w:val="21"/>
              </w:rPr>
              <w:t>危险有害因素</w:t>
            </w:r>
          </w:p>
        </w:tc>
        <w:tc>
          <w:tcPr>
            <w:tcW w:w="1459" w:type="pct"/>
            <w:vAlign w:val="center"/>
          </w:tcPr>
          <w:p w:rsidR="008C00C2" w:rsidRPr="00760BA4" w:rsidRDefault="008C00C2" w:rsidP="008C00C2">
            <w:pPr>
              <w:spacing w:line="260" w:lineRule="exact"/>
              <w:jc w:val="center"/>
              <w:rPr>
                <w:rFonts w:ascii="宋体" w:hAnsi="宋体"/>
                <w:bCs/>
                <w:szCs w:val="21"/>
              </w:rPr>
            </w:pPr>
            <w:r w:rsidRPr="00760BA4">
              <w:rPr>
                <w:rFonts w:ascii="宋体" w:hAnsi="宋体" w:hint="eastAsia"/>
                <w:bCs/>
                <w:szCs w:val="21"/>
              </w:rPr>
              <w:t>存在场所</w:t>
            </w:r>
          </w:p>
        </w:tc>
        <w:tc>
          <w:tcPr>
            <w:tcW w:w="1015" w:type="pct"/>
            <w:vAlign w:val="center"/>
          </w:tcPr>
          <w:p w:rsidR="008C00C2" w:rsidRPr="00760BA4" w:rsidRDefault="008C00C2" w:rsidP="008C00C2">
            <w:pPr>
              <w:spacing w:line="260" w:lineRule="exact"/>
              <w:jc w:val="center"/>
              <w:rPr>
                <w:rFonts w:ascii="宋体" w:hAnsi="宋体"/>
                <w:bCs/>
                <w:szCs w:val="21"/>
              </w:rPr>
            </w:pPr>
            <w:r w:rsidRPr="00760BA4">
              <w:rPr>
                <w:rFonts w:ascii="宋体" w:hAnsi="宋体" w:hint="eastAsia"/>
                <w:bCs/>
                <w:szCs w:val="21"/>
              </w:rPr>
              <w:t>可能导致的事故</w:t>
            </w:r>
          </w:p>
        </w:tc>
      </w:tr>
      <w:tr w:rsidR="00760BA4" w:rsidRPr="00760BA4" w:rsidTr="008C00C2">
        <w:trPr>
          <w:trHeight w:val="284"/>
        </w:trPr>
        <w:tc>
          <w:tcPr>
            <w:tcW w:w="229"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人的因素</w:t>
            </w:r>
          </w:p>
        </w:tc>
        <w:tc>
          <w:tcPr>
            <w:tcW w:w="631"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心理、生理性危险有害因素</w:t>
            </w: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负荷超限</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厂内运输</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人体伤害或其它安全事故</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健康状况异常、辨识功能缺陷</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健康危害或其它安全事故</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心理异常</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各类安全事故</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631"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行为性危险、有害因素</w:t>
            </w: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指挥错误</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各类安全事故</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操作错误</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各类安全事故</w:t>
            </w:r>
          </w:p>
        </w:tc>
      </w:tr>
      <w:tr w:rsidR="00760BA4" w:rsidRPr="00760BA4" w:rsidTr="008C00C2">
        <w:trPr>
          <w:trHeight w:val="284"/>
        </w:trPr>
        <w:tc>
          <w:tcPr>
            <w:tcW w:w="229"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物的因素</w:t>
            </w:r>
          </w:p>
        </w:tc>
        <w:tc>
          <w:tcPr>
            <w:tcW w:w="631"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物理性危险有害因素</w:t>
            </w: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设备、设施、工具、附件缺陷</w:t>
            </w:r>
          </w:p>
        </w:tc>
        <w:tc>
          <w:tcPr>
            <w:tcW w:w="1459" w:type="pct"/>
            <w:vAlign w:val="center"/>
          </w:tcPr>
          <w:p w:rsidR="008C00C2" w:rsidRPr="00760BA4" w:rsidRDefault="008C00C2" w:rsidP="008C00C2">
            <w:pPr>
              <w:spacing w:line="260" w:lineRule="exac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rPr>
                <w:rFonts w:ascii="宋体" w:hAnsi="宋体"/>
                <w:b w:val="0"/>
                <w:bCs/>
                <w:szCs w:val="21"/>
              </w:rPr>
            </w:pPr>
            <w:r w:rsidRPr="00760BA4">
              <w:rPr>
                <w:rFonts w:ascii="宋体" w:hAnsi="宋体" w:hint="eastAsia"/>
                <w:b w:val="0"/>
                <w:bCs/>
                <w:szCs w:val="21"/>
              </w:rPr>
              <w:t>机械伤害、物体打击或引发火灾、爆炸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防护缺陷</w:t>
            </w:r>
          </w:p>
        </w:tc>
        <w:tc>
          <w:tcPr>
            <w:tcW w:w="1459" w:type="pct"/>
            <w:vAlign w:val="center"/>
          </w:tcPr>
          <w:p w:rsidR="008C00C2" w:rsidRPr="00760BA4" w:rsidRDefault="008C00C2" w:rsidP="008C00C2">
            <w:pPr>
              <w:spacing w:line="260" w:lineRule="exact"/>
              <w:rPr>
                <w:rFonts w:ascii="宋体" w:hAnsi="宋体"/>
                <w:b w:val="0"/>
                <w:bCs/>
                <w:szCs w:val="21"/>
              </w:rPr>
            </w:pPr>
            <w:r w:rsidRPr="00760BA4">
              <w:rPr>
                <w:rFonts w:ascii="宋体" w:hAnsi="宋体" w:hint="eastAsia"/>
                <w:b w:val="0"/>
                <w:bCs/>
                <w:szCs w:val="21"/>
              </w:rPr>
              <w:t>需要设置防护屏障的危险性工、库房</w:t>
            </w:r>
          </w:p>
        </w:tc>
        <w:tc>
          <w:tcPr>
            <w:tcW w:w="1015" w:type="pct"/>
            <w:vAlign w:val="center"/>
          </w:tcPr>
          <w:p w:rsidR="008C00C2" w:rsidRPr="00760BA4" w:rsidRDefault="008C00C2" w:rsidP="008C00C2">
            <w:pPr>
              <w:spacing w:line="260" w:lineRule="exact"/>
              <w:rPr>
                <w:rFonts w:ascii="宋体" w:hAnsi="宋体"/>
                <w:b w:val="0"/>
                <w:bCs/>
                <w:szCs w:val="21"/>
              </w:rPr>
            </w:pPr>
            <w:r w:rsidRPr="00760BA4">
              <w:rPr>
                <w:rFonts w:ascii="宋体" w:hAnsi="宋体" w:hint="eastAsia"/>
                <w:b w:val="0"/>
                <w:bCs/>
                <w:szCs w:val="21"/>
              </w:rPr>
              <w:t>机械伤害、冲击波及其带来的碎片伤害</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电伤害</w:t>
            </w:r>
          </w:p>
        </w:tc>
        <w:tc>
          <w:tcPr>
            <w:tcW w:w="1459" w:type="pct"/>
            <w:vAlign w:val="center"/>
          </w:tcPr>
          <w:p w:rsidR="008C00C2" w:rsidRPr="00760BA4" w:rsidRDefault="008C00C2" w:rsidP="008C00C2">
            <w:pPr>
              <w:spacing w:line="260" w:lineRule="exact"/>
              <w:rPr>
                <w:rFonts w:ascii="宋体" w:hAnsi="宋体"/>
                <w:b w:val="0"/>
                <w:bCs/>
                <w:szCs w:val="21"/>
              </w:rPr>
            </w:pPr>
            <w:r w:rsidRPr="00760BA4">
              <w:rPr>
                <w:rFonts w:ascii="宋体" w:hAnsi="宋体" w:hint="eastAsia"/>
                <w:b w:val="0"/>
                <w:bCs/>
                <w:szCs w:val="21"/>
              </w:rPr>
              <w:t>涉电工房和场所以及地处厂区高处的易发生触电事故的危险性工、库房</w:t>
            </w:r>
          </w:p>
        </w:tc>
        <w:tc>
          <w:tcPr>
            <w:tcW w:w="1015" w:type="pct"/>
            <w:vAlign w:val="center"/>
          </w:tcPr>
          <w:p w:rsidR="008C00C2" w:rsidRPr="00760BA4" w:rsidRDefault="008C00C2" w:rsidP="008C00C2">
            <w:pPr>
              <w:spacing w:line="260" w:lineRule="exact"/>
              <w:rPr>
                <w:rFonts w:ascii="宋体" w:hAnsi="宋体"/>
                <w:b w:val="0"/>
                <w:bCs/>
                <w:szCs w:val="21"/>
              </w:rPr>
            </w:pPr>
            <w:r w:rsidRPr="00760BA4">
              <w:rPr>
                <w:rFonts w:ascii="宋体" w:hAnsi="宋体" w:hint="eastAsia"/>
                <w:b w:val="0"/>
                <w:bCs/>
                <w:szCs w:val="21"/>
              </w:rPr>
              <w:t>触电或引发火灾、爆炸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振动、撞击、摩擦</w:t>
            </w:r>
          </w:p>
        </w:tc>
        <w:tc>
          <w:tcPr>
            <w:tcW w:w="1459" w:type="pct"/>
            <w:vAlign w:val="center"/>
          </w:tcPr>
          <w:p w:rsidR="008C00C2" w:rsidRPr="00760BA4" w:rsidRDefault="008C00C2" w:rsidP="008C00C2">
            <w:pPr>
              <w:spacing w:line="260" w:lineRule="exact"/>
              <w:jc w:val="left"/>
              <w:rPr>
                <w:rFonts w:ascii="宋体" w:hAnsi="宋体"/>
                <w:b w:val="0"/>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明火</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厂区及其周边山林地</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标志缺陷</w:t>
            </w:r>
          </w:p>
        </w:tc>
        <w:tc>
          <w:tcPr>
            <w:tcW w:w="1459" w:type="pct"/>
            <w:vAlign w:val="center"/>
          </w:tcPr>
          <w:p w:rsidR="008C00C2" w:rsidRPr="00760BA4" w:rsidRDefault="008C00C2" w:rsidP="008C00C2">
            <w:pPr>
              <w:spacing w:line="260" w:lineRule="exact"/>
              <w:jc w:val="left"/>
              <w:rPr>
                <w:rFonts w:ascii="宋体" w:hAnsi="宋体"/>
                <w:b w:val="0"/>
                <w:szCs w:val="21"/>
              </w:rPr>
            </w:pPr>
            <w:r w:rsidRPr="00760BA4">
              <w:rPr>
                <w:rFonts w:ascii="宋体" w:hAnsi="宋体" w:hint="eastAsia"/>
                <w:b w:val="0"/>
                <w:szCs w:val="21"/>
              </w:rPr>
              <w:t>各</w:t>
            </w:r>
            <w:r w:rsidRPr="00760BA4">
              <w:rPr>
                <w:rFonts w:ascii="宋体" w:hAnsi="宋体" w:hint="eastAsia"/>
                <w:b w:val="0"/>
                <w:bCs/>
                <w:szCs w:val="21"/>
              </w:rPr>
              <w:t>危险性</w:t>
            </w:r>
            <w:r w:rsidRPr="00760BA4">
              <w:rPr>
                <w:rFonts w:ascii="宋体" w:hAnsi="宋体" w:hint="eastAsia"/>
                <w:b w:val="0"/>
                <w:szCs w:val="21"/>
              </w:rPr>
              <w:t>工库房、安全通道以及产品内、外包装物</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人体伤害或引发火灾、爆炸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631"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化学性危险有害因素</w:t>
            </w: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爆炸品</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危险性工库房、燃放试验场、销毁场</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易燃固体、自燃物和遇湿易燃物品</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危险性工库房、燃放试验场、销毁场</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氧化剂</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称药工房、化工原料库及其中转库</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中毒或火灾、爆炸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粉尘</w:t>
            </w:r>
          </w:p>
        </w:tc>
        <w:tc>
          <w:tcPr>
            <w:tcW w:w="1459" w:type="pct"/>
            <w:vAlign w:val="center"/>
          </w:tcPr>
          <w:p w:rsidR="008C00C2" w:rsidRPr="00760BA4" w:rsidRDefault="008C00C2" w:rsidP="00B567DF">
            <w:pPr>
              <w:spacing w:line="260" w:lineRule="exact"/>
              <w:jc w:val="left"/>
              <w:rPr>
                <w:rFonts w:ascii="宋体" w:hAnsi="宋体"/>
                <w:b w:val="0"/>
                <w:bCs/>
                <w:szCs w:val="21"/>
              </w:rPr>
            </w:pPr>
            <w:r w:rsidRPr="00760BA4">
              <w:rPr>
                <w:rFonts w:ascii="宋体" w:hAnsi="宋体" w:hint="eastAsia"/>
                <w:b w:val="0"/>
                <w:bCs/>
                <w:szCs w:val="21"/>
              </w:rPr>
              <w:t>药物筛选、药物混合、装筑</w:t>
            </w:r>
            <w:r w:rsidRPr="00760BA4">
              <w:rPr>
                <w:rFonts w:ascii="宋体" w:hAnsi="宋体" w:hint="eastAsia"/>
                <w:b w:val="0"/>
                <w:bCs/>
                <w:szCs w:val="21"/>
              </w:rPr>
              <w:lastRenderedPageBreak/>
              <w:t>药等</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lastRenderedPageBreak/>
              <w:t>中毒或火灾、</w:t>
            </w:r>
            <w:r w:rsidRPr="00760BA4">
              <w:rPr>
                <w:rFonts w:ascii="宋体" w:hAnsi="宋体" w:hint="eastAsia"/>
                <w:b w:val="0"/>
                <w:bCs/>
                <w:szCs w:val="21"/>
              </w:rPr>
              <w:lastRenderedPageBreak/>
              <w:t>爆炸</w:t>
            </w:r>
          </w:p>
        </w:tc>
      </w:tr>
      <w:tr w:rsidR="00760BA4" w:rsidRPr="00760BA4" w:rsidTr="008C00C2">
        <w:trPr>
          <w:trHeight w:val="284"/>
        </w:trPr>
        <w:tc>
          <w:tcPr>
            <w:tcW w:w="229"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环境因素</w:t>
            </w:r>
          </w:p>
        </w:tc>
        <w:tc>
          <w:tcPr>
            <w:tcW w:w="631"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室内作业环境不良</w:t>
            </w: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室内作业环境狭窄</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人体伤害或引发火灾、爆炸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室内安全通道、出口缺陷</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火灾、爆炸时人员无法安全撤离</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采光、照明不良</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健康危害</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室内温度、湿度不适</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631" w:type="pct"/>
            <w:vMerge w:val="restar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室外作业环境不良</w:t>
            </w: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恶劣气候与环境</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作业场地和交通设施湿滑</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人体伤害或引发火灾、爆炸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作业场地狭窄、杂乱、不平</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人体伤害或引发火灾、爆炸</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1666"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室外安全通道、出口缺陷</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各危险性作业场所</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火灾、爆炸时人员无法安全撤离</w:t>
            </w:r>
          </w:p>
        </w:tc>
      </w:tr>
      <w:tr w:rsidR="00760BA4" w:rsidRPr="00760BA4" w:rsidTr="008C00C2">
        <w:trPr>
          <w:trHeight w:val="284"/>
        </w:trPr>
        <w:tc>
          <w:tcPr>
            <w:tcW w:w="229" w:type="pct"/>
            <w:vMerge w:val="restar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管理</w:t>
            </w:r>
          </w:p>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因</w:t>
            </w:r>
          </w:p>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素</w:t>
            </w:r>
          </w:p>
        </w:tc>
        <w:tc>
          <w:tcPr>
            <w:tcW w:w="631" w:type="pc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安全管理机构不健全</w:t>
            </w:r>
          </w:p>
        </w:tc>
        <w:tc>
          <w:tcPr>
            <w:tcW w:w="1666" w:type="pc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bCs/>
                <w:szCs w:val="21"/>
              </w:rPr>
              <w:t>未按规定设置安全管理机构或未配备专职安全生产管理人员</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企业管理层</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各类安全事故</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631" w:type="pc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szCs w:val="21"/>
              </w:rPr>
              <w:t>安全生产责任制未落实</w:t>
            </w:r>
          </w:p>
        </w:tc>
        <w:tc>
          <w:tcPr>
            <w:tcW w:w="1666" w:type="pct"/>
            <w:vAlign w:val="center"/>
          </w:tcPr>
          <w:p w:rsidR="008C00C2" w:rsidRPr="00760BA4" w:rsidRDefault="008C00C2" w:rsidP="008C00C2">
            <w:pPr>
              <w:widowControl/>
              <w:spacing w:line="260" w:lineRule="exact"/>
              <w:ind w:firstLineChars="98" w:firstLine="206"/>
              <w:jc w:val="left"/>
              <w:rPr>
                <w:rFonts w:ascii="宋体" w:hAnsi="宋体"/>
                <w:b w:val="0"/>
                <w:szCs w:val="21"/>
              </w:rPr>
            </w:pPr>
            <w:r w:rsidRPr="00760BA4">
              <w:rPr>
                <w:rFonts w:ascii="宋体" w:hAnsi="宋体" w:hint="eastAsia"/>
                <w:b w:val="0"/>
                <w:szCs w:val="21"/>
              </w:rPr>
              <w:t>安全生产责任制未制定或未落实</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全体员工</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各类安全事故</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631" w:type="pc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szCs w:val="21"/>
              </w:rPr>
              <w:t>安全管理规章制度不完善</w:t>
            </w:r>
          </w:p>
        </w:tc>
        <w:tc>
          <w:tcPr>
            <w:tcW w:w="1666" w:type="pct"/>
            <w:vAlign w:val="center"/>
          </w:tcPr>
          <w:p w:rsidR="008C00C2" w:rsidRPr="00760BA4" w:rsidRDefault="008C00C2" w:rsidP="008C00C2">
            <w:pPr>
              <w:widowControl/>
              <w:spacing w:line="260" w:lineRule="exact"/>
              <w:jc w:val="left"/>
              <w:rPr>
                <w:rFonts w:ascii="宋体" w:hAnsi="宋体"/>
                <w:b w:val="0"/>
                <w:szCs w:val="21"/>
              </w:rPr>
            </w:pPr>
            <w:r w:rsidRPr="00760BA4">
              <w:rPr>
                <w:rFonts w:ascii="宋体" w:hAnsi="宋体" w:hint="eastAsia"/>
                <w:b w:val="0"/>
                <w:szCs w:val="21"/>
              </w:rPr>
              <w:t>规章制度不健全、操作规程不规范、应急预案存在缺陷、培训制度不完善等</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企业管理层</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各类安全事故</w:t>
            </w:r>
          </w:p>
        </w:tc>
      </w:tr>
      <w:tr w:rsidR="00760BA4" w:rsidRPr="00760BA4" w:rsidTr="008C00C2">
        <w:trPr>
          <w:trHeight w:val="284"/>
        </w:trPr>
        <w:tc>
          <w:tcPr>
            <w:tcW w:w="0" w:type="auto"/>
            <w:vMerge/>
            <w:vAlign w:val="center"/>
          </w:tcPr>
          <w:p w:rsidR="008C00C2" w:rsidRPr="00760BA4" w:rsidRDefault="008C00C2" w:rsidP="008C00C2">
            <w:pPr>
              <w:widowControl/>
              <w:spacing w:line="260" w:lineRule="exact"/>
              <w:jc w:val="left"/>
              <w:rPr>
                <w:rFonts w:ascii="宋体" w:hAnsi="宋体"/>
                <w:b w:val="0"/>
                <w:bCs/>
                <w:szCs w:val="21"/>
              </w:rPr>
            </w:pPr>
          </w:p>
        </w:tc>
        <w:tc>
          <w:tcPr>
            <w:tcW w:w="631" w:type="pct"/>
            <w:vAlign w:val="center"/>
          </w:tcPr>
          <w:p w:rsidR="008C00C2" w:rsidRPr="00760BA4" w:rsidRDefault="008C00C2" w:rsidP="008C00C2">
            <w:pPr>
              <w:widowControl/>
              <w:spacing w:line="260" w:lineRule="exact"/>
              <w:jc w:val="left"/>
              <w:rPr>
                <w:rFonts w:ascii="宋体" w:hAnsi="宋体"/>
                <w:b w:val="0"/>
                <w:bCs/>
                <w:szCs w:val="21"/>
              </w:rPr>
            </w:pPr>
            <w:r w:rsidRPr="00760BA4">
              <w:rPr>
                <w:rFonts w:ascii="宋体" w:hAnsi="宋体" w:hint="eastAsia"/>
                <w:b w:val="0"/>
                <w:szCs w:val="21"/>
              </w:rPr>
              <w:t>安全投入不足</w:t>
            </w:r>
          </w:p>
        </w:tc>
        <w:tc>
          <w:tcPr>
            <w:tcW w:w="1666" w:type="pct"/>
            <w:vAlign w:val="center"/>
          </w:tcPr>
          <w:p w:rsidR="008C00C2" w:rsidRPr="00760BA4" w:rsidRDefault="008C00C2" w:rsidP="008C00C2">
            <w:pPr>
              <w:widowControl/>
              <w:spacing w:line="260" w:lineRule="exact"/>
              <w:jc w:val="left"/>
              <w:rPr>
                <w:rFonts w:ascii="宋体" w:hAnsi="宋体"/>
                <w:b w:val="0"/>
                <w:szCs w:val="21"/>
              </w:rPr>
            </w:pPr>
            <w:r w:rsidRPr="00760BA4">
              <w:rPr>
                <w:rFonts w:ascii="宋体" w:hAnsi="宋体" w:hint="eastAsia"/>
                <w:b w:val="0"/>
                <w:szCs w:val="21"/>
              </w:rPr>
              <w:t>安全防护设备、设施无法更新改造, 员工安全生产教育和培训以及劳动保护用品和设施无法满足等</w:t>
            </w:r>
          </w:p>
        </w:tc>
        <w:tc>
          <w:tcPr>
            <w:tcW w:w="1459"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企业管理层</w:t>
            </w:r>
          </w:p>
        </w:tc>
        <w:tc>
          <w:tcPr>
            <w:tcW w:w="1015" w:type="pct"/>
            <w:vAlign w:val="center"/>
          </w:tcPr>
          <w:p w:rsidR="008C00C2" w:rsidRPr="00760BA4" w:rsidRDefault="008C00C2" w:rsidP="008C00C2">
            <w:pPr>
              <w:spacing w:line="260" w:lineRule="exact"/>
              <w:jc w:val="left"/>
              <w:rPr>
                <w:rFonts w:ascii="宋体" w:hAnsi="宋体"/>
                <w:b w:val="0"/>
                <w:bCs/>
                <w:szCs w:val="21"/>
              </w:rPr>
            </w:pPr>
            <w:r w:rsidRPr="00760BA4">
              <w:rPr>
                <w:rFonts w:ascii="宋体" w:hAnsi="宋体" w:hint="eastAsia"/>
                <w:b w:val="0"/>
                <w:bCs/>
                <w:szCs w:val="21"/>
              </w:rPr>
              <w:t>各类安全事故</w:t>
            </w:r>
          </w:p>
        </w:tc>
      </w:tr>
    </w:tbl>
    <w:p w:rsidR="008C00C2" w:rsidRPr="00760BA4" w:rsidRDefault="008C00C2" w:rsidP="008C00C2">
      <w:pPr>
        <w:keepLines/>
        <w:widowControl/>
        <w:spacing w:before="120" w:after="120"/>
        <w:outlineLvl w:val="2"/>
        <w:rPr>
          <w:rFonts w:ascii="黑体" w:eastAsia="黑体" w:hAnsi="Times New Roman"/>
          <w:b w:val="0"/>
          <w:bCs/>
          <w:snapToGrid w:val="0"/>
          <w:sz w:val="28"/>
        </w:rPr>
      </w:pPr>
      <w:bookmarkStart w:id="1154" w:name="_Toc83159008"/>
      <w:bookmarkStart w:id="1155" w:name="_Toc188265319"/>
      <w:bookmarkStart w:id="1156" w:name="_Toc202015921"/>
      <w:bookmarkStart w:id="1157" w:name="_Toc271898778"/>
      <w:bookmarkStart w:id="1158" w:name="_Toc280010184"/>
      <w:bookmarkStart w:id="1159" w:name="_Toc299549427"/>
      <w:bookmarkStart w:id="1160" w:name="_Toc301365471"/>
      <w:bookmarkStart w:id="1161" w:name="_Toc304270728"/>
      <w:bookmarkStart w:id="1162" w:name="_Toc304359331"/>
      <w:bookmarkStart w:id="1163" w:name="_Toc304384702"/>
      <w:bookmarkStart w:id="1164" w:name="_Toc304973622"/>
      <w:bookmarkStart w:id="1165" w:name="_Toc304973969"/>
      <w:bookmarkStart w:id="1166" w:name="_Toc305509214"/>
      <w:bookmarkStart w:id="1167" w:name="_Toc305745855"/>
      <w:bookmarkStart w:id="1168" w:name="_Toc305936698"/>
      <w:bookmarkStart w:id="1169" w:name="_Toc310429493"/>
      <w:bookmarkStart w:id="1170" w:name="_Toc311622838"/>
      <w:bookmarkStart w:id="1171" w:name="_Toc311704888"/>
      <w:bookmarkStart w:id="1172" w:name="_Toc314213799"/>
      <w:bookmarkStart w:id="1173" w:name="_Toc314560659"/>
      <w:bookmarkStart w:id="1174" w:name="_Toc314560849"/>
      <w:bookmarkStart w:id="1175" w:name="_Toc319506638"/>
      <w:bookmarkStart w:id="1176" w:name="_Toc324334574"/>
      <w:bookmarkStart w:id="1177" w:name="_Toc324425815"/>
      <w:bookmarkStart w:id="1178" w:name="_Toc325093982"/>
      <w:bookmarkStart w:id="1179" w:name="_Toc325722009"/>
      <w:bookmarkStart w:id="1180" w:name="_Toc326067786"/>
      <w:bookmarkStart w:id="1181" w:name="_Toc333589845"/>
      <w:bookmarkStart w:id="1182" w:name="_Toc337565433"/>
      <w:bookmarkStart w:id="1183" w:name="_Toc338423124"/>
      <w:bookmarkStart w:id="1184" w:name="_Toc339913552"/>
      <w:bookmarkStart w:id="1185" w:name="_Toc343585860"/>
      <w:bookmarkStart w:id="1186" w:name="_Toc352072412"/>
      <w:bookmarkStart w:id="1187" w:name="_Toc353805619"/>
      <w:bookmarkStart w:id="1188" w:name="_Toc354243891"/>
      <w:bookmarkStart w:id="1189" w:name="_Toc354735049"/>
      <w:bookmarkStart w:id="1190" w:name="_Toc355864777"/>
      <w:bookmarkStart w:id="1191" w:name="_Toc370137753"/>
      <w:bookmarkStart w:id="1192" w:name="_Toc390960832"/>
      <w:bookmarkStart w:id="1193" w:name="_Toc459456381"/>
      <w:bookmarkStart w:id="1194" w:name="_Toc459989975"/>
      <w:bookmarkStart w:id="1195" w:name="_Toc462674480"/>
      <w:bookmarkStart w:id="1196" w:name="_Toc465063134"/>
      <w:bookmarkStart w:id="1197" w:name="_Toc468783211"/>
      <w:bookmarkStart w:id="1198" w:name="_Toc488096614"/>
      <w:bookmarkStart w:id="1199" w:name="_Toc489976913"/>
      <w:bookmarkStart w:id="1200" w:name="_Toc56065988"/>
      <w:bookmarkStart w:id="1201" w:name="_Toc56958167"/>
      <w:bookmarkStart w:id="1202" w:name="_Toc68512908"/>
      <w:bookmarkStart w:id="1203" w:name="_Toc127982398"/>
      <w:bookmarkStart w:id="1204" w:name="_Toc143680636"/>
      <w:bookmarkStart w:id="1205" w:name="_Toc163480021"/>
      <w:bookmarkStart w:id="1206" w:name="_Toc163592578"/>
      <w:r w:rsidRPr="00760BA4">
        <w:rPr>
          <w:rFonts w:ascii="黑体" w:eastAsia="黑体" w:hAnsi="Times New Roman" w:hint="eastAsia"/>
          <w:b w:val="0"/>
          <w:bCs/>
          <w:snapToGrid w:val="0"/>
          <w:sz w:val="28"/>
        </w:rPr>
        <w:t>3.11.1燃烧、爆炸危险</w:t>
      </w:r>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w:t>
      </w:r>
      <w:r w:rsidRPr="00760BA4">
        <w:rPr>
          <w:rFonts w:ascii="宋体" w:hAnsi="宋体"/>
          <w:b w:val="0"/>
          <w:sz w:val="28"/>
        </w:rPr>
        <w:t>1</w:t>
      </w:r>
      <w:r w:rsidRPr="00760BA4">
        <w:rPr>
          <w:rFonts w:ascii="宋体" w:hAnsi="宋体" w:hint="eastAsia"/>
          <w:b w:val="0"/>
          <w:sz w:val="28"/>
        </w:rPr>
        <w:t>)燃烧危险</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燃烧危险的主要作用方式是：①火焰的直接作用；②热对流，即燃烧后产生的热气体同未加热的气体对流，使整个空间温度迅速升高；③热辐射，即被燃烧加热的高温物体以辐射的形式向外发射能量，温度越高，辐射越强；④热传导，即热能由物体温度较高的部分传至较低的部分。本项目燃烧的主要危害方式是火焰的直接作用。火焰除可对人员造成直接伤害外，还可使建筑物的结构强度降低，造成建筑物倒塌、破坏，特别是在一定条件下可能引起更大范围的燃烧和爆炸。另外，在燃烧的发光、发热、</w:t>
      </w:r>
      <w:r w:rsidRPr="00760BA4">
        <w:rPr>
          <w:rFonts w:ascii="宋体" w:hAnsi="宋体" w:hint="eastAsia"/>
          <w:b w:val="0"/>
          <w:sz w:val="28"/>
        </w:rPr>
        <w:lastRenderedPageBreak/>
        <w:t>生成新物质的过程中，产生的燃烧产物主要为</w:t>
      </w:r>
      <w:r w:rsidRPr="00760BA4">
        <w:rPr>
          <w:rFonts w:ascii="宋体" w:hAnsi="宋体"/>
          <w:b w:val="0"/>
          <w:sz w:val="28"/>
        </w:rPr>
        <w:t>CO</w:t>
      </w:r>
      <w:r w:rsidRPr="00760BA4">
        <w:rPr>
          <w:rFonts w:ascii="宋体" w:hAnsi="宋体" w:hint="eastAsia"/>
          <w:b w:val="0"/>
          <w:sz w:val="28"/>
        </w:rPr>
        <w:t>、</w:t>
      </w:r>
      <w:r w:rsidRPr="00760BA4">
        <w:rPr>
          <w:rFonts w:ascii="宋体" w:hAnsi="宋体"/>
          <w:b w:val="0"/>
          <w:sz w:val="28"/>
        </w:rPr>
        <w:t>CO</w:t>
      </w:r>
      <w:r w:rsidRPr="00760BA4">
        <w:rPr>
          <w:rFonts w:ascii="宋体" w:hAnsi="宋体"/>
          <w:b w:val="0"/>
          <w:sz w:val="28"/>
          <w:vertAlign w:val="subscript"/>
        </w:rPr>
        <w:t>2</w:t>
      </w:r>
      <w:r w:rsidRPr="00760BA4">
        <w:rPr>
          <w:rFonts w:ascii="宋体" w:hAnsi="宋体" w:hint="eastAsia"/>
          <w:b w:val="0"/>
          <w:sz w:val="28"/>
        </w:rPr>
        <w:t>、</w:t>
      </w:r>
      <w:r w:rsidRPr="00760BA4">
        <w:rPr>
          <w:rFonts w:ascii="宋体" w:hAnsi="宋体"/>
          <w:b w:val="0"/>
          <w:sz w:val="28"/>
        </w:rPr>
        <w:t>NO</w:t>
      </w:r>
      <w:r w:rsidRPr="00760BA4">
        <w:rPr>
          <w:rFonts w:ascii="宋体" w:hAnsi="宋体"/>
          <w:b w:val="0"/>
          <w:sz w:val="28"/>
          <w:vertAlign w:val="subscript"/>
        </w:rPr>
        <w:t>2</w:t>
      </w:r>
      <w:r w:rsidRPr="00760BA4">
        <w:rPr>
          <w:rFonts w:ascii="宋体" w:hAnsi="宋体" w:hint="eastAsia"/>
          <w:b w:val="0"/>
          <w:sz w:val="28"/>
        </w:rPr>
        <w:t>、烟雾等，这些有毒有害物质也会对周围人员造成危害，导致窒息、甚至死亡。</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w:t>
      </w:r>
      <w:r w:rsidRPr="00760BA4">
        <w:rPr>
          <w:rFonts w:ascii="宋体" w:hAnsi="宋体"/>
          <w:b w:val="0"/>
          <w:sz w:val="28"/>
        </w:rPr>
        <w:t xml:space="preserve">2) </w:t>
      </w:r>
      <w:r w:rsidRPr="00760BA4">
        <w:rPr>
          <w:rFonts w:ascii="宋体" w:hAnsi="宋体" w:hint="eastAsia"/>
          <w:b w:val="0"/>
          <w:sz w:val="28"/>
        </w:rPr>
        <w:t>爆炸危害</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烟火药或烟花爆炸会产生爆轰产物、飞散物、地震波、冲击波四种破坏效应。</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一旦发生爆炸，高温、高压的爆轰产物立即迅速向四周膨胀，对周围介质产生很大的破坏作用。</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爆炸掀起的破片、砖石等固体飞散物也会对周围人员建筑等造成破坏，但这种破坏一般是局部的、随机的。</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地面爆炸还能引起地面的震动，地震波能造成建筑物和相关设备的破坏，如一般建筑可以承受的振动速度为</w:t>
      </w:r>
      <w:r w:rsidRPr="00760BA4">
        <w:rPr>
          <w:rFonts w:ascii="宋体" w:hAnsi="宋体"/>
          <w:b w:val="0"/>
          <w:sz w:val="28"/>
        </w:rPr>
        <w:t>5cm/s</w:t>
      </w:r>
      <w:r w:rsidRPr="00760BA4">
        <w:rPr>
          <w:rFonts w:ascii="宋体" w:hAnsi="宋体" w:hint="eastAsia"/>
          <w:b w:val="0"/>
          <w:sz w:val="28"/>
        </w:rPr>
        <w:t>。但地震波破坏效应一般远小于冲击波的破坏效应，可以忽略不计。</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爆炸对周围建筑物和人员等目标的破坏主要是爆炸空气冲击波作用。烟火药在空气中爆炸形成高温、高压气体产物，迅速向外膨胀，使原来静止的空气的压力、温度突然升高，形成爆炸冲击波。爆炸冲击波传播距离大大超出爆炸本身占有的范围，对周围人员和建筑物造成很大破坏和伤害。描述空气冲击波强弱的参数有三个：峰值超压、正压作用时间和冲量。空气冲击波对人员杀伤的主要征象是引起听觉器官的损伤、内脏出血以及死亡。冲击波峰值超压和冲量共同作用可导致建筑物倒塌，如果建筑物内有危险品，还可引发次生灾害。</w:t>
      </w:r>
    </w:p>
    <w:p w:rsidR="008C00C2" w:rsidRPr="00760BA4" w:rsidRDefault="008C00C2" w:rsidP="008C00C2">
      <w:pPr>
        <w:spacing w:line="360" w:lineRule="auto"/>
        <w:ind w:right="278" w:firstLineChars="200" w:firstLine="560"/>
        <w:rPr>
          <w:rFonts w:ascii="宋体" w:hAnsi="宋体"/>
          <w:b w:val="0"/>
          <w:sz w:val="28"/>
        </w:rPr>
      </w:pPr>
      <w:r w:rsidRPr="00760BA4">
        <w:rPr>
          <w:rFonts w:ascii="宋体" w:hAnsi="宋体" w:hint="eastAsia"/>
          <w:b w:val="0"/>
          <w:sz w:val="28"/>
        </w:rPr>
        <w:t>(</w:t>
      </w:r>
      <w:r w:rsidRPr="00760BA4">
        <w:rPr>
          <w:rFonts w:ascii="宋体" w:hAnsi="宋体"/>
          <w:b w:val="0"/>
          <w:sz w:val="28"/>
        </w:rPr>
        <w:t>3</w:t>
      </w:r>
      <w:r w:rsidRPr="00760BA4">
        <w:rPr>
          <w:rFonts w:ascii="宋体" w:hAnsi="宋体" w:hint="eastAsia"/>
          <w:b w:val="0"/>
          <w:sz w:val="28"/>
        </w:rPr>
        <w:t>）危险有害因素导致事故触发条件</w:t>
      </w:r>
    </w:p>
    <w:p w:rsidR="008C00C2" w:rsidRPr="00760BA4" w:rsidRDefault="008C00C2" w:rsidP="008C00C2">
      <w:pPr>
        <w:spacing w:line="360" w:lineRule="auto"/>
        <w:ind w:right="278" w:firstLineChars="200" w:firstLine="560"/>
        <w:rPr>
          <w:rFonts w:ascii="宋体" w:hAnsi="宋体"/>
          <w:b w:val="0"/>
          <w:sz w:val="24"/>
        </w:rPr>
      </w:pPr>
      <w:r w:rsidRPr="00760BA4">
        <w:rPr>
          <w:rFonts w:ascii="宋体" w:hAnsi="宋体" w:hint="eastAsia"/>
          <w:b w:val="0"/>
          <w:sz w:val="28"/>
        </w:rPr>
        <w:t>根据对各种引起烟火药燃烧爆炸的条件分析，烟火药导致火灾爆炸</w:t>
      </w:r>
      <w:r w:rsidRPr="00760BA4">
        <w:rPr>
          <w:rFonts w:ascii="宋体" w:hAnsi="宋体" w:hint="eastAsia"/>
          <w:b w:val="0"/>
          <w:sz w:val="28"/>
        </w:rPr>
        <w:lastRenderedPageBreak/>
        <w:t>事故的触发条件如下图3.11-2鱼刺图所示。</w:t>
      </w:r>
    </w:p>
    <w:p w:rsidR="008C00C2" w:rsidRPr="00760BA4" w:rsidRDefault="008C00C2" w:rsidP="008C00C2">
      <w:pPr>
        <w:spacing w:line="360" w:lineRule="auto"/>
        <w:ind w:firstLineChars="200" w:firstLine="480"/>
        <w:jc w:val="center"/>
        <w:rPr>
          <w:rFonts w:ascii="宋体" w:hAnsi="宋体"/>
          <w:b w:val="0"/>
          <w:sz w:val="24"/>
        </w:rPr>
      </w:pPr>
      <w:r w:rsidRPr="00760BA4">
        <w:rPr>
          <w:rFonts w:ascii="宋体" w:hAnsi="宋体"/>
          <w:b w:val="0"/>
          <w:noProof/>
          <w:sz w:val="24"/>
        </w:rPr>
        <mc:AlternateContent>
          <mc:Choice Requires="wpc">
            <w:drawing>
              <wp:inline distT="0" distB="0" distL="0" distR="0" wp14:anchorId="7173A422" wp14:editId="7C6C8F8E">
                <wp:extent cx="5922645" cy="2652395"/>
                <wp:effectExtent l="14605" t="3810" r="25400" b="1270"/>
                <wp:docPr id="698" name="画布 69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225" name="Group 6"/>
                        <wpg:cNvGrpSpPr>
                          <a:grpSpLocks/>
                        </wpg:cNvGrpSpPr>
                        <wpg:grpSpPr bwMode="auto">
                          <a:xfrm>
                            <a:off x="0" y="0"/>
                            <a:ext cx="5922645" cy="2595133"/>
                            <a:chOff x="1631" y="9309"/>
                            <a:chExt cx="7634" cy="3535"/>
                          </a:xfrm>
                        </wpg:grpSpPr>
                        <wps:wsp>
                          <wps:cNvPr id="226" name="AutoShape 7"/>
                          <wps:cNvSpPr>
                            <a:spLocks noChangeArrowheads="1"/>
                          </wps:cNvSpPr>
                          <wps:spPr bwMode="auto">
                            <a:xfrm>
                              <a:off x="7854" y="10337"/>
                              <a:ext cx="1411" cy="1286"/>
                            </a:xfrm>
                            <a:prstGeom prst="irregularSeal2">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rsidR="00BC3C34" w:rsidRPr="001B5E50" w:rsidRDefault="00BC3C34" w:rsidP="008C00C2">
                                <w:pPr>
                                  <w:spacing w:beforeLines="50" w:before="156"/>
                                  <w:rPr>
                                    <w:rFonts w:ascii="宋体" w:hAnsi="宋体"/>
                                    <w:b w:val="0"/>
                                    <w:sz w:val="20"/>
                                  </w:rPr>
                                </w:pPr>
                                <w:r w:rsidRPr="001B5E50">
                                  <w:rPr>
                                    <w:rFonts w:ascii="宋体" w:hAnsi="宋体" w:hint="eastAsia"/>
                                    <w:b w:val="0"/>
                                    <w:sz w:val="20"/>
                                  </w:rPr>
                                  <w:t>爆  炸</w:t>
                                </w:r>
                              </w:p>
                            </w:txbxContent>
                          </wps:txbx>
                          <wps:bodyPr rot="0" vert="horz" wrap="square" lIns="87782" tIns="43891" rIns="87782" bIns="43891" anchor="t" anchorCtr="0" upright="1">
                            <a:noAutofit/>
                          </wps:bodyPr>
                        </wps:wsp>
                        <wps:wsp>
                          <wps:cNvPr id="227" name="Line 8"/>
                          <wps:cNvCnPr/>
                          <wps:spPr bwMode="auto">
                            <a:xfrm flipV="1">
                              <a:off x="2731" y="11008"/>
                              <a:ext cx="5268" cy="16"/>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8" name="AutoShape 9"/>
                          <wps:cNvSpPr>
                            <a:spLocks noChangeArrowheads="1"/>
                          </wps:cNvSpPr>
                          <wps:spPr bwMode="auto">
                            <a:xfrm>
                              <a:off x="6789" y="10400"/>
                              <a:ext cx="987" cy="735"/>
                            </a:xfrm>
                            <a:prstGeom prst="cloudCallout">
                              <a:avLst>
                                <a:gd name="adj1" fmla="val -43731"/>
                                <a:gd name="adj2" fmla="val 69977"/>
                              </a:avLst>
                            </a:prstGeom>
                            <a:noFill/>
                            <a:ln w="9525">
                              <a:solidFill>
                                <a:srgbClr val="000000"/>
                              </a:solidFill>
                              <a:round/>
                              <a:headEnd/>
                              <a:tailEnd/>
                            </a:ln>
                            <a:extLst>
                              <a:ext uri="{909E8E84-426E-40DD-AFC4-6F175D3DCCD1}">
                                <a14:hiddenFill xmlns:a14="http://schemas.microsoft.com/office/drawing/2010/main">
                                  <a:solidFill>
                                    <a:srgbClr val="FF0000"/>
                                  </a:solidFill>
                                </a14:hiddenFill>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着</w:t>
                                </w:r>
                                <w:r w:rsidRPr="001B5E50">
                                  <w:rPr>
                                    <w:rFonts w:ascii="宋体" w:hAnsi="宋体" w:hint="eastAsia"/>
                                    <w:b w:val="0"/>
                                    <w:color w:val="FF0000"/>
                                    <w:sz w:val="20"/>
                                  </w:rPr>
                                  <w:t xml:space="preserve"> </w:t>
                                </w:r>
                                <w:r w:rsidRPr="001B5E50">
                                  <w:rPr>
                                    <w:rFonts w:ascii="宋体" w:hAnsi="宋体" w:hint="eastAsia"/>
                                    <w:b w:val="0"/>
                                    <w:sz w:val="20"/>
                                  </w:rPr>
                                  <w:t>火</w:t>
                                </w:r>
                              </w:p>
                            </w:txbxContent>
                          </wps:txbx>
                          <wps:bodyPr rot="0" vert="horz" wrap="square" lIns="87782" tIns="43891" rIns="87782" bIns="43891" anchor="t" anchorCtr="0" upright="1">
                            <a:noAutofit/>
                          </wps:bodyPr>
                        </wps:wsp>
                        <wps:wsp>
                          <wps:cNvPr id="229" name="Line 10"/>
                          <wps:cNvCnPr/>
                          <wps:spPr bwMode="auto">
                            <a:xfrm rot="7176324" flipV="1">
                              <a:off x="2446" y="9490"/>
                              <a:ext cx="987" cy="146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0" name="Line 11"/>
                          <wps:cNvCnPr/>
                          <wps:spPr bwMode="auto">
                            <a:xfrm rot="7176324" flipV="1">
                              <a:off x="4006" y="9476"/>
                              <a:ext cx="988" cy="146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1" name="Line 12"/>
                          <wps:cNvCnPr/>
                          <wps:spPr bwMode="auto">
                            <a:xfrm rot="7176324" flipV="1">
                              <a:off x="5513" y="9484"/>
                              <a:ext cx="986" cy="146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2" name="Line 13"/>
                          <wps:cNvCnPr/>
                          <wps:spPr bwMode="auto">
                            <a:xfrm rot="3359447" flipV="1">
                              <a:off x="3700" y="9633"/>
                              <a:ext cx="505" cy="757"/>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4" name="Line 14"/>
                          <wps:cNvCnPr/>
                          <wps:spPr bwMode="auto">
                            <a:xfrm rot="3359447" flipV="1">
                              <a:off x="5108" y="9585"/>
                              <a:ext cx="567" cy="790"/>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5" name="Line 15"/>
                          <wps:cNvCnPr/>
                          <wps:spPr bwMode="auto">
                            <a:xfrm rot="21168184" flipV="1">
                              <a:off x="2188" y="11166"/>
                              <a:ext cx="1104" cy="1636"/>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6" name="Line 16"/>
                          <wps:cNvCnPr/>
                          <wps:spPr bwMode="auto">
                            <a:xfrm rot="21168184" flipV="1">
                              <a:off x="3334" y="11135"/>
                              <a:ext cx="1143" cy="1667"/>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7" name="Line 17"/>
                          <wps:cNvCnPr/>
                          <wps:spPr bwMode="auto">
                            <a:xfrm rot="21168184" flipV="1">
                              <a:off x="4477" y="11185"/>
                              <a:ext cx="1080" cy="1658"/>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8" name="Line 18"/>
                          <wps:cNvCnPr/>
                          <wps:spPr bwMode="auto">
                            <a:xfrm rot="21168184" flipV="1">
                              <a:off x="5652" y="11090"/>
                              <a:ext cx="1092" cy="1711"/>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9" name="Line 19"/>
                          <wps:cNvCnPr/>
                          <wps:spPr bwMode="auto">
                            <a:xfrm rot="14149631" flipV="1">
                              <a:off x="6315" y="11824"/>
                              <a:ext cx="680" cy="956"/>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40" name="Line 20"/>
                          <wps:cNvCnPr/>
                          <wps:spPr bwMode="auto">
                            <a:xfrm rot="3359447" flipV="1">
                              <a:off x="3988" y="11920"/>
                              <a:ext cx="566" cy="770"/>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41" name="Line 21"/>
                          <wps:cNvCnPr/>
                          <wps:spPr bwMode="auto">
                            <a:xfrm rot="3359447" flipV="1">
                              <a:off x="2813" y="12206"/>
                              <a:ext cx="523" cy="753"/>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42" name="Line 22"/>
                          <wps:cNvCnPr/>
                          <wps:spPr bwMode="auto">
                            <a:xfrm rot="3359447" flipV="1">
                              <a:off x="5094" y="12055"/>
                              <a:ext cx="545" cy="751"/>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44" name="Rectangle 23"/>
                          <wps:cNvSpPr>
                            <a:spLocks noChangeArrowheads="1"/>
                          </wps:cNvSpPr>
                          <wps:spPr bwMode="auto">
                            <a:xfrm>
                              <a:off x="5044" y="11972"/>
                              <a:ext cx="903"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吸湿受潮</w:t>
                                </w:r>
                              </w:p>
                            </w:txbxContent>
                          </wps:txbx>
                          <wps:bodyPr rot="0" vert="horz" wrap="square" lIns="87782" tIns="43891" rIns="87782" bIns="43891" anchor="t" anchorCtr="0" upright="1">
                            <a:noAutofit/>
                          </wps:bodyPr>
                        </wps:wsp>
                        <wps:wsp>
                          <wps:cNvPr id="245" name="Line 24"/>
                          <wps:cNvCnPr/>
                          <wps:spPr bwMode="auto">
                            <a:xfrm rot="3359447" flipV="1">
                              <a:off x="3095" y="11708"/>
                              <a:ext cx="514" cy="730"/>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46" name="Rectangle 25"/>
                          <wps:cNvSpPr>
                            <a:spLocks noChangeArrowheads="1"/>
                          </wps:cNvSpPr>
                          <wps:spPr bwMode="auto">
                            <a:xfrm>
                              <a:off x="5801" y="9392"/>
                              <a:ext cx="735" cy="3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热积聚</w:t>
                                </w:r>
                              </w:p>
                            </w:txbxContent>
                          </wps:txbx>
                          <wps:bodyPr rot="0" vert="horz" wrap="square" lIns="87782" tIns="43891" rIns="87782" bIns="43891" anchor="t" anchorCtr="0" upright="1">
                            <a:noAutofit/>
                          </wps:bodyPr>
                        </wps:wsp>
                        <wps:wsp>
                          <wps:cNvPr id="247" name="Rectangle 26"/>
                          <wps:cNvSpPr>
                            <a:spLocks noChangeArrowheads="1"/>
                          </wps:cNvSpPr>
                          <wps:spPr bwMode="auto">
                            <a:xfrm>
                              <a:off x="5801" y="10264"/>
                              <a:ext cx="624" cy="4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自燃</w:t>
                                </w:r>
                              </w:p>
                            </w:txbxContent>
                          </wps:txbx>
                          <wps:bodyPr rot="0" vert="horz" wrap="square" lIns="87782" tIns="43891" rIns="87782" bIns="43891" anchor="t" anchorCtr="0" upright="1">
                            <a:noAutofit/>
                          </wps:bodyPr>
                        </wps:wsp>
                        <wps:wsp>
                          <wps:cNvPr id="248" name="Rectangle 27"/>
                          <wps:cNvSpPr>
                            <a:spLocks noChangeArrowheads="1"/>
                          </wps:cNvSpPr>
                          <wps:spPr bwMode="auto">
                            <a:xfrm>
                              <a:off x="4915" y="9551"/>
                              <a:ext cx="733"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热分解</w:t>
                                </w:r>
                              </w:p>
                            </w:txbxContent>
                          </wps:txbx>
                          <wps:bodyPr rot="0" vert="horz" wrap="square" lIns="87782" tIns="43891" rIns="87782" bIns="43891" anchor="t" anchorCtr="0" upright="1">
                            <a:noAutofit/>
                          </wps:bodyPr>
                        </wps:wsp>
                        <wps:wsp>
                          <wps:cNvPr id="249" name="Rectangle 28"/>
                          <wps:cNvSpPr>
                            <a:spLocks noChangeArrowheads="1"/>
                          </wps:cNvSpPr>
                          <wps:spPr bwMode="auto">
                            <a:xfrm>
                              <a:off x="4114" y="10264"/>
                              <a:ext cx="930"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Pr>
                                    <w:rFonts w:ascii="宋体" w:hAnsi="宋体" w:hint="eastAsia"/>
                                    <w:b w:val="0"/>
                                    <w:sz w:val="20"/>
                                  </w:rPr>
                                  <w:t>摩擦</w:t>
                                </w:r>
                                <w:r w:rsidRPr="001B5E50">
                                  <w:rPr>
                                    <w:rFonts w:ascii="宋体" w:hAnsi="宋体" w:hint="eastAsia"/>
                                    <w:b w:val="0"/>
                                    <w:sz w:val="20"/>
                                  </w:rPr>
                                  <w:t>撞击</w:t>
                                </w:r>
                              </w:p>
                            </w:txbxContent>
                          </wps:txbx>
                          <wps:bodyPr rot="0" vert="horz" wrap="square" lIns="87782" tIns="43891" rIns="87782" bIns="43891" anchor="t" anchorCtr="0" upright="1">
                            <a:noAutofit/>
                          </wps:bodyPr>
                        </wps:wsp>
                        <wps:wsp>
                          <wps:cNvPr id="250" name="Rectangle 29"/>
                          <wps:cNvSpPr>
                            <a:spLocks noChangeArrowheads="1"/>
                          </wps:cNvSpPr>
                          <wps:spPr bwMode="auto">
                            <a:xfrm>
                              <a:off x="4781" y="11421"/>
                              <a:ext cx="777"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雷击</w:t>
                                </w:r>
                              </w:p>
                            </w:txbxContent>
                          </wps:txbx>
                          <wps:bodyPr rot="0" vert="horz" wrap="square" lIns="87782" tIns="43891" rIns="87782" bIns="43891" anchor="t" anchorCtr="0" upright="1">
                            <a:noAutofit/>
                          </wps:bodyPr>
                        </wps:wsp>
                        <wps:wsp>
                          <wps:cNvPr id="251" name="Rectangle 30"/>
                          <wps:cNvSpPr>
                            <a:spLocks noChangeArrowheads="1"/>
                          </wps:cNvSpPr>
                          <wps:spPr bwMode="auto">
                            <a:xfrm>
                              <a:off x="5801" y="11421"/>
                              <a:ext cx="988"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化学反应</w:t>
                                </w:r>
                              </w:p>
                            </w:txbxContent>
                          </wps:txbx>
                          <wps:bodyPr rot="0" vert="horz" wrap="square" lIns="87782" tIns="43891" rIns="87782" bIns="43891" anchor="t" anchorCtr="0" upright="1">
                            <a:noAutofit/>
                          </wps:bodyPr>
                        </wps:wsp>
                        <wps:wsp>
                          <wps:cNvPr id="252" name="Rectangle 31"/>
                          <wps:cNvSpPr>
                            <a:spLocks noChangeArrowheads="1"/>
                          </wps:cNvSpPr>
                          <wps:spPr bwMode="auto">
                            <a:xfrm>
                              <a:off x="3674" y="11421"/>
                              <a:ext cx="700"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明火</w:t>
                                </w:r>
                              </w:p>
                            </w:txbxContent>
                          </wps:txbx>
                          <wps:bodyPr rot="0" vert="horz" wrap="square" lIns="87782" tIns="43891" rIns="87782" bIns="43891" anchor="t" anchorCtr="0" upright="1">
                            <a:noAutofit/>
                          </wps:bodyPr>
                        </wps:wsp>
                        <wps:wsp>
                          <wps:cNvPr id="253" name="Rectangle 32"/>
                          <wps:cNvSpPr>
                            <a:spLocks noChangeArrowheads="1"/>
                          </wps:cNvSpPr>
                          <wps:spPr bwMode="auto">
                            <a:xfrm>
                              <a:off x="2522" y="11421"/>
                              <a:ext cx="935"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静电火花</w:t>
                                </w:r>
                              </w:p>
                            </w:txbxContent>
                          </wps:txbx>
                          <wps:bodyPr rot="0" vert="horz" wrap="square" lIns="87782" tIns="43891" rIns="87782" bIns="43891" anchor="t" anchorCtr="0" upright="1">
                            <a:noAutofit/>
                          </wps:bodyPr>
                        </wps:wsp>
                        <wps:wsp>
                          <wps:cNvPr id="254" name="Rectangle 33"/>
                          <wps:cNvSpPr>
                            <a:spLocks noChangeArrowheads="1"/>
                          </wps:cNvSpPr>
                          <wps:spPr bwMode="auto">
                            <a:xfrm>
                              <a:off x="2699" y="10264"/>
                              <a:ext cx="635"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高温</w:t>
                                </w:r>
                              </w:p>
                            </w:txbxContent>
                          </wps:txbx>
                          <wps:bodyPr rot="0" vert="horz" wrap="square" lIns="87782" tIns="43891" rIns="87782" bIns="43891" anchor="t" anchorCtr="0" upright="1">
                            <a:noAutofit/>
                          </wps:bodyPr>
                        </wps:wsp>
                        <wps:wsp>
                          <wps:cNvPr id="255" name="Rectangle 34"/>
                          <wps:cNvSpPr>
                            <a:spLocks noChangeArrowheads="1"/>
                          </wps:cNvSpPr>
                          <wps:spPr bwMode="auto">
                            <a:xfrm>
                              <a:off x="6276" y="11849"/>
                              <a:ext cx="1036"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接触反应</w:t>
                                </w:r>
                              </w:p>
                            </w:txbxContent>
                          </wps:txbx>
                          <wps:bodyPr rot="0" vert="horz" wrap="square" lIns="87782" tIns="43891" rIns="87782" bIns="43891" anchor="t" anchorCtr="0" upright="1">
                            <a:noAutofit/>
                          </wps:bodyPr>
                        </wps:wsp>
                        <wps:wsp>
                          <wps:cNvPr id="687" name="Rectangle 35"/>
                          <wps:cNvSpPr>
                            <a:spLocks noChangeArrowheads="1"/>
                          </wps:cNvSpPr>
                          <wps:spPr bwMode="auto">
                            <a:xfrm>
                              <a:off x="2699" y="12164"/>
                              <a:ext cx="593" cy="33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吸烟</w:t>
                                </w:r>
                              </w:p>
                            </w:txbxContent>
                          </wps:txbx>
                          <wps:bodyPr rot="0" vert="horz" wrap="square" lIns="87782" tIns="43891" rIns="87782" bIns="43891" anchor="t" anchorCtr="0" upright="1">
                            <a:noAutofit/>
                          </wps:bodyPr>
                        </wps:wsp>
                        <wps:wsp>
                          <wps:cNvPr id="688" name="Rectangle 36"/>
                          <wps:cNvSpPr>
                            <a:spLocks noChangeArrowheads="1"/>
                          </wps:cNvSpPr>
                          <wps:spPr bwMode="auto">
                            <a:xfrm>
                              <a:off x="2966" y="11719"/>
                              <a:ext cx="777" cy="3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电火花</w:t>
                                </w:r>
                              </w:p>
                            </w:txbxContent>
                          </wps:txbx>
                          <wps:bodyPr rot="0" vert="horz" wrap="square" lIns="87782" tIns="43891" rIns="87782" bIns="43891" anchor="t" anchorCtr="0" upright="1">
                            <a:noAutofit/>
                          </wps:bodyPr>
                        </wps:wsp>
                        <wps:wsp>
                          <wps:cNvPr id="689" name="Rectangle 37"/>
                          <wps:cNvSpPr>
                            <a:spLocks noChangeArrowheads="1"/>
                          </wps:cNvSpPr>
                          <wps:spPr bwMode="auto">
                            <a:xfrm>
                              <a:off x="3916" y="11959"/>
                              <a:ext cx="933" cy="3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环境因素</w:t>
                                </w:r>
                              </w:p>
                            </w:txbxContent>
                          </wps:txbx>
                          <wps:bodyPr rot="0" vert="horz" wrap="square" lIns="87782" tIns="43891" rIns="87782" bIns="43891" anchor="t" anchorCtr="0" upright="1">
                            <a:noAutofit/>
                          </wps:bodyPr>
                        </wps:wsp>
                        <wps:wsp>
                          <wps:cNvPr id="690" name="Rectangle 38"/>
                          <wps:cNvSpPr>
                            <a:spLocks noChangeArrowheads="1"/>
                          </wps:cNvSpPr>
                          <wps:spPr bwMode="auto">
                            <a:xfrm>
                              <a:off x="3186" y="9619"/>
                              <a:ext cx="928"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jc w:val="center"/>
                                  <w:rPr>
                                    <w:rFonts w:ascii="宋体" w:hAnsi="宋体"/>
                                    <w:b w:val="0"/>
                                    <w:sz w:val="20"/>
                                  </w:rPr>
                                </w:pPr>
                                <w:r w:rsidRPr="001B5E50">
                                  <w:rPr>
                                    <w:rFonts w:ascii="宋体" w:hAnsi="宋体" w:hint="eastAsia"/>
                                    <w:b w:val="0"/>
                                    <w:sz w:val="20"/>
                                  </w:rPr>
                                  <w:t>硬质工具</w:t>
                                </w:r>
                              </w:p>
                            </w:txbxContent>
                          </wps:txbx>
                          <wps:bodyPr rot="0" vert="horz" wrap="square" lIns="87782" tIns="43891" rIns="87782" bIns="43891" anchor="t" anchorCtr="0" upright="1">
                            <a:noAutofit/>
                          </wps:bodyPr>
                        </wps:wsp>
                        <wps:wsp>
                          <wps:cNvPr id="691" name="Line 39"/>
                          <wps:cNvCnPr/>
                          <wps:spPr bwMode="auto">
                            <a:xfrm rot="14149631" flipV="1">
                              <a:off x="2811" y="9471"/>
                              <a:ext cx="315" cy="476"/>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92" name="Rectangle 40"/>
                          <wps:cNvSpPr>
                            <a:spLocks noChangeArrowheads="1"/>
                          </wps:cNvSpPr>
                          <wps:spPr bwMode="auto">
                            <a:xfrm>
                              <a:off x="2731" y="9311"/>
                              <a:ext cx="562" cy="33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rPr>
                                    <w:rFonts w:ascii="宋体" w:hAnsi="宋体"/>
                                    <w:b w:val="0"/>
                                    <w:sz w:val="20"/>
                                  </w:rPr>
                                </w:pPr>
                                <w:r w:rsidRPr="001B5E50">
                                  <w:rPr>
                                    <w:rFonts w:ascii="宋体" w:hAnsi="宋体" w:hint="eastAsia"/>
                                    <w:b w:val="0"/>
                                    <w:sz w:val="20"/>
                                  </w:rPr>
                                  <w:t>曝晒</w:t>
                                </w:r>
                              </w:p>
                            </w:txbxContent>
                          </wps:txbx>
                          <wps:bodyPr rot="0" vert="horz" wrap="square" lIns="87782" tIns="43891" rIns="87782" bIns="43891" anchor="t" anchorCtr="0" upright="1">
                            <a:noAutofit/>
                          </wps:bodyPr>
                        </wps:wsp>
                        <wps:wsp>
                          <wps:cNvPr id="693" name="Line 41"/>
                          <wps:cNvCnPr/>
                          <wps:spPr bwMode="auto">
                            <a:xfrm rot="3359447" flipV="1">
                              <a:off x="1881" y="9625"/>
                              <a:ext cx="674" cy="975"/>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94" name="Rectangle 42"/>
                          <wps:cNvSpPr>
                            <a:spLocks noChangeArrowheads="1"/>
                          </wps:cNvSpPr>
                          <wps:spPr bwMode="auto">
                            <a:xfrm>
                              <a:off x="1631" y="9716"/>
                              <a:ext cx="943"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rPr>
                                    <w:rFonts w:ascii="宋体" w:hAnsi="宋体"/>
                                    <w:b w:val="0"/>
                                    <w:sz w:val="20"/>
                                  </w:rPr>
                                </w:pPr>
                                <w:r w:rsidRPr="001B5E50">
                                  <w:rPr>
                                    <w:rFonts w:ascii="宋体" w:hAnsi="宋体" w:hint="eastAsia"/>
                                    <w:b w:val="0"/>
                                    <w:sz w:val="20"/>
                                  </w:rPr>
                                  <w:t>玻璃聚焦</w:t>
                                </w:r>
                              </w:p>
                            </w:txbxContent>
                          </wps:txbx>
                          <wps:bodyPr rot="0" vert="horz" wrap="square" lIns="87782" tIns="43891" rIns="87782" bIns="43891" anchor="t" anchorCtr="0" upright="1">
                            <a:noAutofit/>
                          </wps:bodyPr>
                        </wps:wsp>
                        <wps:wsp>
                          <wps:cNvPr id="695" name="Rectangle 43"/>
                          <wps:cNvSpPr>
                            <a:spLocks noChangeArrowheads="1"/>
                          </wps:cNvSpPr>
                          <wps:spPr bwMode="auto">
                            <a:xfrm>
                              <a:off x="1977" y="10821"/>
                              <a:ext cx="754" cy="36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rPr>
                                    <w:rFonts w:ascii="宋体" w:hAnsi="宋体"/>
                                    <w:b w:val="0"/>
                                    <w:sz w:val="20"/>
                                  </w:rPr>
                                </w:pPr>
                                <w:r w:rsidRPr="001B5E50">
                                  <w:rPr>
                                    <w:rFonts w:ascii="宋体" w:hAnsi="宋体" w:hint="eastAsia"/>
                                    <w:b w:val="0"/>
                                    <w:sz w:val="20"/>
                                  </w:rPr>
                                  <w:t>烟火药</w:t>
                                </w:r>
                              </w:p>
                            </w:txbxContent>
                          </wps:txbx>
                          <wps:bodyPr rot="0" vert="horz" wrap="square" lIns="87782" tIns="43891" rIns="87782" bIns="43891" anchor="t" anchorCtr="0" upright="1">
                            <a:noAutofit/>
                          </wps:bodyPr>
                        </wps:wsp>
                        <wps:wsp>
                          <wps:cNvPr id="696" name="Line 44"/>
                          <wps:cNvCnPr/>
                          <wps:spPr bwMode="auto">
                            <a:xfrm rot="14149631" flipV="1">
                              <a:off x="4323" y="9473"/>
                              <a:ext cx="348" cy="482"/>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97" name="Rectangle 45"/>
                          <wps:cNvSpPr>
                            <a:spLocks noChangeArrowheads="1"/>
                          </wps:cNvSpPr>
                          <wps:spPr bwMode="auto">
                            <a:xfrm>
                              <a:off x="4302" y="9309"/>
                              <a:ext cx="613" cy="34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3C34" w:rsidRPr="001B5E50" w:rsidRDefault="00BC3C34" w:rsidP="008C00C2">
                                <w:pPr>
                                  <w:rPr>
                                    <w:rFonts w:ascii="宋体" w:hAnsi="宋体"/>
                                    <w:b w:val="0"/>
                                    <w:sz w:val="20"/>
                                  </w:rPr>
                                </w:pPr>
                                <w:r w:rsidRPr="001B5E50">
                                  <w:rPr>
                                    <w:rFonts w:ascii="宋体" w:hAnsi="宋体" w:hint="eastAsia"/>
                                    <w:b w:val="0"/>
                                    <w:sz w:val="20"/>
                                  </w:rPr>
                                  <w:t>坠落</w:t>
                                </w:r>
                              </w:p>
                            </w:txbxContent>
                          </wps:txbx>
                          <wps:bodyPr rot="0" vert="horz" wrap="square" lIns="87782" tIns="43891" rIns="87782" bIns="43891" anchor="t" anchorCtr="0" upright="1">
                            <a:noAutofit/>
                          </wps:bodyPr>
                        </wps:wsp>
                      </wpg:wgp>
                    </wpc:wpc>
                  </a:graphicData>
                </a:graphic>
              </wp:inline>
            </w:drawing>
          </mc:Choice>
          <mc:Fallback>
            <w:pict>
              <v:group id="画布 698" o:spid="_x0000_s1109" editas="canvas" style="width:466.35pt;height:208.85pt;mso-position-horizontal-relative:char;mso-position-vertical-relative:line" coordsize="59226,26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">
                <v:shape id="_x0000_s1110" type="#_x0000_t75" style="position:absolute;width:59226;height:26523;visibility:visible;mso-wrap-style:square">
                  <v:fill o:detectmouseclick="t"/>
                  <v:path o:connecttype="none"/>
                </v:shape>
                <v:group id="Group 6" o:spid="_x0000_s1111" style="position:absolute;width:59226;height:25951" coordorigin="1631,9309" coordsize="7634,35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yME2MQAAADcAAAADwAAAGRycy9kb3ducmV2LnhtbESPQYvCMBSE7wv+h/CE&#10;va1pu7hINYqIigcRVgXx9miebbF5KU1s6783wsIeh5n5hpktelOJlhpXWlYQjyIQxJnVJecKzqfN&#10;1wSE88gaK8uk4EkOFvPBxwxTbTv+pfbocxEg7FJUUHhfp1K6rCCDbmRr4uDdbGPQB9nkUjfYBbip&#10;ZBJFP9JgyWGhwJpWBWX348Mo2HbYLb/jdbu/31bP62l8uOxjUupz2C+nIDz1/j/8195pBUkyhv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yME2MQAAADcAAAA&#10;DwAAAAAAAAAAAAAAAACqAgAAZHJzL2Rvd25yZXYueG1sUEsFBgAAAAAEAAQA+gAAAJsDAAAAAA==&#10;">
                  <v:shape id="AutoShape 7" o:spid="_x0000_s1112" type="#_x0000_t72" style="position:absolute;left:7854;top:10337;width:1411;height:1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vuqMIA&#10;AADcAAAADwAAAGRycy9kb3ducmV2LnhtbESP0YrCMBRE3wX/IdwF3zTdakW6pkUUYd9ktR9waa5t&#10;2eamNLGtf28WhH0cZuYMs88n04qBetdYVvC5ikAQl1Y3XCkobuflDoTzyBpby6TgSQ7ybD7bY6rt&#10;yD80XH0lAoRdigpq77tUSlfWZNCtbEccvLvtDfog+0rqHscAN62Mo2grDTYcFmrs6FhT+Xt9GAWX&#10;+HHZlAWZU5IcxlPxHBJc35VafEyHLxCeJv8ffre/tYI43sLfmXAEZPY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i+6owgAAANwAAAAPAAAAAAAAAAAAAAAAAJgCAABkcnMvZG93&#10;bnJldi54bWxQSwUGAAAAAAQABAD1AAAAhwMAAAAA&#10;" filled="f" fillcolor="black">
                    <v:textbox inset="2.43839mm,1.2192mm,2.43839mm,1.2192mm">
                      <w:txbxContent>
                        <w:p w:rsidR="00BC3C34" w:rsidRPr="001B5E50" w:rsidRDefault="00BC3C34" w:rsidP="008C00C2">
                          <w:pPr>
                            <w:spacing w:beforeLines="50" w:before="156"/>
                            <w:rPr>
                              <w:rFonts w:ascii="宋体" w:hAnsi="宋体"/>
                              <w:b w:val="0"/>
                              <w:sz w:val="20"/>
                            </w:rPr>
                          </w:pPr>
                          <w:r w:rsidRPr="001B5E50">
                            <w:rPr>
                              <w:rFonts w:ascii="宋体" w:hAnsi="宋体" w:hint="eastAsia"/>
                              <w:b w:val="0"/>
                              <w:sz w:val="20"/>
                            </w:rPr>
                            <w:t>爆  炸</w:t>
                          </w:r>
                        </w:p>
                      </w:txbxContent>
                    </v:textbox>
                  </v:shape>
                  <v:line id="Line 8" o:spid="_x0000_s1113" style="position:absolute;flip:y;visibility:visible;mso-wrap-style:square" from="2731,11008" to="7999,11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Pz8UAAADcAAAADwAAAGRycy9kb3ducmV2LnhtbESPQWsCMRSE70L/Q3iF3jTpwrZ1NUqV&#10;WrzWFvH43Dx3V5OXZRPd7b9vCoUeh5n5hpkvB2fFjbrQeNbwOFEgiEtvGq40fH1uxi8gQkQ2aD2T&#10;hm8KsFzcjeZYGN/zB912sRIJwqFADXWMbSFlKGtyGCa+JU7eyXcOY5JdJU2HfYI7KzOlnqTDhtNC&#10;jS2tayovu6vT8K62q/48zdX6nB/3+Wqwl7eD1frhfnidgYg0xP/wX3trNGTZM/yeSUdAL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e/Pz8UAAADcAAAADwAAAAAAAAAA&#10;AAAAAAChAgAAZHJzL2Rvd25yZXYueG1sUEsFBgAAAAAEAAQA+QAAAJMDAAAAAA==&#10;" strokeweight="1.5pt">
                    <v:stroke endarrow="block"/>
                  </v:line>
                  <v:shape id="AutoShape 9" o:spid="_x0000_s1114" type="#_x0000_t106" style="position:absolute;left:6789;top:10400;width:987;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Md2MEA&#10;AADcAAAADwAAAGRycy9kb3ducmV2LnhtbERPy4rCMBTdC/5DuMLsNJ0uZOwYRQaEuhGsD3B3ae40&#10;xeamNGmtfz9ZCLM8nPd6O9pGDNT52rGCz0UCgrh0uuZKweW8n3+B8AFZY+OYFLzIw3Yznawx0+7J&#10;JxqKUIkYwj5DBSaENpPSl4Ys+oVriSP36zqLIcKukrrDZwy3jUyTZCkt1hwbDLb0Y6h8FL1VcLz2&#10;uXn0w6HI97vz67ii9H4jpT5m4+4bRKAx/Ivf7lwrSNO4Np6JR0B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zzHdjBAAAA3AAAAA8AAAAAAAAAAAAAAAAAmAIAAGRycy9kb3du&#10;cmV2LnhtbFBLBQYAAAAABAAEAPUAAACGAwAAAAA=&#10;" adj="1354,25915" filled="f" fillcolor="red">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着</w:t>
                          </w:r>
                          <w:r w:rsidRPr="001B5E50">
                            <w:rPr>
                              <w:rFonts w:ascii="宋体" w:hAnsi="宋体" w:hint="eastAsia"/>
                              <w:b w:val="0"/>
                              <w:color w:val="FF0000"/>
                              <w:sz w:val="20"/>
                            </w:rPr>
                            <w:t xml:space="preserve"> </w:t>
                          </w:r>
                          <w:r w:rsidRPr="001B5E50">
                            <w:rPr>
                              <w:rFonts w:ascii="宋体" w:hAnsi="宋体" w:hint="eastAsia"/>
                              <w:b w:val="0"/>
                              <w:sz w:val="20"/>
                            </w:rPr>
                            <w:t>火</w:t>
                          </w:r>
                        </w:p>
                      </w:txbxContent>
                    </v:textbox>
                  </v:shape>
                  <v:line id="Line 10" o:spid="_x0000_s1115" style="position:absolute;rotation:-7838459fd;flip:y;visibility:visible;mso-wrap-style:square" from="2446,9490" to="3433,10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bxk8QAAADcAAAADwAAAGRycy9kb3ducmV2LnhtbESPT4vCMBTE7wt+h/AEb2tqZRetRhFR&#10;cBf24B/w+kiebbF5KU1a67c3Cwt7HGbmN8xy3dtKdNT40rGCyTgBQaydKTlXcDnv32cgfEA2WDkm&#10;BU/ysF4N3paYGffgI3WnkIsIYZ+hgiKEOpPS64Is+rGriaN3c43FEGWTS9PgI8JtJdMk+ZQWS44L&#10;Bda0LUjfT61VcJjunOaf6/38/dFOv9rdTZedVGo07DcLEIH68B/+ax+MgjSdw++ZeATk6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dvGTxAAAANwAAAAPAAAAAAAAAAAA&#10;AAAAAKECAABkcnMvZG93bnJldi54bWxQSwUGAAAAAAQABAD5AAAAkgMAAAAA&#10;" strokeweight="1.5pt">
                    <v:stroke endarrow="open"/>
                  </v:line>
                  <v:line id="Line 11" o:spid="_x0000_s1116" style="position:absolute;rotation:-7838459fd;flip:y;visibility:visible;mso-wrap-style:square" from="4006,9476" to="4994,10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O08AAAADcAAAADwAAAGRycy9kb3ducmV2LnhtbERPy4rCMBTdD/gP4QruxlSLg1SjiCjo&#10;gAsf4PaSXNtic1OatNa/nyyEWR7Oe7nubSU6anzpWMFknIAg1s6UnCu4XfffcxA+IBusHJOCN3lY&#10;rwZfS8yMe/GZukvIRQxhn6GCIoQ6k9Lrgiz6sauJI/dwjcUQYZNL0+ArhttKTpPkR1osOTYUWNO2&#10;IP28tFbBId05zaf78/o7a9Nju3vospNKjYb9ZgEiUB/+xR/3wSiYpnF+PBOPgFz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GVztPAAAAA3AAAAA8AAAAAAAAAAAAAAAAA&#10;oQIAAGRycy9kb3ducmV2LnhtbFBLBQYAAAAABAAEAPkAAACOAwAAAAA=&#10;" strokeweight="1.5pt">
                    <v:stroke endarrow="open"/>
                  </v:line>
                  <v:line id="Line 12" o:spid="_x0000_s1117" style="position:absolute;rotation:-7838459fd;flip:y;visibility:visible;mso-wrap-style:square" from="5513,9484" to="6499,10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lrSMMAAADcAAAADwAAAGRycy9kb3ducmV2LnhtbESPQYvCMBSE7wv+h/AEb2uqZRepRhFR&#10;0IU9rApeH8mzLTYvpUlr/fdGEPY4zMw3zGLV20p01PjSsYLJOAFBrJ0pOVdwPu0+ZyB8QDZYOSYF&#10;D/KwWg4+FpgZd+c/6o4hFxHCPkMFRQh1JqXXBVn0Y1cTR+/qGoshyiaXpsF7hNtKTpPkW1osOS4U&#10;WNOmIH07tlbBPt06zb+X2+nnq00P7faqy04qNRr26zmIQH34D7/be6Ngmk7gdSYeAbl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7Za0jDAAAA3AAAAA8AAAAAAAAAAAAA&#10;AAAAoQIAAGRycy9kb3ducmV2LnhtbFBLBQYAAAAABAAEAPkAAACRAwAAAAA=&#10;" strokeweight="1.5pt">
                    <v:stroke endarrow="open"/>
                  </v:line>
                  <v:line id="Line 13" o:spid="_x0000_s1118" style="position:absolute;rotation:-3669412fd;flip:y;visibility:visible;mso-wrap-style:square" from="3700,9633" to="4205,10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YfqcIAAADcAAAADwAAAGRycy9kb3ducmV2LnhtbESPwWrDMBBE74X8g9hAb40cB4JxI4c2&#10;odBrnH7AYm0sY2vlSorj5uurQqDHYWbeMLv9bAcxkQ+dYwXrVQaCuHG641bB1/njpQARIrLGwTEp&#10;+KEA+2rxtMNSuxufaKpjKxKEQ4kKTIxjKWVoDFkMKzcSJ+/ivMWYpG+l9nhLcDvIPMu20mLHacHg&#10;SAdDTV9frYJg7u819sfvKSvuJ78520socqWel/PbK4hIc/wPP9qfWkG+yeHvTDoCsv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aYfqcIAAADcAAAADwAAAAAAAAAAAAAA&#10;AAChAgAAZHJzL2Rvd25yZXYueG1sUEsFBgAAAAAEAAQA+QAAAJADAAAAAA==&#10;" strokeweight="1.5pt">
                    <v:stroke endarrow="open"/>
                  </v:line>
                  <v:line id="Line 14" o:spid="_x0000_s1119" style="position:absolute;rotation:-3669412fd;flip:y;visibility:visible;mso-wrap-style:square" from="5108,9585" to="5675,10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MiRsIAAADcAAAADwAAAGRycy9kb3ducmV2LnhtbESPUWvCMBSF34X9h3AHe9PUKlI6o+jG&#10;YK9Wf8CluTbF5qZLYu389ctA8PFwzvkOZ70dbScG8qF1rGA+y0AQ10633Cg4Hb+mBYgQkTV2jknB&#10;LwXYbl4mayy1u/GBhio2IkE4lKjAxNiXUobakMUwcz1x8s7OW4xJ+kZqj7cEt53Ms2wlLbacFgz2&#10;9GGovlRXqyCY+77Cy+fPkBX3g18c7TkUuVJvr+PuHUSkMT7Dj/a3VpAvlvB/Jh0Buf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QMiRsIAAADcAAAADwAAAAAAAAAAAAAA&#10;AAChAgAAZHJzL2Rvd25yZXYueG1sUEsFBgAAAAAEAAQA+QAAAJADAAAAAA==&#10;" strokeweight="1.5pt">
                    <v:stroke endarrow="open"/>
                  </v:line>
                  <v:line id="Line 15" o:spid="_x0000_s1120" style="position:absolute;rotation:471658fd;flip:y;visibility:visible;mso-wrap-style:square" from="2188,11166" to="3292,12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Z74sUAAADcAAAADwAAAGRycy9kb3ducmV2LnhtbESPQWsCMRSE7wX/Q3iF3jSppVVWoyy2&#10;pe1FUPfg8bl53V26eQmbdF3/vSkIPQ4z8w2zXA+2FT11oXGs4XGiQBCXzjRcaSgO7+M5iBCRDbaO&#10;ScOFAqxXo7slZsadeUf9PlYiQThkqKGO0WdShrImi2HiPHHyvl1nMSbZVdJ0eE5w28qpUi/SYsNp&#10;oUZPm5rKn/2v1dAf87z4KqhUJ/uK27fKf6iZ1/rhfsgXICIN8T98a38aDdOnZ/g7k46AXF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QZ74sUAAADcAAAADwAAAAAAAAAA&#10;AAAAAAChAgAAZHJzL2Rvd25yZXYueG1sUEsFBgAAAAAEAAQA+QAAAJMDAAAAAA==&#10;" strokeweight="1.5pt">
                    <v:stroke endarrow="open"/>
                  </v:line>
                  <v:line id="Line 16" o:spid="_x0000_s1121" style="position:absolute;rotation:471658fd;flip:y;visibility:visible;mso-wrap-style:square" from="3334,11135" to="4477,12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TllcQAAADcAAAADwAAAGRycy9kb3ducmV2LnhtbESPQWsCMRSE74L/ITyhN020oLIaZbEt&#10;bS+Cdg89Pjevu0s3L2GTrtt/3xQEj8PMfMNs94NtRU9daBxrmM8UCOLSmYYrDcXHy3QNIkRkg61j&#10;0vBLAfa78WiLmXFXPlF/jpVIEA4Zaqhj9JmUoazJYpg5T5y8L9dZjEl2lTQdXhPctnKh1FJabDgt&#10;1OjpUFP5ff6xGvrPPC/eCyrVxT7h8bnyr2rltX6YDPkGRKQh3sO39pvRsHhcwv+ZdATk7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1OWVxAAAANwAAAAPAAAAAAAAAAAA&#10;AAAAAKECAABkcnMvZG93bnJldi54bWxQSwUGAAAAAAQABAD5AAAAkgMAAAAA&#10;" strokeweight="1.5pt">
                    <v:stroke endarrow="open"/>
                  </v:line>
                  <v:line id="Line 17" o:spid="_x0000_s1122" style="position:absolute;rotation:471658fd;flip:y;visibility:visible;mso-wrap-style:square" from="4477,11185" to="5557,12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hADsQAAADcAAAADwAAAGRycy9kb3ducmV2LnhtbESPQWsCMRSE7wX/Q3hCbzXRQi2rURZb&#10;ab0Uqnvw+Nw8dxc3L2ET1+2/N4VCj8PMfMMs14NtRU9daBxrmE4UCOLSmYYrDcVh+/QKIkRkg61j&#10;0vBDAdar0cMSM+Nu/E39PlYiQThkqKGO0WdShrImi2HiPHHyzq6zGJPsKmk6vCW4beVMqRdpseG0&#10;UKOnTU3lZX+1Gvpjnhe7gkp1sm/49V75DzX3Wj+Oh3wBItIQ/8N/7U+jYfY8h98z6QjI1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mEAOxAAAANwAAAAPAAAAAAAAAAAA&#10;AAAAAKECAABkcnMvZG93bnJldi54bWxQSwUGAAAAAAQABAD5AAAAkgMAAAAA&#10;" strokeweight="1.5pt">
                    <v:stroke endarrow="open"/>
                  </v:line>
                  <v:line id="Line 18" o:spid="_x0000_s1123" style="position:absolute;rotation:471658fd;flip:y;visibility:visible;mso-wrap-style:square" from="5652,11090" to="6744,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fUfMEAAADcAAAADwAAAGRycy9kb3ducmV2LnhtbERPz2vCMBS+D/wfwhN2m4kO3KhGKW4y&#10;dxlMe/D4bJ5tsXkJTazdf78cBI8f3+/lerCt6KkLjWMN04kCQVw603CloThsX95BhIhssHVMGv4o&#10;wHo1elpiZtyNf6nfx0qkEA4Zaqhj9JmUoazJYpg4T5y4s+ssxgS7SpoObynctnKm1FxabDg11Ohp&#10;U1N52V+thv6Y58V3QaU62Q/8+az8l3rzWj+Ph3wBItIQH+K7e2c0zF7T2nQmHQG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3B9R8wQAAANwAAAAPAAAAAAAAAAAAAAAA&#10;AKECAABkcnMvZG93bnJldi54bWxQSwUGAAAAAAQABAD5AAAAjwMAAAAA&#10;" strokeweight="1.5pt">
                    <v:stroke endarrow="open"/>
                  </v:line>
                  <v:line id="Line 19" o:spid="_x0000_s1124" style="position:absolute;rotation:8137790fd;flip:y;visibility:visible;mso-wrap-style:square" from="6315,11824" to="6995,12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ladsQAAADcAAAADwAAAGRycy9kb3ducmV2LnhtbESPQWvCQBSE7wX/w/IK3uomaREbXUWU&#10;itemofT4zD43odm3Mbtq2l/fLQgeh5n5hlmsBtuKC/W+cawgnSQgiCunGzYKyo+3pxkIH5A1to5J&#10;wQ95WC1HDwvMtbvyO12KYESEsM9RQR1Cl0vpq5os+onriKN3dL3FEGVvpO7xGuG2lVmSTKXFhuNC&#10;jR1taqq+i7NVcJy5XVb+ng7GpPxZfKX7retelBo/Dus5iEBDuIdv7b1WkD2/wv+ZeAT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aVp2xAAAANwAAAAPAAAAAAAAAAAA&#10;AAAAAKECAABkcnMvZG93bnJldi54bWxQSwUGAAAAAAQABAD5AAAAkgMAAAAA&#10;" strokeweight="1.5pt">
                    <v:stroke endarrow="open"/>
                  </v:line>
                  <v:line id="Line 20" o:spid="_x0000_s1125" style="position:absolute;rotation:-3669412fd;flip:y;visibility:visible;mso-wrap-style:square" from="3988,11920" to="4554,12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5XOL8AAADcAAAADwAAAGRycy9kb3ducmV2LnhtbERP3WrCMBS+F3yHcITdabpuSOmMMhVh&#10;t1Yf4NAcm2Jz0iWxVp9+uRh4+fH9rzaj7cRAPrSOFbwvMhDEtdMtNwrOp8O8ABEissbOMSl4UIDN&#10;ejpZYandnY80VLERKYRDiQpMjH0pZagNWQwL1xMn7uK8xZigb6T2eE/htpN5li2lxZZTg8Gedobq&#10;a3WzCoJ5biu87n+HrHge/cfJXkKRK/U2G7+/QEQa40v87/7RCvLPND+dSUdArv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j5XOL8AAADcAAAADwAAAAAAAAAAAAAAAACh&#10;AgAAZHJzL2Rvd25yZXYueG1sUEsFBgAAAAAEAAQA+QAAAI0DAAAAAA==&#10;" strokeweight="1.5pt">
                    <v:stroke endarrow="open"/>
                  </v:line>
                  <v:line id="Line 21" o:spid="_x0000_s1126" style="position:absolute;rotation:-3669412fd;flip:y;visibility:visible;mso-wrap-style:square" from="2813,12206" to="3336,129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Lyo8IAAADcAAAADwAAAGRycy9kb3ducmV2LnhtbESPUWvCMBSF34X9h3CFvWlqJ1I6ozjH&#10;YK9Wf8CluTbF5qZLYu389ctA8PFwzvkOZ70dbScG8qF1rGAxz0AQ10633Cg4Hb9mBYgQkTV2jknB&#10;LwXYbl4mayy1u/GBhio2IkE4lKjAxNiXUobakMUwdz1x8s7OW4xJ+kZqj7cEt53Ms2wlLbacFgz2&#10;tDdUX6qrVRDM/aPCy+fPkBX3g3872nMocqVep+PuHUSkMT7Dj/a3VpAvF/B/Jh0Buf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XLyo8IAAADcAAAADwAAAAAAAAAAAAAA&#10;AAChAgAAZHJzL2Rvd25yZXYueG1sUEsFBgAAAAAEAAQA+QAAAJADAAAAAA==&#10;" strokeweight="1.5pt">
                    <v:stroke endarrow="open"/>
                  </v:line>
                  <v:line id="Line 22" o:spid="_x0000_s1127" style="position:absolute;rotation:-3669412fd;flip:y;visibility:visible;mso-wrap-style:square" from="5094,12055" to="5639,12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Bs1MIAAADcAAAADwAAAGRycy9kb3ducmV2LnhtbESPUWvCMBSF3wf+h3CFvc3UOkbpjKIT&#10;wVfrfsCluTbF5qYmWa3++kUY7PFwzvkOZ7kebScG8qF1rGA+y0AQ10633Cj4Pu3fChAhImvsHJOC&#10;OwVYryYvSyy1u/GRhio2IkE4lKjAxNiXUobakMUwcz1x8s7OW4xJ+kZqj7cEt53Ms+xDWmw5LRjs&#10;6ctQfal+rIJgHtsKL7vrkBWPo1+c7DkUuVKv03HzCSLSGP/Df+2DVpC/5/A8k46AXP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aBs1MIAAADcAAAADwAAAAAAAAAAAAAA&#10;AAChAgAAZHJzL2Rvd25yZXYueG1sUEsFBgAAAAAEAAQA+QAAAJADAAAAAA==&#10;" strokeweight="1.5pt">
                    <v:stroke endarrow="open"/>
                  </v:line>
                  <v:rect id="Rectangle 23" o:spid="_x0000_s1128" style="position:absolute;left:5044;top:11972;width:903;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ZsUA&#10;AADcAAAADwAAAGRycy9kb3ducmV2LnhtbESPQWvCQBSE70L/w/IKvZmNQYqkrlJSCoXWg0kOHl+z&#10;z2ww+zZkt5r217sFweMwM98w6+1ke3Gm0XeOFSySFARx43THrYK6ep+vQPiArLF3TAp+ycN28zBb&#10;Y67dhfd0LkMrIoR9jgpMCEMupW8MWfSJG4ijd3SjxRDl2Eo94iXCbS+zNH2WFjuOCwYHKgw1p/LH&#10;Kiir8u1b1nUxmS+9O7jPMPwttFJPj9PrC4hAU7iHb+0PrSBbLuH/TDwCcnM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T5pmxQAAANwAAAAPAAAAAAAAAAAAAAAAAJgCAABkcnMv&#10;ZG93bnJldi54bWxQSwUGAAAAAAQABAD1AAAAigM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吸湿受潮</w:t>
                          </w:r>
                        </w:p>
                      </w:txbxContent>
                    </v:textbox>
                  </v:rect>
                  <v:line id="Line 24" o:spid="_x0000_s1129" style="position:absolute;rotation:-3669412fd;flip:y;visibility:visible;mso-wrap-style:square" from="3095,11708" to="3609,12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n0oMMAAADcAAAADwAAAGRycy9kb3ducmV2LnhtbESPzW7CMBCE75X6DtYicSsOKa2iFIP6&#10;IySuBB5gFS9xRLxObTcEnh4jIfU4mplvNMv1aDsxkA+tYwXzWQaCuHa65UbBYb95KUCEiKyxc0wK&#10;LhRgvXp+WmKp3Zl3NFSxEQnCoUQFJsa+lDLUhiyGmeuJk3d03mJM0jdSezwnuO1knmXv0mLLacFg&#10;T9+G6lP1ZxUEc/2q8PTzO2TFdedf9/YYilyp6WT8/AARaYz/4Ud7qxXkize4n0lHQK5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ZJ9KDDAAAA3AAAAA8AAAAAAAAAAAAA&#10;AAAAoQIAAGRycy9kb3ducmV2LnhtbFBLBQYAAAAABAAEAPkAAACRAwAAAAA=&#10;" strokeweight="1.5pt">
                    <v:stroke endarrow="open"/>
                  </v:line>
                  <v:rect id="Rectangle 25" o:spid="_x0000_s1130" style="position:absolute;left:5801;top:9392;width:735;height:3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GhisMA&#10;AADcAAAADwAAAGRycy9kb3ducmV2LnhtbESPQYvCMBSE78L+h/AWvGmqiEjXKIuLsLB6sPbg8W3z&#10;bIrNS2miVn+9EQSPw8x8w8yXna3FhVpfOVYwGiYgiAunKy4V5Pv1YAbCB2SNtWNScCMPy8VHb46p&#10;dlfe0SULpYgQ9ikqMCE0qZS+MGTRD11DHL2jay2GKNtS6havEW5rOU6SqbRYcVww2NDKUHHKzlZB&#10;ts9+/mWerzqz0duD+wvNfaSV6n92318gAnXhHX61f7WC8WQKz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GhisMAAADcAAAADwAAAAAAAAAAAAAAAACYAgAAZHJzL2Rv&#10;d25yZXYueG1sUEsFBgAAAAAEAAQA9QAAAIgDA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热积聚</w:t>
                          </w:r>
                        </w:p>
                      </w:txbxContent>
                    </v:textbox>
                  </v:rect>
                  <v:rect id="Rectangle 26" o:spid="_x0000_s1131" style="position:absolute;left:5801;top:10264;width:624;height: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0EEcQA&#10;AADcAAAADwAAAGRycy9kb3ducmV2LnhtbESPQWvCQBSE70L/w/KE3nSjFC3RVcRSKFQPxhx6fGaf&#10;2WD2bchuNfrrXUHwOMzMN8x82dlanKn1lWMFo2ECgrhwuuJSQb7/HnyC8AFZY+2YFFzJw3Lx1ptj&#10;qt2Fd3TOQikihH2KCkwITSqlLwxZ9EPXEEfv6FqLIcq2lLrFS4TbWo6TZCItVhwXDDa0NlScsn+r&#10;INtnXweZ5+vObPT2z/2G5jbSSr33u9UMRKAuvMLP9o9WMP6YwuNMP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dBBHEAAAA3AAAAA8AAAAAAAAAAAAAAAAAmAIAAGRycy9k&#10;b3ducmV2LnhtbFBLBQYAAAAABAAEAPUAAACJAw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自燃</w:t>
                          </w:r>
                        </w:p>
                      </w:txbxContent>
                    </v:textbox>
                  </v:rect>
                  <v:rect id="Rectangle 27" o:spid="_x0000_s1132" style="position:absolute;left:4915;top:9551;width:733;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KQY8EA&#10;AADcAAAADwAAAGRycy9kb3ducmV2LnhtbERPTYvCMBC9L/gfwix4W1NFRKpRFkUQ1MO2PXgcm9mm&#10;bDMpTdTqrzeHBY+P971c97YRN+p87VjBeJSAIC6drrlSUOS7rzkIH5A1No5JwYM8rFeDjyWm2t35&#10;h25ZqEQMYZ+iAhNCm0rpS0MW/ci1xJH7dZ3FEGFXSd3hPYbbRk6SZCYt1hwbDLa0MVT+ZVerIMuz&#10;7UUWxaY3R306u0Non2Ot1PCz/16ACNSHt/jfvdcKJtO4Np6JR0C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CkGPBAAAA3AAAAA8AAAAAAAAAAAAAAAAAmAIAAGRycy9kb3du&#10;cmV2LnhtbFBLBQYAAAAABAAEAPUAAACGAw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热分解</w:t>
                          </w:r>
                        </w:p>
                      </w:txbxContent>
                    </v:textbox>
                  </v:rect>
                  <v:rect id="Rectangle 28" o:spid="_x0000_s1133" style="position:absolute;left:4114;top:10264;width:93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41+MQA&#10;AADcAAAADwAAAGRycy9kb3ducmV2LnhtbESPQWvCQBSE70L/w/KE3nSjFLHRVcRSKFQPxhx6fGaf&#10;2WD2bchuNfrrXUHwOMzMN8x82dlanKn1lWMFo2ECgrhwuuJSQb7/HkxB+ICssXZMCq7kYbl4680x&#10;1e7COzpnoRQRwj5FBSaEJpXSF4Ys+qFriKN3dK3FEGVbSt3iJcJtLcdJMpEWK44LBhtaGypO2b9V&#10;kO2zr4PM83VnNnr7535Dcxtppd773WoGIlAXXuFn+0crGH98wuNMP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ONfjEAAAA3AAAAA8AAAAAAAAAAAAAAAAAmAIAAGRycy9k&#10;b3ducmV2LnhtbFBLBQYAAAAABAAEAPUAAACJAwAAAAA=&#10;" stroked="f">
                    <v:fill opacity="0"/>
                    <v:textbox inset="2.43839mm,1.2192mm,2.43839mm,1.2192mm">
                      <w:txbxContent>
                        <w:p w:rsidR="00BC3C34" w:rsidRPr="001B5E50" w:rsidRDefault="00BC3C34" w:rsidP="008C00C2">
                          <w:pPr>
                            <w:jc w:val="center"/>
                            <w:rPr>
                              <w:rFonts w:ascii="宋体" w:hAnsi="宋体"/>
                              <w:b w:val="0"/>
                              <w:sz w:val="20"/>
                            </w:rPr>
                          </w:pPr>
                          <w:r>
                            <w:rPr>
                              <w:rFonts w:ascii="宋体" w:hAnsi="宋体" w:hint="eastAsia"/>
                              <w:b w:val="0"/>
                              <w:sz w:val="20"/>
                            </w:rPr>
                            <w:t>摩擦</w:t>
                          </w:r>
                          <w:r w:rsidRPr="001B5E50">
                            <w:rPr>
                              <w:rFonts w:ascii="宋体" w:hAnsi="宋体" w:hint="eastAsia"/>
                              <w:b w:val="0"/>
                              <w:sz w:val="20"/>
                            </w:rPr>
                            <w:t>撞击</w:t>
                          </w:r>
                        </w:p>
                      </w:txbxContent>
                    </v:textbox>
                  </v:rect>
                  <v:rect id="Rectangle 29" o:spid="_x0000_s1134" style="position:absolute;left:4781;top:11421;width:777;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0KuMEA&#10;AADcAAAADwAAAGRycy9kb3ducmV2LnhtbERPTYvCMBC9L/gfwix4W1MFRapRFkUQ1MO2PXgcm9mm&#10;bDMpTdTqrzeHBY+P971c97YRN+p87VjBeJSAIC6drrlSUOS7rzkIH5A1No5JwYM8rFeDjyWm2t35&#10;h25ZqEQMYZ+iAhNCm0rpS0MW/ci1xJH7dZ3FEGFXSd3hPYbbRk6SZCYt1hwbDLa0MVT+ZVerIMuz&#10;7UUWxaY3R306u0Non2Ot1PCz/16ACNSHt/jfvdcKJtM4P56JR0C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OtCrjBAAAA3AAAAA8AAAAAAAAAAAAAAAAAmAIAAGRycy9kb3du&#10;cmV2LnhtbFBLBQYAAAAABAAEAPUAAACGAw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雷击</w:t>
                          </w:r>
                        </w:p>
                      </w:txbxContent>
                    </v:textbox>
                  </v:rect>
                  <v:rect id="Rectangle 30" o:spid="_x0000_s1135" style="position:absolute;left:5801;top:11421;width:988;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GvI8UA&#10;AADcAAAADwAAAGRycy9kb3ducmV2LnhtbESPQWvCQBSE7wX/w/KE3uomgqVEN0EUoaA9NObg8Zl9&#10;ZoPZtyG71dRf3y0Uehxm5htmVYy2EzcafOtYQTpLQBDXTrfcKKiOu5c3ED4ga+wck4Jv8lDkk6cV&#10;Ztrd+ZNuZWhEhLDPUIEJoc+k9LUhi37meuLoXdxgMUQ5NFIPeI9w28l5krxKiy3HBYM9bQzV1/LL&#10;KiiP5fYsq2ozmoP+OLl96B+pVup5Oq6XIAKN4T/8137XCuaLFH7PxCMg8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4a8jxQAAANwAAAAPAAAAAAAAAAAAAAAAAJgCAABkcnMv&#10;ZG93bnJldi54bWxQSwUGAAAAAAQABAD1AAAAigM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化学反应</w:t>
                          </w:r>
                        </w:p>
                      </w:txbxContent>
                    </v:textbox>
                  </v:rect>
                  <v:rect id="Rectangle 31" o:spid="_x0000_s1136" style="position:absolute;left:3674;top:11421;width:70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MxVMQA&#10;AADcAAAADwAAAGRycy9kb3ducmV2LnhtbESPQWvCQBSE7wX/w/IEb3VjwCKpq4giFLSHJjn0+Mw+&#10;s8Hs25DdavTXdwsFj8PMfMMs14NtxZV63zhWMJsmIIgrpxuuFZTF/nUBwgdkja1jUnAnD+vV6GWJ&#10;mXY3/qJrHmoRIewzVGBC6DIpfWXIop+6jjh6Z9dbDFH2tdQ93iLctjJNkjdpseG4YLCjraHqkv9Y&#10;BXmR706yLLeDOerPb3cI3WOmlZqMh807iEBDeIb/2x9aQTpP4e9MPA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zMVTEAAAA3AAAAA8AAAAAAAAAAAAAAAAAmAIAAGRycy9k&#10;b3ducmV2LnhtbFBLBQYAAAAABAAEAPUAAACJAw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明火</w:t>
                          </w:r>
                        </w:p>
                      </w:txbxContent>
                    </v:textbox>
                  </v:rect>
                  <v:rect id="Rectangle 32" o:spid="_x0000_s1137" style="position:absolute;left:2522;top:11421;width:935;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Uz8QA&#10;AADcAAAADwAAAGRycy9kb3ducmV2LnhtbESPQWvCQBSE70L/w/KE3nSjRSnRVcRSKFQPxhx6fGaf&#10;2WD2bchuNfrrXUHwOMzMN8x82dlanKn1lWMFo2ECgrhwuuJSQb7/HnyC8AFZY+2YFFzJw3Lx1ptj&#10;qt2Fd3TOQikihH2KCkwITSqlLwxZ9EPXEEfv6FqLIcq2lLrFS4TbWo6TZCotVhwXDDa0NlScsn+r&#10;INtnXweZ5+vObPT2z/2G5jbSSr33u9UMRKAuvMLP9o9WMJ58wONMP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lM/EAAAA3AAAAA8AAAAAAAAAAAAAAAAAmAIAAGRycy9k&#10;b3ducmV2LnhtbFBLBQYAAAAABAAEAPUAAACJAw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静电火花</w:t>
                          </w:r>
                        </w:p>
                      </w:txbxContent>
                    </v:textbox>
                  </v:rect>
                  <v:rect id="Rectangle 33" o:spid="_x0000_s1138" style="position:absolute;left:2699;top:10264;width:635;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YMu8QA&#10;AADcAAAADwAAAGRycy9kb3ducmV2LnhtbESPQWvCQBSE70L/w/KE3nSjVCnRVcRSKFQPxhx6fGaf&#10;2WD2bchuNfrrXUHwOMzMN8x82dlanKn1lWMFo2ECgrhwuuJSQb7/HnyC8AFZY+2YFFzJw3Lx1ptj&#10;qt2Fd3TOQikihH2KCkwITSqlLwxZ9EPXEEfv6FqLIcq2lLrFS4TbWo6TZCotVhwXDDa0NlScsn+r&#10;INtnXweZ5+vObPT2z/2G5jbSSr33u9UMRKAuvMLP9o9WMJ58wONMP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WDLvEAAAA3AAAAA8AAAAAAAAAAAAAAAAAmAIAAGRycy9k&#10;b3ducmV2LnhtbFBLBQYAAAAABAAEAPUAAACJAw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高温</w:t>
                          </w:r>
                        </w:p>
                      </w:txbxContent>
                    </v:textbox>
                  </v:rect>
                  <v:rect id="Rectangle 34" o:spid="_x0000_s1139" style="position:absolute;left:6276;top:11849;width:1036;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qpIMUA&#10;AADcAAAADwAAAGRycy9kb3ducmV2LnhtbESPQWvCQBSE70L/w/IKvZmNAYukrlJSCoXWg0kOHl+z&#10;z2ww+zZkt5r217sFweMwM98w6+1ke3Gm0XeOFSySFARx43THrYK6ep+vQPiArLF3TAp+ycN28zBb&#10;Y67dhfd0LkMrIoR9jgpMCEMupW8MWfSJG4ijd3SjxRDl2Eo94iXCbS+zNH2WFjuOCwYHKgw1p/LH&#10;Kiir8u1b1nUxmS+9O7jPMPwttFJPj9PrC4hAU7iHb+0PrSBbLuH/TDwCcnM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2qkgxQAAANwAAAAPAAAAAAAAAAAAAAAAAJgCAABkcnMv&#10;ZG93bnJldi54bWxQSwUGAAAAAAQABAD1AAAAigM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接触反应</w:t>
                          </w:r>
                        </w:p>
                      </w:txbxContent>
                    </v:textbox>
                  </v:rect>
                  <v:rect id="Rectangle 35" o:spid="_x0000_s1140" style="position:absolute;left:2699;top:12164;width:593;height: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sSksUA&#10;AADcAAAADwAAAGRycy9kb3ducmV2LnhtbESPQWvCQBSE7wX/w/IEb3VjD6lEV5FIoWB7aMzB4zP7&#10;zAazb0N2m6T99d1CocdhZr5htvvJtmKg3jeOFayWCQjiyumGawXl+eVxDcIHZI2tY1LwRR72u9nD&#10;FjPtRv6goQi1iBD2GSowIXSZlL4yZNEvXUccvZvrLYYo+1rqHscIt618SpJUWmw4LhjsKDdU3YtP&#10;q6A4F8erLMt8Mm/6/eJOofteaaUW8+mwARFoCv/hv/arVpCun+H3TDw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qxKSxQAAANwAAAAPAAAAAAAAAAAAAAAAAJgCAABkcnMv&#10;ZG93bnJldi54bWxQSwUGAAAAAAQABAD1AAAAigM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吸烟</w:t>
                          </w:r>
                        </w:p>
                      </w:txbxContent>
                    </v:textbox>
                  </v:rect>
                  <v:rect id="Rectangle 36" o:spid="_x0000_s1141" style="position:absolute;left:2966;top:11719;width:777;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SG4MIA&#10;AADcAAAADwAAAGRycy9kb3ducmV2LnhtbERPPWvDMBDdA/kP4gLZYjkdjHEtm5JSKLQZ6njIeLWu&#10;lql1MpaaOPn11VDo+HjfZb3YUVxo9oNjBfskBUHcOT1wr6A9vexyED4gaxwdk4Ibeair9arEQrsr&#10;f9ClCb2IIewLVGBCmAopfWfIok/cRBy5LzdbDBHOvdQzXmO4HeVDmmbS4sCxweBEB0Pdd/NjFTSn&#10;5vlTtu1hMe/6eHZvYbrvtVLbzfL0CCLQEv7Ff+5XrSDL49p4Jh4BWf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NIbgwgAAANwAAAAPAAAAAAAAAAAAAAAAAJgCAABkcnMvZG93&#10;bnJldi54bWxQSwUGAAAAAAQABAD1AAAAhwM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电火花</w:t>
                          </w:r>
                        </w:p>
                      </w:txbxContent>
                    </v:textbox>
                  </v:rect>
                  <v:rect id="Rectangle 37" o:spid="_x0000_s1142" style="position:absolute;left:3916;top:11959;width:933;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gje8UA&#10;AADcAAAADwAAAGRycy9kb3ducmV2LnhtbESPQWvCQBSE7wX/w/IEb3VjD8FGV5FIoWB7aMzB4zP7&#10;zAazb0N2m6T99d1CocdhZr5htvvJtmKg3jeOFayWCQjiyumGawXl+eVxDcIHZI2tY1LwRR72u9nD&#10;FjPtRv6goQi1iBD2GSowIXSZlL4yZNEvXUccvZvrLYYo+1rqHscIt618SpJUWmw4LhjsKDdU3YtP&#10;q6A4F8erLMt8Mm/6/eJOofteaaUW8+mwARFoCv/hv/arVpCun+H3TDw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eCN7xQAAANwAAAAPAAAAAAAAAAAAAAAAAJgCAABkcnMv&#10;ZG93bnJldi54bWxQSwUGAAAAAAQABAD1AAAAigM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环境因素</w:t>
                          </w:r>
                        </w:p>
                      </w:txbxContent>
                    </v:textbox>
                  </v:rect>
                  <v:rect id="Rectangle 38" o:spid="_x0000_s1143" style="position:absolute;left:3186;top:9619;width:928;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scO8AA&#10;AADcAAAADwAAAGRycy9kb3ducmV2LnhtbERPTYvCMBC9C/6HMII3TfUgWo0iirDgerD24HFsxqbY&#10;TEqT1e7++s1B8Ph436tNZ2vxpNZXjhVMxgkI4sLpiksF+eUwmoPwAVlj7ZgU/JKHzbrfW2Gq3YvP&#10;9MxCKWII+xQVmBCaVEpfGLLox64hjtzdtRZDhG0pdYuvGG5rOU2SmbRYcWww2NDOUPHIfqyC7JLt&#10;bzLPd5351qerO4bmb6KVGg667RJEoC58xG/3l1YwW8T58Uw8AnL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5scO8AAAADcAAAADwAAAAAAAAAAAAAAAACYAgAAZHJzL2Rvd25y&#10;ZXYueG1sUEsFBgAAAAAEAAQA9QAAAIUDAAAAAA==&#10;" stroked="f">
                    <v:fill opacity="0"/>
                    <v:textbox inset="2.43839mm,1.2192mm,2.43839mm,1.2192mm">
                      <w:txbxContent>
                        <w:p w:rsidR="00BC3C34" w:rsidRPr="001B5E50" w:rsidRDefault="00BC3C34" w:rsidP="008C00C2">
                          <w:pPr>
                            <w:jc w:val="center"/>
                            <w:rPr>
                              <w:rFonts w:ascii="宋体" w:hAnsi="宋体"/>
                              <w:b w:val="0"/>
                              <w:sz w:val="20"/>
                            </w:rPr>
                          </w:pPr>
                          <w:r w:rsidRPr="001B5E50">
                            <w:rPr>
                              <w:rFonts w:ascii="宋体" w:hAnsi="宋体" w:hint="eastAsia"/>
                              <w:b w:val="0"/>
                              <w:sz w:val="20"/>
                            </w:rPr>
                            <w:t>硬质工具</w:t>
                          </w:r>
                        </w:p>
                      </w:txbxContent>
                    </v:textbox>
                  </v:rect>
                  <v:line id="Line 39" o:spid="_x0000_s1144" style="position:absolute;rotation:8137790fd;flip:y;visibility:visible;mso-wrap-style:square" from="2811,9471" to="3126,9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U8QAAADcAAAADwAAAGRycy9kb3ducmV2LnhtbESPQWvCQBSE74X+h+UVvDWbiIhN3YTS&#10;ong1ldLja/a5Cc2+TbOrRn+9KxQ8DjPzDbMsR9uJIw2+dawgS1IQxLXTLRsFu8/V8wKED8gaO8ek&#10;4EweyuLxYYm5dife0rEKRkQI+xwVNCH0uZS+bsiiT1xPHL29GyyGKAcj9YCnCLednKbpXFpsOS40&#10;2NN7Q/VvdbAK9gu3nu4ufz/GZPxVfWebD9fPlJo8jW+vIAKN4R7+b2+0gvlLBrcz8QjI4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qVTxAAAANwAAAAPAAAAAAAAAAAA&#10;AAAAAKECAABkcnMvZG93bnJldi54bWxQSwUGAAAAAAQABAD5AAAAkgMAAAAA&#10;" strokeweight="1.5pt">
                    <v:stroke endarrow="open"/>
                  </v:line>
                  <v:rect id="Rectangle 40" o:spid="_x0000_s1145" style="position:absolute;left:2731;top:9311;width:562;height:3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Un18UA&#10;AADcAAAADwAAAGRycy9kb3ducmV2LnhtbESPQWvCQBSE70L/w/IKvZmNOUhNXaWkFAqtB5McPL5m&#10;n9lg9m3IbjXtr3cLgsdhZr5h1tvJ9uJMo+8cK1gkKQjixumOWwV19T5/BuEDssbeMSn4JQ/bzcNs&#10;jbl2F97TuQytiBD2OSowIQy5lL4xZNEnbiCO3tGNFkOUYyv1iJcIt73M0nQpLXYcFwwOVBhqTuWP&#10;VVBW5du3rOtiMl96d3CfYfhbaKWeHqfXFxCBpnAP39ofWsFylcH/mXgE5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BSfXxQAAANwAAAAPAAAAAAAAAAAAAAAAAJgCAABkcnMv&#10;ZG93bnJldi54bWxQSwUGAAAAAAQABAD1AAAAigMAAAAA&#10;" stroked="f">
                    <v:fill opacity="0"/>
                    <v:textbox inset="2.43839mm,1.2192mm,2.43839mm,1.2192mm">
                      <w:txbxContent>
                        <w:p w:rsidR="00BC3C34" w:rsidRPr="001B5E50" w:rsidRDefault="00BC3C34" w:rsidP="008C00C2">
                          <w:pPr>
                            <w:rPr>
                              <w:rFonts w:ascii="宋体" w:hAnsi="宋体"/>
                              <w:b w:val="0"/>
                              <w:sz w:val="20"/>
                            </w:rPr>
                          </w:pPr>
                          <w:r w:rsidRPr="001B5E50">
                            <w:rPr>
                              <w:rFonts w:ascii="宋体" w:hAnsi="宋体" w:hint="eastAsia"/>
                              <w:b w:val="0"/>
                              <w:sz w:val="20"/>
                            </w:rPr>
                            <w:t>曝晒</w:t>
                          </w:r>
                        </w:p>
                      </w:txbxContent>
                    </v:textbox>
                  </v:rect>
                  <v:line id="Line 41" o:spid="_x0000_s1146" style="position:absolute;rotation:-3669412fd;flip:y;visibility:visible;mso-wrap-style:square" from="1881,9625" to="2555,10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NJEcIAAADcAAAADwAAAGRycy9kb3ducmV2LnhtbESP0YrCMBRE3wX/IVxh3zRdBaldo6y7&#10;CL5a/YBLc22KzU03ibX69RthYR+HmTnDrLeDbUVPPjSOFbzPMhDEldMN1wrOp/00BxEissbWMSl4&#10;UIDtZjxaY6HdnY/Ul7EWCcKhQAUmxq6QMlSGLIaZ64iTd3HeYkzS11J7vCe4beU8y5bSYsNpwWBH&#10;X4aqa3mzCoJ57kq8fv/0Wf48+sXJXkI+V+ptMnx+gIg0xP/wX/ugFSxXC3idSUdAb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wNJEcIAAADcAAAADwAAAAAAAAAAAAAA&#10;AAChAgAAZHJzL2Rvd25yZXYueG1sUEsFBgAAAAAEAAQA+QAAAJADAAAAAA==&#10;" strokeweight="1.5pt">
                    <v:stroke endarrow="open"/>
                  </v:line>
                  <v:rect id="Rectangle 42" o:spid="_x0000_s1147" style="position:absolute;left:1631;top:9716;width:943;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AaOMUA&#10;AADcAAAADwAAAGRycy9kb3ducmV2LnhtbESPQWvCQBSE7wX/w/IEb3WTItJGV5FIoWA9NObQ4zP7&#10;zAazb0N2q7G/3i0UPA4z8w2zXA+2FRfqfeNYQTpNQBBXTjdcKygP78+vIHxA1tg6JgU38rBejZ6W&#10;mGl35S+6FKEWEcI+QwUmhC6T0leGLPqp64ijd3K9xRBlX0vd4zXCbStfkmQuLTYcFwx2lBuqzsWP&#10;VVAciu1RlmU+mE+9/3a70P2mWqnJeNgsQAQawiP83/7QCuZvM/g7E4+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oBo4xQAAANwAAAAPAAAAAAAAAAAAAAAAAJgCAABkcnMv&#10;ZG93bnJldi54bWxQSwUGAAAAAAQABAD1AAAAigMAAAAA&#10;" stroked="f">
                    <v:fill opacity="0"/>
                    <v:textbox inset="2.43839mm,1.2192mm,2.43839mm,1.2192mm">
                      <w:txbxContent>
                        <w:p w:rsidR="00BC3C34" w:rsidRPr="001B5E50" w:rsidRDefault="00BC3C34" w:rsidP="008C00C2">
                          <w:pPr>
                            <w:rPr>
                              <w:rFonts w:ascii="宋体" w:hAnsi="宋体"/>
                              <w:b w:val="0"/>
                              <w:sz w:val="20"/>
                            </w:rPr>
                          </w:pPr>
                          <w:r w:rsidRPr="001B5E50">
                            <w:rPr>
                              <w:rFonts w:ascii="宋体" w:hAnsi="宋体" w:hint="eastAsia"/>
                              <w:b w:val="0"/>
                              <w:sz w:val="20"/>
                            </w:rPr>
                            <w:t>玻璃聚焦</w:t>
                          </w:r>
                        </w:p>
                      </w:txbxContent>
                    </v:textbox>
                  </v:rect>
                  <v:rect id="Rectangle 43" o:spid="_x0000_s1148" style="position:absolute;left:1977;top:10821;width:754;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o8UA&#10;AADcAAAADwAAAGRycy9kb3ducmV2LnhtbESPQWvCQBSE7wX/w/IEb3WTgtJGV5FIoWA9NObQ4zP7&#10;zAazb0N2q7G/3i0UPA4z8w2zXA+2FRfqfeNYQTpNQBBXTjdcKygP78+vIHxA1tg6JgU38rBejZ6W&#10;mGl35S+6FKEWEcI+QwUmhC6T0leGLPqp64ijd3K9xRBlX0vd4zXCbStfkmQuLTYcFwx2lBuqzsWP&#10;VVAciu1RlmU+mE+9/3a70P2mWqnJeNgsQAQawiP83/7QCuZvM/g7E4+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7L+jxQAAANwAAAAPAAAAAAAAAAAAAAAAAJgCAABkcnMv&#10;ZG93bnJldi54bWxQSwUGAAAAAAQABAD1AAAAigMAAAAA&#10;" stroked="f">
                    <v:fill opacity="0"/>
                    <v:textbox inset="2.43839mm,1.2192mm,2.43839mm,1.2192mm">
                      <w:txbxContent>
                        <w:p w:rsidR="00BC3C34" w:rsidRPr="001B5E50" w:rsidRDefault="00BC3C34" w:rsidP="008C00C2">
                          <w:pPr>
                            <w:rPr>
                              <w:rFonts w:ascii="宋体" w:hAnsi="宋体"/>
                              <w:b w:val="0"/>
                              <w:sz w:val="20"/>
                            </w:rPr>
                          </w:pPr>
                          <w:r w:rsidRPr="001B5E50">
                            <w:rPr>
                              <w:rFonts w:ascii="宋体" w:hAnsi="宋体" w:hint="eastAsia"/>
                              <w:b w:val="0"/>
                              <w:sz w:val="20"/>
                            </w:rPr>
                            <w:t>烟火药</w:t>
                          </w:r>
                        </w:p>
                      </w:txbxContent>
                    </v:textbox>
                  </v:rect>
                  <v:line id="Line 44" o:spid="_x0000_s1149" style="position:absolute;rotation:8137790fd;flip:y;visibility:visible;mso-wrap-style:square" from="4323,9473" to="4671,9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89J8QAAADcAAAADwAAAGRycy9kb3ducmV2LnhtbESPQWvCQBSE70L/w/IK3nQTKUGjq5SW&#10;Fq9GkR5fs89NMPs2zW41+utdQfA4zMw3zGLV20acqPO1YwXpOAFBXDpds1Gw236NpiB8QNbYOCYF&#10;F/KwWr4MFphrd+YNnYpgRISwz1FBFUKbS+nLiiz6sWuJo3dwncUQZWek7vAc4baRkyTJpMWa40KF&#10;LX1UVB6Lf6vgMHXfk93179eYlPfFT7r+dO2bUsPX/n0OIlAfnuFHe60VZLMM7mfi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Hz0nxAAAANwAAAAPAAAAAAAAAAAA&#10;AAAAAKECAABkcnMvZG93bnJldi54bWxQSwUGAAAAAAQABAD5AAAAkgMAAAAA&#10;" strokeweight="1.5pt">
                    <v:stroke endarrow="open"/>
                  </v:line>
                  <v:rect id="Rectangle 45" o:spid="_x0000_s1150" style="position:absolute;left:4302;top:9309;width:613;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KET8UA&#10;AADcAAAADwAAAGRycy9kb3ducmV2LnhtbESPQWvCQBSE74X+h+UVvNVNPNg2ukpJEQrWQ5Mcenxm&#10;n9lg9m3IbjXtr3cFweMwM98wy/VoO3GiwbeOFaTTBARx7XTLjYKq3Dy/gvABWWPnmBT8kYf16vFh&#10;iZl2Z/6mUxEaESHsM1RgQugzKX1tyKKfup44egc3WAxRDo3UA54j3HZyliRzabHluGCwp9xQfSx+&#10;rYKiLD72sqry0Xzp3Y/bhv4/1UpNnsb3BYhAY7iHb+1PrWD+9gLXM/EIy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coRPxQAAANwAAAAPAAAAAAAAAAAAAAAAAJgCAABkcnMv&#10;ZG93bnJldi54bWxQSwUGAAAAAAQABAD1AAAAigMAAAAA&#10;" stroked="f">
                    <v:fill opacity="0"/>
                    <v:textbox inset="2.43839mm,1.2192mm,2.43839mm,1.2192mm">
                      <w:txbxContent>
                        <w:p w:rsidR="00BC3C34" w:rsidRPr="001B5E50" w:rsidRDefault="00BC3C34" w:rsidP="008C00C2">
                          <w:pPr>
                            <w:rPr>
                              <w:rFonts w:ascii="宋体" w:hAnsi="宋体"/>
                              <w:b w:val="0"/>
                              <w:sz w:val="20"/>
                            </w:rPr>
                          </w:pPr>
                          <w:r w:rsidRPr="001B5E50">
                            <w:rPr>
                              <w:rFonts w:ascii="宋体" w:hAnsi="宋体" w:hint="eastAsia"/>
                              <w:b w:val="0"/>
                              <w:sz w:val="20"/>
                            </w:rPr>
                            <w:t>坠落</w:t>
                          </w:r>
                        </w:p>
                      </w:txbxContent>
                    </v:textbox>
                  </v:rect>
                </v:group>
                <w10:anchorlock/>
              </v:group>
            </w:pict>
          </mc:Fallback>
        </mc:AlternateContent>
      </w:r>
      <w:r w:rsidRPr="00760BA4">
        <w:rPr>
          <w:rFonts w:ascii="黑体" w:eastAsia="黑体" w:hAnsi="黑体"/>
          <w:b w:val="0"/>
          <w:sz w:val="24"/>
        </w:rPr>
        <w:t xml:space="preserve"> </w:t>
      </w:r>
      <w:r w:rsidRPr="00760BA4">
        <w:rPr>
          <w:rFonts w:ascii="黑体" w:eastAsia="黑体" w:hAnsi="黑体" w:hint="eastAsia"/>
          <w:b w:val="0"/>
          <w:sz w:val="24"/>
        </w:rPr>
        <w:t>图3.11-2  烟火药燃烧、爆炸触发条件分析图</w:t>
      </w:r>
    </w:p>
    <w:p w:rsidR="008C00C2" w:rsidRPr="00760BA4" w:rsidRDefault="008C00C2" w:rsidP="008C00C2">
      <w:pPr>
        <w:spacing w:line="360" w:lineRule="auto"/>
        <w:ind w:right="278" w:firstLineChars="200" w:firstLine="560"/>
        <w:rPr>
          <w:rFonts w:ascii="宋体" w:hAnsi="宋体"/>
          <w:b w:val="0"/>
          <w:sz w:val="28"/>
        </w:rPr>
      </w:pPr>
      <w:r w:rsidRPr="00760BA4">
        <w:rPr>
          <w:rFonts w:ascii="宋体" w:hAnsi="宋体" w:hint="eastAsia"/>
          <w:b w:val="0"/>
          <w:sz w:val="28"/>
        </w:rPr>
        <w:t>(</w:t>
      </w:r>
      <w:r w:rsidRPr="00760BA4">
        <w:rPr>
          <w:rFonts w:ascii="宋体" w:hAnsi="宋体"/>
          <w:b w:val="0"/>
          <w:sz w:val="28"/>
        </w:rPr>
        <w:t>4</w:t>
      </w:r>
      <w:r w:rsidRPr="00760BA4">
        <w:rPr>
          <w:rFonts w:ascii="宋体" w:hAnsi="宋体" w:hint="eastAsia"/>
          <w:b w:val="0"/>
          <w:sz w:val="28"/>
        </w:rPr>
        <w:t>）导致事故扩大的因素分析</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根据烟花生产特性及烟花爆竹行业重大事故案例资料分析，导致烟花生产企业事故扩大的因素主要有：</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b w:val="0"/>
          <w:sz w:val="28"/>
        </w:rPr>
        <w:t>1</w:t>
      </w:r>
      <w:r w:rsidRPr="00760BA4">
        <w:rPr>
          <w:rFonts w:ascii="宋体" w:hAnsi="宋体" w:hint="eastAsia"/>
          <w:b w:val="0"/>
          <w:sz w:val="28"/>
        </w:rPr>
        <w:t>）安全距离不够，相邻工库房间发生殉爆。</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b w:val="0"/>
          <w:sz w:val="28"/>
        </w:rPr>
        <w:t>2</w:t>
      </w:r>
      <w:r w:rsidRPr="00760BA4">
        <w:rPr>
          <w:rFonts w:ascii="宋体" w:hAnsi="宋体" w:hint="eastAsia"/>
          <w:b w:val="0"/>
          <w:sz w:val="28"/>
        </w:rPr>
        <w:t>）擅自改变工房用途，在低危险等级的建筑物内从事高危险等级建筑物内的作业。</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b w:val="0"/>
          <w:sz w:val="28"/>
        </w:rPr>
        <w:t>3</w:t>
      </w:r>
      <w:r w:rsidRPr="00760BA4">
        <w:rPr>
          <w:rFonts w:ascii="宋体" w:hAnsi="宋体" w:hint="eastAsia"/>
          <w:b w:val="0"/>
          <w:sz w:val="28"/>
        </w:rPr>
        <w:t>）工库房超量存放危险品。</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b w:val="0"/>
          <w:sz w:val="28"/>
        </w:rPr>
        <w:t>4</w:t>
      </w:r>
      <w:r w:rsidRPr="00760BA4">
        <w:rPr>
          <w:rFonts w:ascii="宋体" w:hAnsi="宋体" w:hint="eastAsia"/>
          <w:b w:val="0"/>
          <w:sz w:val="28"/>
        </w:rPr>
        <w:t>）疏散通道不畅或无关人员出入危险品作业场所。</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b w:val="0"/>
          <w:sz w:val="28"/>
        </w:rPr>
        <w:t>5</w:t>
      </w:r>
      <w:r w:rsidRPr="00760BA4">
        <w:rPr>
          <w:rFonts w:ascii="宋体" w:hAnsi="宋体" w:hint="eastAsia"/>
          <w:b w:val="0"/>
          <w:sz w:val="28"/>
        </w:rPr>
        <w:t>）工库房建筑强度不够，易在冲击波作用下倒塌。</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b w:val="0"/>
          <w:sz w:val="28"/>
        </w:rPr>
        <w:t>6</w:t>
      </w:r>
      <w:r w:rsidRPr="00760BA4">
        <w:rPr>
          <w:rFonts w:ascii="宋体" w:hAnsi="宋体" w:hint="eastAsia"/>
          <w:b w:val="0"/>
          <w:sz w:val="28"/>
        </w:rPr>
        <w:t>）应急救援措施失效。</w:t>
      </w:r>
    </w:p>
    <w:p w:rsidR="008C00C2" w:rsidRPr="00760BA4" w:rsidRDefault="008C00C2" w:rsidP="008C00C2">
      <w:pPr>
        <w:keepLines/>
        <w:widowControl/>
        <w:spacing w:before="120" w:after="120"/>
        <w:outlineLvl w:val="2"/>
        <w:rPr>
          <w:rFonts w:ascii="黑体" w:eastAsia="黑体" w:hAnsi="Times New Roman"/>
          <w:b w:val="0"/>
          <w:bCs/>
          <w:snapToGrid w:val="0"/>
          <w:sz w:val="28"/>
        </w:rPr>
      </w:pPr>
      <w:bookmarkStart w:id="1207" w:name="_Toc83159009"/>
      <w:bookmarkStart w:id="1208" w:name="_Toc188265320"/>
      <w:bookmarkStart w:id="1209" w:name="_Toc202015922"/>
      <w:bookmarkStart w:id="1210" w:name="_Toc271898779"/>
      <w:bookmarkStart w:id="1211" w:name="_Toc280010185"/>
      <w:bookmarkStart w:id="1212" w:name="_Toc299549428"/>
      <w:bookmarkStart w:id="1213" w:name="_Toc301365472"/>
      <w:bookmarkStart w:id="1214" w:name="_Toc304270729"/>
      <w:bookmarkStart w:id="1215" w:name="_Toc304359332"/>
      <w:bookmarkStart w:id="1216" w:name="_Toc304384703"/>
      <w:bookmarkStart w:id="1217" w:name="_Toc304973623"/>
      <w:bookmarkStart w:id="1218" w:name="_Toc304973970"/>
      <w:bookmarkStart w:id="1219" w:name="_Toc305509215"/>
      <w:bookmarkStart w:id="1220" w:name="_Toc305745856"/>
      <w:bookmarkStart w:id="1221" w:name="_Toc305936699"/>
      <w:bookmarkStart w:id="1222" w:name="_Toc310429494"/>
      <w:bookmarkStart w:id="1223" w:name="_Toc311622839"/>
      <w:bookmarkStart w:id="1224" w:name="_Toc311704889"/>
      <w:bookmarkStart w:id="1225" w:name="_Toc314213800"/>
      <w:bookmarkStart w:id="1226" w:name="_Toc314560660"/>
      <w:bookmarkStart w:id="1227" w:name="_Toc314560850"/>
      <w:bookmarkStart w:id="1228" w:name="_Toc319506639"/>
      <w:bookmarkStart w:id="1229" w:name="_Toc324334575"/>
      <w:bookmarkStart w:id="1230" w:name="_Toc324425816"/>
      <w:bookmarkStart w:id="1231" w:name="_Toc325093983"/>
      <w:bookmarkStart w:id="1232" w:name="_Toc325722010"/>
      <w:bookmarkStart w:id="1233" w:name="_Toc326067787"/>
      <w:bookmarkStart w:id="1234" w:name="_Toc333589846"/>
      <w:bookmarkStart w:id="1235" w:name="_Toc337565434"/>
      <w:bookmarkStart w:id="1236" w:name="_Toc338423125"/>
      <w:bookmarkStart w:id="1237" w:name="_Toc339913553"/>
      <w:bookmarkStart w:id="1238" w:name="_Toc343585861"/>
      <w:bookmarkStart w:id="1239" w:name="_Toc352072413"/>
      <w:bookmarkStart w:id="1240" w:name="_Toc353805620"/>
      <w:bookmarkStart w:id="1241" w:name="_Toc354243892"/>
      <w:bookmarkStart w:id="1242" w:name="_Toc354735050"/>
      <w:bookmarkStart w:id="1243" w:name="_Toc355864778"/>
      <w:bookmarkStart w:id="1244" w:name="_Toc370137754"/>
      <w:bookmarkStart w:id="1245" w:name="_Toc390960833"/>
      <w:bookmarkStart w:id="1246" w:name="_Toc459456382"/>
      <w:bookmarkStart w:id="1247" w:name="_Toc459989976"/>
      <w:bookmarkStart w:id="1248" w:name="_Toc462674481"/>
      <w:bookmarkStart w:id="1249" w:name="_Toc465063135"/>
      <w:bookmarkStart w:id="1250" w:name="_Toc468783212"/>
      <w:bookmarkStart w:id="1251" w:name="_Toc488096615"/>
      <w:bookmarkStart w:id="1252" w:name="_Toc489976914"/>
      <w:bookmarkStart w:id="1253" w:name="_Toc56065989"/>
      <w:bookmarkStart w:id="1254" w:name="_Toc56958168"/>
      <w:bookmarkStart w:id="1255" w:name="_Toc68512909"/>
      <w:bookmarkStart w:id="1256" w:name="_Toc127982399"/>
      <w:bookmarkStart w:id="1257" w:name="_Toc143680637"/>
      <w:bookmarkStart w:id="1258" w:name="_Toc163480022"/>
      <w:bookmarkStart w:id="1259" w:name="_Toc163592579"/>
      <w:r w:rsidRPr="00760BA4">
        <w:rPr>
          <w:rFonts w:ascii="黑体" w:eastAsia="黑体" w:hAnsi="Times New Roman" w:hint="eastAsia"/>
          <w:b w:val="0"/>
          <w:bCs/>
          <w:snapToGrid w:val="0"/>
          <w:sz w:val="28"/>
        </w:rPr>
        <w:t>3.11.2电伤害</w:t>
      </w:r>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电伤害包括静电危害、电气事故危害和雷电灾害，雷电灾害已在“3.8.1</w:t>
      </w:r>
      <w:r w:rsidRPr="00760BA4">
        <w:rPr>
          <w:rFonts w:ascii="宋体" w:hAnsi="宋体" w:hint="eastAsia"/>
          <w:b w:val="0"/>
          <w:sz w:val="28"/>
        </w:rPr>
        <w:lastRenderedPageBreak/>
        <w:t>自然环境危险有害因素”章节中进行了辨识、分析，此处不再重复。</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(1)静电危害</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静电是不同物质的物体之间相互摩擦或接触时产生的，烟花生产中的操作人员、工装器具均处于运动状态，烟火药是电的不良导体，在各涉药工序的加工、操作过程中极易产生静电积累，若工库房内空气干燥，地、台面导电条件差以及工装器具材料绝缘性强都会导致静电积累，一旦具备静电放电条件就会产生静电放电火花，当火花能量大于烟火药的最小发火能，就可能引起着火和爆炸事故。</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本项目中，下面一些工序和设备容易产生静电。</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①烟火药在搅拌、混合时也会产生静电。</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②化学原材料在粉碎、筛选混合和酒精喷成雾状时，都会产生静电。</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③倾倒烟火药或用瓢舀取烟火药时会因摩擦产生静电。</w:t>
      </w:r>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④操作人员穿化纤衣服、塑料鞋底和橡胶鞋操作或走路时都会带电，如果不能接地把静电导走，就会积累。这时若接触不带电的烟火药，就可能发生静电放电，引起烟火药的燃烧或爆炸。</w:t>
      </w:r>
    </w:p>
    <w:p w:rsidR="008C00C2" w:rsidRPr="00760BA4" w:rsidRDefault="008C00C2" w:rsidP="008C00C2">
      <w:pPr>
        <w:spacing w:line="360" w:lineRule="auto"/>
        <w:ind w:firstLineChars="200" w:firstLine="560"/>
        <w:rPr>
          <w:rFonts w:ascii="宋体" w:hAnsi="宋体"/>
          <w:b w:val="0"/>
          <w:sz w:val="24"/>
        </w:rPr>
      </w:pPr>
      <w:r w:rsidRPr="00760BA4">
        <w:rPr>
          <w:rFonts w:ascii="宋体" w:hAnsi="宋体" w:hint="eastAsia"/>
          <w:b w:val="0"/>
          <w:sz w:val="28"/>
        </w:rPr>
        <w:t>另外，如人在未采取任何防护措施的情况下，不小心碰触聚集静电的物体，静电放电时产生的瞬间冲击电流，通过人体的某一部分，可能使人体受到伤害或引起二次伤害。静电还会引起人的恐惧和不适，静电放电会引起人体的疼痛、肌肉抽搐、麻木、动作失误，可能产生次生灾害。静电电击人体的反应见表3.11-3。</w:t>
      </w:r>
    </w:p>
    <w:p w:rsidR="008C00C2" w:rsidRPr="00760BA4" w:rsidRDefault="008C00C2" w:rsidP="008C00C2">
      <w:pPr>
        <w:spacing w:line="360" w:lineRule="auto"/>
        <w:jc w:val="center"/>
        <w:rPr>
          <w:rFonts w:ascii="黑体" w:eastAsia="黑体" w:hAnsi="黑体"/>
          <w:b w:val="0"/>
          <w:sz w:val="24"/>
        </w:rPr>
      </w:pPr>
      <w:r w:rsidRPr="00760BA4">
        <w:rPr>
          <w:rFonts w:ascii="黑体" w:eastAsia="黑体" w:hAnsi="黑体"/>
          <w:b w:val="0"/>
          <w:sz w:val="24"/>
        </w:rPr>
        <w:br w:type="page"/>
      </w:r>
      <w:r w:rsidRPr="00760BA4">
        <w:rPr>
          <w:rFonts w:ascii="黑体" w:eastAsia="黑体" w:hAnsi="黑体" w:hint="eastAsia"/>
          <w:b w:val="0"/>
          <w:sz w:val="24"/>
        </w:rPr>
        <w:lastRenderedPageBreak/>
        <w:t>表3.11-3  静电电击人体的反应</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418"/>
        <w:gridCol w:w="4130"/>
        <w:gridCol w:w="2738"/>
      </w:tblGrid>
      <w:tr w:rsidR="00760BA4" w:rsidRPr="00760BA4" w:rsidTr="008C00C2">
        <w:tc>
          <w:tcPr>
            <w:tcW w:w="1302" w:type="pct"/>
            <w:vAlign w:val="center"/>
          </w:tcPr>
          <w:p w:rsidR="008C00C2" w:rsidRPr="00760BA4" w:rsidRDefault="008C00C2" w:rsidP="008C00C2">
            <w:pPr>
              <w:jc w:val="center"/>
              <w:rPr>
                <w:rFonts w:ascii="宋体" w:hAnsi="宋体"/>
                <w:szCs w:val="21"/>
              </w:rPr>
            </w:pPr>
            <w:r w:rsidRPr="00760BA4">
              <w:rPr>
                <w:rFonts w:ascii="宋体" w:hAnsi="宋体" w:hint="eastAsia"/>
                <w:szCs w:val="21"/>
              </w:rPr>
              <w:t>人体带电电位（V）</w:t>
            </w:r>
          </w:p>
        </w:tc>
        <w:tc>
          <w:tcPr>
            <w:tcW w:w="2224" w:type="pct"/>
            <w:vAlign w:val="center"/>
          </w:tcPr>
          <w:p w:rsidR="008C00C2" w:rsidRPr="00760BA4" w:rsidRDefault="008C00C2" w:rsidP="008C00C2">
            <w:pPr>
              <w:jc w:val="center"/>
              <w:rPr>
                <w:rFonts w:ascii="宋体" w:hAnsi="宋体"/>
                <w:szCs w:val="21"/>
              </w:rPr>
            </w:pPr>
            <w:r w:rsidRPr="00760BA4">
              <w:rPr>
                <w:rFonts w:ascii="宋体" w:hAnsi="宋体" w:hint="eastAsia"/>
                <w:szCs w:val="21"/>
              </w:rPr>
              <w:t>静电放电时人体感觉程度</w:t>
            </w:r>
          </w:p>
        </w:tc>
        <w:tc>
          <w:tcPr>
            <w:tcW w:w="1474" w:type="pct"/>
            <w:vAlign w:val="center"/>
          </w:tcPr>
          <w:p w:rsidR="008C00C2" w:rsidRPr="00760BA4" w:rsidRDefault="008C00C2" w:rsidP="008C00C2">
            <w:pPr>
              <w:jc w:val="center"/>
              <w:rPr>
                <w:rFonts w:ascii="宋体" w:hAnsi="宋体"/>
                <w:szCs w:val="21"/>
              </w:rPr>
            </w:pPr>
            <w:r w:rsidRPr="00760BA4">
              <w:rPr>
                <w:rFonts w:ascii="宋体" w:hAnsi="宋体" w:hint="eastAsia"/>
                <w:szCs w:val="21"/>
              </w:rPr>
              <w:t>备注</w:t>
            </w: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1000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没有感觉</w:t>
            </w:r>
          </w:p>
        </w:tc>
        <w:tc>
          <w:tcPr>
            <w:tcW w:w="1474" w:type="pct"/>
            <w:vAlign w:val="center"/>
          </w:tcPr>
          <w:p w:rsidR="008C00C2" w:rsidRPr="00760BA4" w:rsidRDefault="008C00C2" w:rsidP="008C00C2">
            <w:pPr>
              <w:jc w:val="center"/>
              <w:rPr>
                <w:rFonts w:ascii="宋体" w:hAnsi="宋体"/>
                <w:b w:val="0"/>
                <w:szCs w:val="21"/>
              </w:rPr>
            </w:pP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2000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手指外侧有感觉，但不痛</w:t>
            </w:r>
          </w:p>
        </w:tc>
        <w:tc>
          <w:tcPr>
            <w:tcW w:w="147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产生微弱放电声</w:t>
            </w: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3000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有微弱的刺痛感</w:t>
            </w:r>
          </w:p>
        </w:tc>
        <w:tc>
          <w:tcPr>
            <w:tcW w:w="1474" w:type="pct"/>
            <w:vAlign w:val="center"/>
          </w:tcPr>
          <w:p w:rsidR="008C00C2" w:rsidRPr="00760BA4" w:rsidRDefault="008C00C2" w:rsidP="008C00C2">
            <w:pPr>
              <w:jc w:val="center"/>
              <w:rPr>
                <w:rFonts w:ascii="宋体" w:hAnsi="宋体"/>
                <w:b w:val="0"/>
                <w:szCs w:val="21"/>
              </w:rPr>
            </w:pP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4000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手指微痛感，如针刺感</w:t>
            </w:r>
          </w:p>
        </w:tc>
        <w:tc>
          <w:tcPr>
            <w:tcW w:w="147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可见到放电火花</w:t>
            </w: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5000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手掌到手臂前半部有电极击痛感</w:t>
            </w:r>
          </w:p>
        </w:tc>
        <w:tc>
          <w:tcPr>
            <w:tcW w:w="147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放电火花从手指延伸</w:t>
            </w: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6000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手指剧烈痛感，电击后手臂感觉沉重</w:t>
            </w:r>
          </w:p>
        </w:tc>
        <w:tc>
          <w:tcPr>
            <w:tcW w:w="1474" w:type="pct"/>
            <w:vAlign w:val="center"/>
          </w:tcPr>
          <w:p w:rsidR="008C00C2" w:rsidRPr="00760BA4" w:rsidRDefault="008C00C2" w:rsidP="008C00C2">
            <w:pPr>
              <w:jc w:val="center"/>
              <w:rPr>
                <w:rFonts w:ascii="宋体" w:hAnsi="宋体"/>
                <w:b w:val="0"/>
                <w:szCs w:val="21"/>
              </w:rPr>
            </w:pP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7000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手指、手掌有强烈痛感，麻痹感</w:t>
            </w:r>
          </w:p>
        </w:tc>
        <w:tc>
          <w:tcPr>
            <w:tcW w:w="1474" w:type="pct"/>
            <w:vAlign w:val="center"/>
          </w:tcPr>
          <w:p w:rsidR="008C00C2" w:rsidRPr="00760BA4" w:rsidRDefault="008C00C2" w:rsidP="008C00C2">
            <w:pPr>
              <w:jc w:val="center"/>
              <w:rPr>
                <w:rFonts w:ascii="宋体" w:hAnsi="宋体"/>
                <w:b w:val="0"/>
                <w:szCs w:val="21"/>
              </w:rPr>
            </w:pP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8000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从手掌到前臂的麻痹感</w:t>
            </w:r>
          </w:p>
        </w:tc>
        <w:tc>
          <w:tcPr>
            <w:tcW w:w="1474" w:type="pct"/>
            <w:vAlign w:val="center"/>
          </w:tcPr>
          <w:p w:rsidR="008C00C2" w:rsidRPr="00760BA4" w:rsidRDefault="008C00C2" w:rsidP="008C00C2">
            <w:pPr>
              <w:jc w:val="center"/>
              <w:rPr>
                <w:rFonts w:ascii="宋体" w:hAnsi="宋体"/>
                <w:b w:val="0"/>
                <w:szCs w:val="21"/>
              </w:rPr>
            </w:pP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9000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手腕有强烈痛感，手掌有很强麻痹感</w:t>
            </w:r>
          </w:p>
        </w:tc>
        <w:tc>
          <w:tcPr>
            <w:tcW w:w="1474" w:type="pct"/>
            <w:vAlign w:val="center"/>
          </w:tcPr>
          <w:p w:rsidR="008C00C2" w:rsidRPr="00760BA4" w:rsidRDefault="008C00C2" w:rsidP="008C00C2">
            <w:pPr>
              <w:jc w:val="center"/>
              <w:rPr>
                <w:rFonts w:ascii="宋体" w:hAnsi="宋体"/>
                <w:b w:val="0"/>
                <w:szCs w:val="21"/>
              </w:rPr>
            </w:pPr>
          </w:p>
        </w:tc>
      </w:tr>
      <w:tr w:rsidR="00760BA4" w:rsidRPr="00760BA4" w:rsidTr="008C00C2">
        <w:tc>
          <w:tcPr>
            <w:tcW w:w="1302"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10000</w:t>
            </w:r>
          </w:p>
        </w:tc>
        <w:tc>
          <w:tcPr>
            <w:tcW w:w="2224" w:type="pct"/>
            <w:vAlign w:val="center"/>
          </w:tcPr>
          <w:p w:rsidR="008C00C2" w:rsidRPr="00760BA4" w:rsidRDefault="008C00C2" w:rsidP="008C00C2">
            <w:pPr>
              <w:jc w:val="center"/>
              <w:rPr>
                <w:rFonts w:ascii="宋体" w:hAnsi="宋体"/>
                <w:b w:val="0"/>
                <w:szCs w:val="21"/>
              </w:rPr>
            </w:pPr>
            <w:r w:rsidRPr="00760BA4">
              <w:rPr>
                <w:rFonts w:ascii="宋体" w:hAnsi="宋体" w:hint="eastAsia"/>
                <w:b w:val="0"/>
                <w:szCs w:val="21"/>
              </w:rPr>
              <w:t>整个手都痛，感到电流流过</w:t>
            </w:r>
          </w:p>
        </w:tc>
        <w:tc>
          <w:tcPr>
            <w:tcW w:w="1474" w:type="pct"/>
            <w:vAlign w:val="center"/>
          </w:tcPr>
          <w:p w:rsidR="008C00C2" w:rsidRPr="00760BA4" w:rsidRDefault="008C00C2" w:rsidP="008C00C2">
            <w:pPr>
              <w:jc w:val="center"/>
              <w:rPr>
                <w:rFonts w:ascii="宋体" w:hAnsi="宋体"/>
                <w:b w:val="0"/>
                <w:szCs w:val="21"/>
              </w:rPr>
            </w:pPr>
          </w:p>
        </w:tc>
      </w:tr>
    </w:tbl>
    <w:p w:rsidR="008C00C2" w:rsidRPr="00760BA4" w:rsidRDefault="008C00C2" w:rsidP="008C00C2">
      <w:pPr>
        <w:spacing w:line="360" w:lineRule="auto"/>
        <w:ind w:firstLineChars="200" w:firstLine="560"/>
        <w:rPr>
          <w:rFonts w:ascii="宋体" w:hAnsi="宋体"/>
          <w:b w:val="0"/>
          <w:sz w:val="28"/>
        </w:rPr>
      </w:pPr>
      <w:bookmarkStart w:id="1260" w:name="_Toc83159011"/>
      <w:bookmarkStart w:id="1261" w:name="_Toc188265322"/>
      <w:bookmarkStart w:id="1262" w:name="_Toc202015924"/>
      <w:r w:rsidRPr="00760BA4">
        <w:rPr>
          <w:rFonts w:ascii="宋体" w:hAnsi="宋体" w:hint="eastAsia"/>
          <w:b w:val="0"/>
          <w:sz w:val="28"/>
        </w:rPr>
        <w:t>(2）电气事故危害</w:t>
      </w:r>
      <w:bookmarkEnd w:id="1260"/>
      <w:bookmarkEnd w:id="1261"/>
      <w:bookmarkEnd w:id="1262"/>
    </w:p>
    <w:p w:rsidR="008C00C2"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电气安全包括设备安全和人身安全两个方面。</w:t>
      </w:r>
    </w:p>
    <w:p w:rsidR="008C00C2" w:rsidRPr="00760BA4" w:rsidRDefault="008C00C2" w:rsidP="008C00C2">
      <w:pPr>
        <w:spacing w:line="360" w:lineRule="auto"/>
        <w:ind w:firstLineChars="200" w:firstLine="544"/>
        <w:rPr>
          <w:rFonts w:ascii="宋体" w:hAnsi="宋体"/>
          <w:b w:val="0"/>
          <w:spacing w:val="-4"/>
          <w:sz w:val="28"/>
        </w:rPr>
      </w:pPr>
      <w:r w:rsidRPr="00760BA4">
        <w:rPr>
          <w:rFonts w:ascii="宋体" w:hAnsi="宋体" w:hint="eastAsia"/>
          <w:b w:val="0"/>
          <w:spacing w:val="-4"/>
          <w:sz w:val="28"/>
        </w:rPr>
        <w:t>如果设备及配套电器未使用防爆型，产生的电火花可能引起烟火药及其制品燃烧、爆炸。如果线路绝缘老化、受潮、机械磨损，会造成绝缘强度降低或绝缘层损坏，可能导致人体触电或短路。线路因过载、短路等故障导致的高温、电火花可能引燃、引爆烟火药及其制品，引起火灾、爆炸事故。</w:t>
      </w:r>
    </w:p>
    <w:p w:rsidR="008C00C2" w:rsidRPr="00760BA4" w:rsidRDefault="008C00C2" w:rsidP="008C00C2">
      <w:pPr>
        <w:spacing w:line="360" w:lineRule="auto"/>
        <w:ind w:firstLineChars="200" w:firstLine="560"/>
        <w:rPr>
          <w:rFonts w:ascii="宋体" w:hAnsi="宋体"/>
          <w:b w:val="0"/>
          <w:sz w:val="28"/>
          <w:szCs w:val="28"/>
        </w:rPr>
      </w:pPr>
      <w:r w:rsidRPr="00760BA4">
        <w:rPr>
          <w:rFonts w:ascii="宋体" w:hAnsi="宋体" w:hint="eastAsia"/>
          <w:b w:val="0"/>
          <w:sz w:val="28"/>
        </w:rPr>
        <w:t>电流对人体的伤害有两种类型：电击和电伤。绝大部分的触电事故都属于电击，而电击伤害的严重程度与通过人体电流的大小、持续时间、部位、电流频率有关。工作人员有意、无意触及或过分接近带电体(包括正常不带电，而发生事故时可能带电的配电装置与电气设备外露可导电部分)、工作人员误操作、误入带电间隔和跨步电压等，均有可能造成触电事故。</w:t>
      </w:r>
    </w:p>
    <w:p w:rsidR="00775157" w:rsidRPr="00760BA4" w:rsidRDefault="00EB74A0">
      <w:pPr>
        <w:pStyle w:val="1"/>
        <w:pageBreakBefore/>
        <w:jc w:val="center"/>
        <w:rPr>
          <w:rFonts w:ascii="黑体" w:eastAsia="黑体"/>
          <w:b w:val="0"/>
          <w:sz w:val="32"/>
          <w:szCs w:val="32"/>
        </w:rPr>
      </w:pPr>
      <w:bookmarkStart w:id="1263" w:name="_Toc163592580"/>
      <w:r w:rsidRPr="00760BA4">
        <w:rPr>
          <w:rFonts w:ascii="黑体" w:eastAsia="黑体" w:hint="eastAsia"/>
          <w:b w:val="0"/>
          <w:sz w:val="32"/>
          <w:szCs w:val="32"/>
        </w:rPr>
        <w:lastRenderedPageBreak/>
        <w:t xml:space="preserve">第四章 </w:t>
      </w:r>
      <w:r w:rsidRPr="00760BA4">
        <w:rPr>
          <w:rFonts w:ascii="黑体" w:eastAsia="黑体"/>
          <w:b w:val="0"/>
          <w:sz w:val="32"/>
          <w:szCs w:val="32"/>
        </w:rPr>
        <w:t xml:space="preserve"> </w:t>
      </w:r>
      <w:r w:rsidRPr="00760BA4">
        <w:rPr>
          <w:rFonts w:ascii="黑体" w:eastAsia="黑体" w:hint="eastAsia"/>
          <w:b w:val="0"/>
          <w:sz w:val="32"/>
          <w:szCs w:val="32"/>
        </w:rPr>
        <w:t>评价单元的划分及评价方法的选择</w:t>
      </w:r>
      <w:bookmarkEnd w:id="487"/>
      <w:bookmarkEnd w:id="488"/>
      <w:bookmarkEnd w:id="489"/>
      <w:bookmarkEnd w:id="490"/>
      <w:bookmarkEnd w:id="491"/>
      <w:bookmarkEnd w:id="1263"/>
    </w:p>
    <w:p w:rsidR="00775157" w:rsidRPr="00760BA4" w:rsidRDefault="00EB74A0">
      <w:pPr>
        <w:keepNext/>
        <w:keepLines/>
        <w:spacing w:beforeLines="50" w:before="156" w:line="360" w:lineRule="auto"/>
        <w:outlineLvl w:val="1"/>
        <w:rPr>
          <w:rFonts w:ascii="黑体" w:eastAsia="黑体" w:hAnsi="宋体"/>
          <w:b w:val="0"/>
          <w:bCs/>
          <w:snapToGrid w:val="0"/>
          <w:sz w:val="28"/>
          <w:szCs w:val="28"/>
        </w:rPr>
      </w:pPr>
      <w:bookmarkStart w:id="1264" w:name="_Toc83159019"/>
      <w:bookmarkStart w:id="1265" w:name="_Toc188265335"/>
      <w:bookmarkStart w:id="1266" w:name="_Toc202015937"/>
      <w:bookmarkStart w:id="1267" w:name="_Toc271898781"/>
      <w:bookmarkStart w:id="1268" w:name="_Toc294247836"/>
      <w:bookmarkStart w:id="1269" w:name="_Toc143680639"/>
      <w:bookmarkStart w:id="1270" w:name="_Toc163592581"/>
      <w:bookmarkStart w:id="1271" w:name="_Toc17911"/>
      <w:bookmarkStart w:id="1272" w:name="_Toc21558468"/>
      <w:bookmarkStart w:id="1273" w:name="_Toc26510"/>
      <w:bookmarkStart w:id="1274" w:name="_Toc22505"/>
      <w:bookmarkStart w:id="1275" w:name="_Toc31881"/>
      <w:bookmarkEnd w:id="492"/>
      <w:bookmarkEnd w:id="493"/>
      <w:bookmarkEnd w:id="494"/>
      <w:r w:rsidRPr="00760BA4">
        <w:rPr>
          <w:rFonts w:ascii="黑体" w:eastAsia="黑体" w:hAnsi="宋体" w:hint="eastAsia"/>
          <w:b w:val="0"/>
          <w:bCs/>
          <w:snapToGrid w:val="0"/>
          <w:sz w:val="28"/>
          <w:szCs w:val="28"/>
        </w:rPr>
        <w:t>4.1评价单元的划分</w:t>
      </w:r>
      <w:bookmarkEnd w:id="1264"/>
      <w:bookmarkEnd w:id="1265"/>
      <w:bookmarkEnd w:id="1266"/>
      <w:bookmarkEnd w:id="1267"/>
      <w:bookmarkEnd w:id="1268"/>
      <w:bookmarkEnd w:id="1269"/>
      <w:bookmarkEnd w:id="1270"/>
    </w:p>
    <w:p w:rsidR="00775157" w:rsidRPr="00760BA4" w:rsidRDefault="00EB74A0">
      <w:pPr>
        <w:spacing w:line="360" w:lineRule="auto"/>
        <w:jc w:val="left"/>
        <w:outlineLvl w:val="2"/>
        <w:rPr>
          <w:rFonts w:ascii="黑体" w:eastAsia="黑体" w:hAnsi="黑体"/>
          <w:b w:val="0"/>
          <w:sz w:val="28"/>
          <w:szCs w:val="28"/>
        </w:rPr>
      </w:pPr>
      <w:bookmarkStart w:id="1276" w:name="_Toc56065992"/>
      <w:bookmarkStart w:id="1277" w:name="_Toc56958171"/>
      <w:bookmarkStart w:id="1278" w:name="_Toc68512912"/>
      <w:bookmarkStart w:id="1279" w:name="_Toc127982402"/>
      <w:bookmarkStart w:id="1280" w:name="_Toc143680640"/>
      <w:bookmarkStart w:id="1281" w:name="_Toc144024802"/>
      <w:bookmarkStart w:id="1282" w:name="_Toc144559740"/>
      <w:bookmarkStart w:id="1283" w:name="_Toc163480025"/>
      <w:bookmarkStart w:id="1284" w:name="_Toc163592582"/>
      <w:r w:rsidRPr="00760BA4">
        <w:rPr>
          <w:rFonts w:ascii="黑体" w:eastAsia="黑体" w:hAnsi="黑体" w:hint="eastAsia"/>
          <w:b w:val="0"/>
          <w:sz w:val="28"/>
          <w:szCs w:val="28"/>
        </w:rPr>
        <w:t>4.1.1 评价单元划分的原则</w:t>
      </w:r>
      <w:bookmarkEnd w:id="1276"/>
      <w:bookmarkEnd w:id="1277"/>
      <w:bookmarkEnd w:id="1278"/>
      <w:bookmarkEnd w:id="1279"/>
      <w:bookmarkEnd w:id="1280"/>
      <w:bookmarkEnd w:id="1281"/>
      <w:bookmarkEnd w:id="1282"/>
      <w:bookmarkEnd w:id="1283"/>
      <w:bookmarkEnd w:id="1284"/>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评价单元一般以生产工艺、工艺装置、物料的特点特征与危险、有害因素的类别分别进行划分，常见的评价单元划分原则和方法有：</w:t>
      </w:r>
    </w:p>
    <w:p w:rsidR="00775157" w:rsidRPr="00760BA4" w:rsidRDefault="00EB74A0">
      <w:pPr>
        <w:spacing w:line="360" w:lineRule="auto"/>
        <w:ind w:firstLineChars="250" w:firstLine="700"/>
        <w:jc w:val="left"/>
        <w:rPr>
          <w:rFonts w:ascii="宋体" w:hAnsi="宋体"/>
          <w:b w:val="0"/>
          <w:sz w:val="28"/>
        </w:rPr>
      </w:pPr>
      <w:r w:rsidRPr="00760BA4">
        <w:rPr>
          <w:rFonts w:ascii="宋体" w:hAnsi="宋体" w:hint="eastAsia"/>
          <w:b w:val="0"/>
          <w:sz w:val="28"/>
        </w:rPr>
        <w:t>1）以危险、有害因素的类别为主划分评价单元</w:t>
      </w:r>
    </w:p>
    <w:p w:rsidR="00775157" w:rsidRPr="00760BA4" w:rsidRDefault="00EB74A0">
      <w:pPr>
        <w:spacing w:line="360" w:lineRule="auto"/>
        <w:ind w:firstLineChars="250" w:firstLine="700"/>
        <w:jc w:val="left"/>
        <w:rPr>
          <w:rFonts w:ascii="宋体" w:hAnsi="宋体"/>
          <w:b w:val="0"/>
          <w:sz w:val="28"/>
        </w:rPr>
      </w:pPr>
      <w:r w:rsidRPr="00760BA4">
        <w:rPr>
          <w:rFonts w:ascii="宋体" w:hAnsi="宋体" w:hint="eastAsia"/>
          <w:b w:val="0"/>
          <w:sz w:val="28"/>
        </w:rPr>
        <w:t>（1）对工艺方案、总体布置及自然条件、社会环境对系统影响等综合方面危险、有害因素的分析和评价，宜讲整个系统作为一个评价单元；</w:t>
      </w:r>
    </w:p>
    <w:p w:rsidR="00775157" w:rsidRPr="00760BA4" w:rsidRDefault="00EB74A0">
      <w:pPr>
        <w:spacing w:line="360" w:lineRule="auto"/>
        <w:ind w:firstLineChars="250" w:firstLine="700"/>
        <w:jc w:val="left"/>
        <w:rPr>
          <w:rFonts w:ascii="宋体" w:hAnsi="宋体"/>
          <w:b w:val="0"/>
          <w:sz w:val="28"/>
        </w:rPr>
      </w:pPr>
      <w:r w:rsidRPr="00760BA4">
        <w:rPr>
          <w:rFonts w:ascii="宋体" w:hAnsi="宋体" w:hint="eastAsia"/>
          <w:b w:val="0"/>
          <w:sz w:val="28"/>
        </w:rPr>
        <w:t>（2）将具有共性危险、有害因素的场所和装置划分为一个单元。</w:t>
      </w:r>
    </w:p>
    <w:p w:rsidR="00775157" w:rsidRPr="00760BA4" w:rsidRDefault="00EB74A0">
      <w:pPr>
        <w:spacing w:line="360" w:lineRule="auto"/>
        <w:ind w:firstLineChars="250" w:firstLine="700"/>
        <w:jc w:val="left"/>
        <w:rPr>
          <w:rFonts w:ascii="宋体" w:hAnsi="宋体"/>
          <w:b w:val="0"/>
          <w:sz w:val="28"/>
        </w:rPr>
      </w:pPr>
      <w:r w:rsidRPr="00760BA4">
        <w:rPr>
          <w:rFonts w:ascii="宋体" w:hAnsi="宋体" w:hint="eastAsia"/>
          <w:b w:val="0"/>
          <w:sz w:val="28"/>
        </w:rPr>
        <w:t>2）以装置和物理特征划分评价单元</w:t>
      </w:r>
    </w:p>
    <w:p w:rsidR="00775157" w:rsidRPr="00760BA4" w:rsidRDefault="00EB74A0">
      <w:pPr>
        <w:spacing w:line="360" w:lineRule="auto"/>
        <w:ind w:firstLineChars="250" w:firstLine="700"/>
        <w:jc w:val="left"/>
        <w:rPr>
          <w:rFonts w:ascii="宋体" w:hAnsi="宋体"/>
          <w:b w:val="0"/>
          <w:sz w:val="28"/>
        </w:rPr>
      </w:pPr>
      <w:r w:rsidRPr="00760BA4">
        <w:rPr>
          <w:rFonts w:ascii="宋体" w:hAnsi="宋体" w:hint="eastAsia"/>
          <w:b w:val="0"/>
          <w:sz w:val="28"/>
        </w:rPr>
        <w:t>（1）按装置工艺功能划分评价单元；</w:t>
      </w:r>
    </w:p>
    <w:p w:rsidR="00775157" w:rsidRPr="00760BA4" w:rsidRDefault="00EB74A0">
      <w:pPr>
        <w:spacing w:line="360" w:lineRule="auto"/>
        <w:ind w:firstLineChars="250" w:firstLine="700"/>
        <w:jc w:val="left"/>
        <w:rPr>
          <w:rFonts w:ascii="宋体" w:hAnsi="宋体"/>
          <w:b w:val="0"/>
          <w:sz w:val="28"/>
        </w:rPr>
      </w:pPr>
      <w:r w:rsidRPr="00760BA4">
        <w:rPr>
          <w:rFonts w:ascii="宋体" w:hAnsi="宋体" w:hint="eastAsia"/>
          <w:b w:val="0"/>
          <w:sz w:val="28"/>
        </w:rPr>
        <w:t>（2）按布置的相对独立性划分评价单元；</w:t>
      </w:r>
    </w:p>
    <w:p w:rsidR="00775157" w:rsidRPr="00760BA4" w:rsidRDefault="00EB74A0">
      <w:pPr>
        <w:spacing w:line="360" w:lineRule="auto"/>
        <w:ind w:firstLineChars="250" w:firstLine="700"/>
        <w:jc w:val="left"/>
        <w:rPr>
          <w:rFonts w:ascii="宋体" w:hAnsi="宋体"/>
          <w:b w:val="0"/>
          <w:sz w:val="28"/>
        </w:rPr>
      </w:pPr>
      <w:r w:rsidRPr="00760BA4">
        <w:rPr>
          <w:rFonts w:ascii="宋体" w:hAnsi="宋体" w:hint="eastAsia"/>
          <w:b w:val="0"/>
          <w:sz w:val="28"/>
        </w:rPr>
        <w:t>（3）按工艺条件划分评价单元；</w:t>
      </w:r>
    </w:p>
    <w:p w:rsidR="00775157" w:rsidRPr="00760BA4" w:rsidRDefault="00EB74A0">
      <w:pPr>
        <w:spacing w:line="360" w:lineRule="auto"/>
        <w:ind w:firstLineChars="250" w:firstLine="700"/>
        <w:jc w:val="left"/>
        <w:rPr>
          <w:rFonts w:ascii="宋体" w:hAnsi="宋体"/>
          <w:b w:val="0"/>
          <w:sz w:val="28"/>
        </w:rPr>
      </w:pPr>
      <w:r w:rsidRPr="00760BA4">
        <w:rPr>
          <w:rFonts w:ascii="宋体" w:hAnsi="宋体" w:hint="eastAsia"/>
          <w:b w:val="0"/>
          <w:sz w:val="28"/>
        </w:rPr>
        <w:t>（4）将危险性特别大的区域、装置划分为一个评价单元。</w:t>
      </w:r>
    </w:p>
    <w:p w:rsidR="00775157" w:rsidRPr="00760BA4" w:rsidRDefault="00EB74A0">
      <w:pPr>
        <w:spacing w:line="360" w:lineRule="auto"/>
        <w:jc w:val="left"/>
        <w:outlineLvl w:val="2"/>
        <w:rPr>
          <w:rFonts w:ascii="黑体" w:eastAsia="黑体" w:hAnsi="黑体"/>
          <w:b w:val="0"/>
          <w:sz w:val="28"/>
          <w:szCs w:val="28"/>
        </w:rPr>
      </w:pPr>
      <w:bookmarkStart w:id="1285" w:name="_Toc56065993"/>
      <w:bookmarkStart w:id="1286" w:name="_Toc56958172"/>
      <w:bookmarkStart w:id="1287" w:name="_Toc68512913"/>
      <w:bookmarkStart w:id="1288" w:name="_Toc127982403"/>
      <w:bookmarkStart w:id="1289" w:name="_Toc143680641"/>
      <w:bookmarkStart w:id="1290" w:name="_Toc144024803"/>
      <w:bookmarkStart w:id="1291" w:name="_Toc144559741"/>
      <w:bookmarkStart w:id="1292" w:name="_Toc163480026"/>
      <w:bookmarkStart w:id="1293" w:name="_Toc163592583"/>
      <w:r w:rsidRPr="00760BA4">
        <w:rPr>
          <w:rFonts w:ascii="黑体" w:eastAsia="黑体" w:hAnsi="黑体" w:hint="eastAsia"/>
          <w:b w:val="0"/>
          <w:sz w:val="28"/>
          <w:szCs w:val="28"/>
        </w:rPr>
        <w:t>4.1.2 评价单元划分</w:t>
      </w:r>
      <w:bookmarkEnd w:id="1285"/>
      <w:bookmarkEnd w:id="1286"/>
      <w:bookmarkEnd w:id="1287"/>
      <w:bookmarkEnd w:id="1288"/>
      <w:bookmarkEnd w:id="1289"/>
      <w:bookmarkEnd w:id="1290"/>
      <w:bookmarkEnd w:id="1291"/>
      <w:bookmarkEnd w:id="1292"/>
      <w:bookmarkEnd w:id="1293"/>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划分评价单元的目的是为确定评价方法和实现评价目标服务。正确划分评价单元有利于评价工作的顺利进行，提高评价工作的准确性。评价单元一般以生产工艺、工艺装置、物料的特点、特征与危险和有害因素的类别、分布有机结合进行划分。还可以按评价的需要将一个评价单元划分为若干个子评价单元或更小的单元。</w:t>
      </w:r>
    </w:p>
    <w:p w:rsidR="00775157" w:rsidRPr="00760BA4" w:rsidRDefault="00EB74A0">
      <w:pPr>
        <w:spacing w:line="360" w:lineRule="auto"/>
        <w:ind w:firstLineChars="200" w:firstLine="560"/>
        <w:jc w:val="left"/>
        <w:rPr>
          <w:rFonts w:ascii="宋体" w:hAnsi="宋体"/>
          <w:b w:val="0"/>
          <w:sz w:val="24"/>
        </w:rPr>
      </w:pPr>
      <w:r w:rsidRPr="00760BA4">
        <w:rPr>
          <w:rFonts w:ascii="宋体" w:hAnsi="宋体" w:hint="eastAsia"/>
          <w:b w:val="0"/>
          <w:bCs/>
          <w:sz w:val="28"/>
          <w:lang w:val="en-GB"/>
        </w:rPr>
        <w:t>本项目是为</w:t>
      </w:r>
      <w:r w:rsidR="00A50071" w:rsidRPr="00760BA4">
        <w:rPr>
          <w:rFonts w:ascii="宋体" w:hAnsi="宋体" w:hint="eastAsia"/>
          <w:b w:val="0"/>
          <w:bCs/>
          <w:sz w:val="28"/>
        </w:rPr>
        <w:t>湖南文达烟花鞭炮有限公司</w:t>
      </w:r>
      <w:r w:rsidRPr="00760BA4">
        <w:rPr>
          <w:rFonts w:ascii="宋体" w:hAnsi="宋体" w:hint="eastAsia"/>
          <w:b w:val="0"/>
          <w:bCs/>
          <w:sz w:val="28"/>
          <w:lang w:val="en-GB"/>
        </w:rPr>
        <w:t>调整生产类别原址改建而变更</w:t>
      </w:r>
      <w:r w:rsidRPr="00760BA4">
        <w:rPr>
          <w:rFonts w:ascii="宋体" w:hAnsi="宋体" w:hint="eastAsia"/>
          <w:b w:val="0"/>
          <w:bCs/>
          <w:sz w:val="28"/>
          <w:lang w:val="en-GB"/>
        </w:rPr>
        <w:lastRenderedPageBreak/>
        <w:t>烟花爆竹安全生产许可证设立，通过专项安全评价确定该企业现有生产条件是否满足安全生产需要</w:t>
      </w:r>
      <w:r w:rsidRPr="00760BA4">
        <w:rPr>
          <w:rFonts w:ascii="宋体" w:hAnsi="宋体" w:hint="eastAsia"/>
          <w:b w:val="0"/>
          <w:sz w:val="28"/>
        </w:rPr>
        <w:t>。评价组依据《安全评价通则》AQ8001-2007和《烟花爆竹企业安全评价规范》AQ4113-2008的规定，结合保证安全评价工作顺利实施的评价单元划分原则，根据被评价单位实际情况和特点，将</w:t>
      </w:r>
      <w:r w:rsidR="00A50071" w:rsidRPr="00760BA4">
        <w:rPr>
          <w:rFonts w:ascii="宋体" w:hAnsi="宋体" w:hint="eastAsia"/>
          <w:b w:val="0"/>
          <w:sz w:val="28"/>
        </w:rPr>
        <w:t>湖南文达烟花鞭炮有限公司</w:t>
      </w:r>
      <w:r w:rsidRPr="00760BA4">
        <w:rPr>
          <w:rFonts w:ascii="宋体" w:hAnsi="宋体" w:hint="eastAsia"/>
          <w:b w:val="0"/>
          <w:sz w:val="28"/>
        </w:rPr>
        <w:t>烟花生产系统划分为如下表4.1-1所示的评价单元：</w:t>
      </w:r>
    </w:p>
    <w:p w:rsidR="00775157" w:rsidRPr="00760BA4" w:rsidRDefault="00EB74A0">
      <w:pPr>
        <w:spacing w:line="360" w:lineRule="auto"/>
        <w:jc w:val="center"/>
        <w:rPr>
          <w:rFonts w:ascii="黑体" w:eastAsia="黑体" w:hAnsi="黑体"/>
          <w:b w:val="0"/>
          <w:sz w:val="28"/>
          <w:szCs w:val="28"/>
        </w:rPr>
      </w:pPr>
      <w:r w:rsidRPr="00760BA4">
        <w:rPr>
          <w:rFonts w:ascii="黑体" w:eastAsia="黑体" w:hAnsi="黑体" w:hint="eastAsia"/>
          <w:b w:val="0"/>
          <w:sz w:val="24"/>
        </w:rPr>
        <w:t>表4.1-1  评价单元划分表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56"/>
        <w:gridCol w:w="2713"/>
        <w:gridCol w:w="3261"/>
        <w:gridCol w:w="2656"/>
      </w:tblGrid>
      <w:tr w:rsidR="00760BA4" w:rsidRPr="00760BA4">
        <w:trPr>
          <w:trHeight w:val="397"/>
        </w:trPr>
        <w:tc>
          <w:tcPr>
            <w:tcW w:w="353" w:type="pct"/>
            <w:vAlign w:val="center"/>
          </w:tcPr>
          <w:p w:rsidR="00775157" w:rsidRPr="00760BA4" w:rsidRDefault="00EB74A0">
            <w:pPr>
              <w:spacing w:line="240" w:lineRule="exact"/>
              <w:jc w:val="center"/>
              <w:rPr>
                <w:rFonts w:ascii="宋体" w:hAnsi="宋体"/>
                <w:szCs w:val="21"/>
              </w:rPr>
            </w:pPr>
            <w:bookmarkStart w:id="1294" w:name="_Toc83159020"/>
            <w:bookmarkStart w:id="1295" w:name="_Toc188265336"/>
            <w:bookmarkStart w:id="1296" w:name="_Toc202015938"/>
            <w:bookmarkStart w:id="1297" w:name="_Toc271898782"/>
            <w:bookmarkStart w:id="1298" w:name="_Toc294247837"/>
            <w:r w:rsidRPr="00760BA4">
              <w:rPr>
                <w:rFonts w:ascii="宋体" w:hAnsi="宋体" w:hint="eastAsia"/>
                <w:szCs w:val="21"/>
              </w:rPr>
              <w:t>序号</w:t>
            </w:r>
          </w:p>
        </w:tc>
        <w:tc>
          <w:tcPr>
            <w:tcW w:w="1461"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评价单元名称</w:t>
            </w:r>
          </w:p>
        </w:tc>
        <w:tc>
          <w:tcPr>
            <w:tcW w:w="1756"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评价子单元名称</w:t>
            </w:r>
          </w:p>
        </w:tc>
        <w:tc>
          <w:tcPr>
            <w:tcW w:w="1430"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评价单项名称</w:t>
            </w:r>
          </w:p>
        </w:tc>
      </w:tr>
      <w:tr w:rsidR="00760BA4" w:rsidRPr="00760BA4">
        <w:trPr>
          <w:trHeight w:val="397"/>
        </w:trPr>
        <w:tc>
          <w:tcPr>
            <w:tcW w:w="353"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1</w:t>
            </w:r>
          </w:p>
        </w:tc>
        <w:tc>
          <w:tcPr>
            <w:tcW w:w="1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资料审核</w:t>
            </w:r>
          </w:p>
        </w:tc>
        <w:tc>
          <w:tcPr>
            <w:tcW w:w="17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430" w:type="pct"/>
            <w:vAlign w:val="center"/>
          </w:tcPr>
          <w:p w:rsidR="00775157" w:rsidRPr="00760BA4" w:rsidRDefault="00EB74A0">
            <w:pPr>
              <w:spacing w:line="240" w:lineRule="exact"/>
              <w:rPr>
                <w:rFonts w:ascii="宋体" w:hAnsi="宋体"/>
                <w:b w:val="0"/>
                <w:szCs w:val="21"/>
              </w:rPr>
            </w:pPr>
            <w:r w:rsidRPr="00760BA4">
              <w:rPr>
                <w:rFonts w:ascii="宋体" w:hAnsi="宋体" w:hint="eastAsia"/>
                <w:b w:val="0"/>
                <w:szCs w:val="21"/>
              </w:rPr>
              <w:t>组织机构、从业人员、规章制度、技术资料</w:t>
            </w:r>
          </w:p>
        </w:tc>
      </w:tr>
      <w:tr w:rsidR="00760BA4" w:rsidRPr="00760BA4">
        <w:trPr>
          <w:trHeight w:val="397"/>
        </w:trPr>
        <w:tc>
          <w:tcPr>
            <w:tcW w:w="353" w:type="pct"/>
            <w:vMerge w:val="restar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2</w:t>
            </w:r>
          </w:p>
        </w:tc>
        <w:tc>
          <w:tcPr>
            <w:tcW w:w="1461" w:type="pct"/>
            <w:vMerge w:val="restart"/>
            <w:vAlign w:val="center"/>
          </w:tcPr>
          <w:p w:rsidR="00775157" w:rsidRPr="00760BA4" w:rsidRDefault="00EB74A0">
            <w:pPr>
              <w:spacing w:line="240" w:lineRule="exact"/>
              <w:jc w:val="center"/>
              <w:rPr>
                <w:rFonts w:ascii="宋体" w:hAnsi="宋体"/>
                <w:b w:val="0"/>
                <w:szCs w:val="21"/>
              </w:rPr>
            </w:pPr>
            <w:r w:rsidRPr="00760BA4">
              <w:rPr>
                <w:rFonts w:ascii="宋体" w:hAnsi="宋体"/>
                <w:b w:val="0"/>
                <w:szCs w:val="21"/>
              </w:rPr>
              <w:t>总体布局</w:t>
            </w:r>
          </w:p>
        </w:tc>
        <w:tc>
          <w:tcPr>
            <w:tcW w:w="17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规划、工艺布置、条件与设施</w:t>
            </w:r>
          </w:p>
        </w:tc>
        <w:tc>
          <w:tcPr>
            <w:tcW w:w="1430" w:type="pct"/>
            <w:vMerge w:val="restart"/>
            <w:vAlign w:val="center"/>
          </w:tcPr>
          <w:p w:rsidR="00775157" w:rsidRPr="00760BA4" w:rsidRDefault="00775157">
            <w:pPr>
              <w:spacing w:line="240" w:lineRule="exact"/>
              <w:jc w:val="center"/>
              <w:rPr>
                <w:rFonts w:ascii="宋体" w:hAnsi="宋体"/>
                <w:b w:val="0"/>
                <w:szCs w:val="21"/>
              </w:rPr>
            </w:pPr>
          </w:p>
        </w:tc>
      </w:tr>
      <w:tr w:rsidR="00760BA4" w:rsidRPr="00760BA4">
        <w:trPr>
          <w:trHeight w:val="397"/>
        </w:trPr>
        <w:tc>
          <w:tcPr>
            <w:tcW w:w="353" w:type="pct"/>
            <w:vMerge/>
            <w:vAlign w:val="center"/>
          </w:tcPr>
          <w:p w:rsidR="00775157" w:rsidRPr="00760BA4" w:rsidRDefault="00775157">
            <w:pPr>
              <w:spacing w:line="240" w:lineRule="exact"/>
              <w:jc w:val="center"/>
              <w:rPr>
                <w:rFonts w:ascii="宋体" w:hAnsi="宋体"/>
                <w:b w:val="0"/>
                <w:szCs w:val="21"/>
              </w:rPr>
            </w:pPr>
          </w:p>
        </w:tc>
        <w:tc>
          <w:tcPr>
            <w:tcW w:w="1461" w:type="pct"/>
            <w:vMerge/>
            <w:vAlign w:val="center"/>
          </w:tcPr>
          <w:p w:rsidR="00775157" w:rsidRPr="00760BA4" w:rsidRDefault="00775157">
            <w:pPr>
              <w:spacing w:line="240" w:lineRule="exact"/>
              <w:jc w:val="center"/>
              <w:rPr>
                <w:rFonts w:ascii="宋体" w:hAnsi="宋体"/>
                <w:b w:val="0"/>
                <w:szCs w:val="21"/>
              </w:rPr>
            </w:pPr>
          </w:p>
        </w:tc>
        <w:tc>
          <w:tcPr>
            <w:tcW w:w="17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生产能力评估</w:t>
            </w:r>
          </w:p>
        </w:tc>
        <w:tc>
          <w:tcPr>
            <w:tcW w:w="1430" w:type="pct"/>
            <w:vMerge/>
            <w:vAlign w:val="center"/>
          </w:tcPr>
          <w:p w:rsidR="00775157" w:rsidRPr="00760BA4" w:rsidRDefault="00775157">
            <w:pPr>
              <w:spacing w:line="240" w:lineRule="exact"/>
              <w:jc w:val="center"/>
              <w:rPr>
                <w:rFonts w:ascii="宋体" w:hAnsi="宋体"/>
                <w:b w:val="0"/>
                <w:szCs w:val="21"/>
              </w:rPr>
            </w:pPr>
          </w:p>
        </w:tc>
      </w:tr>
      <w:tr w:rsidR="00760BA4" w:rsidRPr="00760BA4">
        <w:trPr>
          <w:trHeight w:val="691"/>
        </w:trPr>
        <w:tc>
          <w:tcPr>
            <w:tcW w:w="353" w:type="pct"/>
            <w:vMerge w:val="restar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3</w:t>
            </w:r>
          </w:p>
        </w:tc>
        <w:tc>
          <w:tcPr>
            <w:tcW w:w="1461" w:type="pct"/>
            <w:vMerge w:val="restar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生产场所</w:t>
            </w:r>
          </w:p>
        </w:tc>
        <w:tc>
          <w:tcPr>
            <w:tcW w:w="1756" w:type="pct"/>
            <w:vAlign w:val="center"/>
          </w:tcPr>
          <w:p w:rsidR="00775157" w:rsidRPr="00760BA4" w:rsidRDefault="00EB74A0">
            <w:pPr>
              <w:spacing w:line="240" w:lineRule="exact"/>
              <w:jc w:val="center"/>
              <w:rPr>
                <w:rFonts w:ascii="宋体" w:hAnsi="宋体"/>
                <w:b w:val="0"/>
                <w:spacing w:val="-11"/>
                <w:szCs w:val="21"/>
              </w:rPr>
            </w:pPr>
            <w:r w:rsidRPr="00760BA4">
              <w:rPr>
                <w:rFonts w:ascii="宋体" w:hAnsi="宋体" w:hint="eastAsia"/>
                <w:b w:val="0"/>
                <w:szCs w:val="21"/>
              </w:rPr>
              <w:t>此次改造工库房生产条件</w:t>
            </w:r>
          </w:p>
        </w:tc>
        <w:tc>
          <w:tcPr>
            <w:tcW w:w="1430" w:type="pct"/>
            <w:vMerge w:val="restart"/>
            <w:vAlign w:val="center"/>
          </w:tcPr>
          <w:p w:rsidR="00775157" w:rsidRPr="00760BA4" w:rsidRDefault="00EB74A0">
            <w:pPr>
              <w:spacing w:line="240" w:lineRule="exact"/>
              <w:rPr>
                <w:rFonts w:ascii="宋体" w:hAnsi="宋体"/>
                <w:b w:val="0"/>
                <w:szCs w:val="21"/>
              </w:rPr>
            </w:pPr>
            <w:r w:rsidRPr="00760BA4">
              <w:rPr>
                <w:rFonts w:ascii="宋体" w:hAnsi="宋体" w:hint="eastAsia"/>
                <w:b w:val="0"/>
                <w:szCs w:val="21"/>
              </w:rPr>
              <w:t>定级定量、建筑结构、疏散要求、人员、防护屏障、消防、设备电气和生产工具、贮存与运输、废药废水处理、采暖通风、干燥、制度规程</w:t>
            </w:r>
          </w:p>
        </w:tc>
      </w:tr>
      <w:tr w:rsidR="00760BA4" w:rsidRPr="00760BA4">
        <w:trPr>
          <w:trHeight w:val="741"/>
        </w:trPr>
        <w:tc>
          <w:tcPr>
            <w:tcW w:w="353" w:type="pct"/>
            <w:vMerge/>
            <w:vAlign w:val="center"/>
          </w:tcPr>
          <w:p w:rsidR="00775157" w:rsidRPr="00760BA4" w:rsidRDefault="00775157">
            <w:pPr>
              <w:spacing w:line="240" w:lineRule="exact"/>
              <w:jc w:val="center"/>
              <w:rPr>
                <w:rFonts w:ascii="宋体" w:hAnsi="宋体"/>
                <w:b w:val="0"/>
                <w:szCs w:val="21"/>
              </w:rPr>
            </w:pPr>
          </w:p>
        </w:tc>
        <w:tc>
          <w:tcPr>
            <w:tcW w:w="1461" w:type="pct"/>
            <w:vMerge/>
            <w:vAlign w:val="center"/>
          </w:tcPr>
          <w:p w:rsidR="00775157" w:rsidRPr="00760BA4" w:rsidRDefault="00775157">
            <w:pPr>
              <w:spacing w:line="240" w:lineRule="exact"/>
              <w:jc w:val="center"/>
              <w:rPr>
                <w:rFonts w:ascii="宋体" w:hAnsi="宋体"/>
                <w:b w:val="0"/>
                <w:szCs w:val="21"/>
              </w:rPr>
            </w:pPr>
          </w:p>
        </w:tc>
        <w:tc>
          <w:tcPr>
            <w:tcW w:w="17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此次改造工库房建筑结构</w:t>
            </w:r>
          </w:p>
        </w:tc>
        <w:tc>
          <w:tcPr>
            <w:tcW w:w="1430" w:type="pct"/>
            <w:vMerge/>
            <w:vAlign w:val="center"/>
          </w:tcPr>
          <w:p w:rsidR="00775157" w:rsidRPr="00760BA4" w:rsidRDefault="00775157">
            <w:pPr>
              <w:spacing w:line="240" w:lineRule="exact"/>
              <w:rPr>
                <w:rFonts w:ascii="宋体" w:hAnsi="宋体"/>
                <w:b w:val="0"/>
                <w:szCs w:val="21"/>
              </w:rPr>
            </w:pPr>
          </w:p>
        </w:tc>
      </w:tr>
      <w:tr w:rsidR="00760BA4" w:rsidRPr="00760BA4">
        <w:trPr>
          <w:trHeight w:val="397"/>
        </w:trPr>
        <w:tc>
          <w:tcPr>
            <w:tcW w:w="353"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4</w:t>
            </w:r>
          </w:p>
        </w:tc>
        <w:tc>
          <w:tcPr>
            <w:tcW w:w="1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生产工艺安全性</w:t>
            </w:r>
          </w:p>
        </w:tc>
        <w:tc>
          <w:tcPr>
            <w:tcW w:w="17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430"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r>
      <w:tr w:rsidR="00760BA4" w:rsidRPr="00760BA4">
        <w:trPr>
          <w:trHeight w:val="397"/>
        </w:trPr>
        <w:tc>
          <w:tcPr>
            <w:tcW w:w="353"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5</w:t>
            </w:r>
          </w:p>
        </w:tc>
        <w:tc>
          <w:tcPr>
            <w:tcW w:w="1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安全防护设施、措施</w:t>
            </w:r>
          </w:p>
        </w:tc>
        <w:tc>
          <w:tcPr>
            <w:tcW w:w="17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430"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r>
      <w:tr w:rsidR="00760BA4" w:rsidRPr="00760BA4">
        <w:trPr>
          <w:trHeight w:val="397"/>
        </w:trPr>
        <w:tc>
          <w:tcPr>
            <w:tcW w:w="353"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6</w:t>
            </w:r>
          </w:p>
        </w:tc>
        <w:tc>
          <w:tcPr>
            <w:tcW w:w="1461" w:type="pct"/>
            <w:vAlign w:val="center"/>
          </w:tcPr>
          <w:p w:rsidR="00775157" w:rsidRPr="00760BA4" w:rsidRDefault="00EB74A0">
            <w:pPr>
              <w:spacing w:line="240" w:lineRule="exact"/>
              <w:rPr>
                <w:rFonts w:ascii="宋体" w:hAnsi="宋体"/>
                <w:b w:val="0"/>
                <w:szCs w:val="21"/>
              </w:rPr>
            </w:pPr>
            <w:r w:rsidRPr="00760BA4">
              <w:rPr>
                <w:rFonts w:ascii="宋体" w:hAnsi="宋体" w:hint="eastAsia"/>
                <w:b w:val="0"/>
                <w:szCs w:val="21"/>
              </w:rPr>
              <w:t>电气、机械、工具安全特性</w:t>
            </w:r>
          </w:p>
        </w:tc>
        <w:tc>
          <w:tcPr>
            <w:tcW w:w="17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430"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r>
      <w:tr w:rsidR="00760BA4" w:rsidRPr="00760BA4">
        <w:trPr>
          <w:trHeight w:val="397"/>
        </w:trPr>
        <w:tc>
          <w:tcPr>
            <w:tcW w:w="353"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7</w:t>
            </w:r>
          </w:p>
        </w:tc>
        <w:tc>
          <w:tcPr>
            <w:tcW w:w="1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周边环境危险性</w:t>
            </w:r>
          </w:p>
        </w:tc>
        <w:tc>
          <w:tcPr>
            <w:tcW w:w="17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430"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r>
      <w:tr w:rsidR="00760BA4" w:rsidRPr="00760BA4">
        <w:trPr>
          <w:trHeight w:val="397"/>
        </w:trPr>
        <w:tc>
          <w:tcPr>
            <w:tcW w:w="353"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8</w:t>
            </w:r>
          </w:p>
        </w:tc>
        <w:tc>
          <w:tcPr>
            <w:tcW w:w="1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安全距离</w:t>
            </w:r>
          </w:p>
        </w:tc>
        <w:tc>
          <w:tcPr>
            <w:tcW w:w="17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430"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r>
      <w:tr w:rsidR="00760BA4" w:rsidRPr="00760BA4">
        <w:trPr>
          <w:trHeight w:val="397"/>
        </w:trPr>
        <w:tc>
          <w:tcPr>
            <w:tcW w:w="353" w:type="pct"/>
            <w:vAlign w:val="center"/>
          </w:tcPr>
          <w:p w:rsidR="008B0AFF" w:rsidRPr="00760BA4" w:rsidRDefault="008B0AFF">
            <w:pPr>
              <w:spacing w:line="240" w:lineRule="exact"/>
              <w:jc w:val="center"/>
              <w:rPr>
                <w:rFonts w:ascii="宋体" w:hAnsi="宋体"/>
                <w:b w:val="0"/>
                <w:szCs w:val="21"/>
              </w:rPr>
            </w:pPr>
            <w:r w:rsidRPr="00760BA4">
              <w:rPr>
                <w:rFonts w:ascii="宋体" w:hAnsi="宋体" w:hint="eastAsia"/>
                <w:b w:val="0"/>
                <w:szCs w:val="21"/>
              </w:rPr>
              <w:t>9</w:t>
            </w:r>
          </w:p>
        </w:tc>
        <w:tc>
          <w:tcPr>
            <w:tcW w:w="1461" w:type="pct"/>
            <w:vAlign w:val="center"/>
          </w:tcPr>
          <w:p w:rsidR="008B0AFF" w:rsidRPr="00760BA4" w:rsidRDefault="008B0AFF">
            <w:pPr>
              <w:spacing w:line="240" w:lineRule="exact"/>
              <w:jc w:val="center"/>
              <w:rPr>
                <w:rFonts w:ascii="宋体" w:hAnsi="宋体"/>
                <w:b w:val="0"/>
                <w:szCs w:val="21"/>
              </w:rPr>
            </w:pPr>
            <w:r w:rsidRPr="00760BA4">
              <w:rPr>
                <w:rFonts w:ascii="宋体" w:hAnsi="宋体" w:hint="eastAsia"/>
                <w:b w:val="0"/>
                <w:szCs w:val="21"/>
              </w:rPr>
              <w:t>重大危险源</w:t>
            </w:r>
          </w:p>
        </w:tc>
        <w:tc>
          <w:tcPr>
            <w:tcW w:w="1756" w:type="pct"/>
            <w:vAlign w:val="center"/>
          </w:tcPr>
          <w:p w:rsidR="008B0AFF" w:rsidRPr="00760BA4" w:rsidRDefault="008B0AFF" w:rsidP="001C152F">
            <w:pPr>
              <w:spacing w:line="240" w:lineRule="exact"/>
              <w:jc w:val="center"/>
              <w:rPr>
                <w:rFonts w:ascii="宋体" w:hAnsi="宋体"/>
                <w:b w:val="0"/>
                <w:szCs w:val="21"/>
              </w:rPr>
            </w:pPr>
            <w:r w:rsidRPr="00760BA4">
              <w:rPr>
                <w:rFonts w:ascii="宋体" w:hAnsi="宋体" w:hint="eastAsia"/>
                <w:b w:val="0"/>
                <w:szCs w:val="21"/>
              </w:rPr>
              <w:t>--</w:t>
            </w:r>
          </w:p>
        </w:tc>
        <w:tc>
          <w:tcPr>
            <w:tcW w:w="1430" w:type="pct"/>
            <w:vAlign w:val="center"/>
          </w:tcPr>
          <w:p w:rsidR="008B0AFF" w:rsidRPr="00760BA4" w:rsidRDefault="008B0AFF" w:rsidP="001C152F">
            <w:pPr>
              <w:spacing w:line="240" w:lineRule="exact"/>
              <w:jc w:val="center"/>
              <w:rPr>
                <w:rFonts w:ascii="宋体" w:hAnsi="宋体"/>
                <w:b w:val="0"/>
                <w:szCs w:val="21"/>
              </w:rPr>
            </w:pPr>
            <w:r w:rsidRPr="00760BA4">
              <w:rPr>
                <w:rFonts w:ascii="宋体" w:hAnsi="宋体" w:hint="eastAsia"/>
                <w:b w:val="0"/>
                <w:szCs w:val="21"/>
              </w:rPr>
              <w:t>--</w:t>
            </w:r>
          </w:p>
        </w:tc>
      </w:tr>
    </w:tbl>
    <w:p w:rsidR="00775157" w:rsidRPr="00760BA4" w:rsidRDefault="00EB74A0">
      <w:pPr>
        <w:keepNext/>
        <w:keepLines/>
        <w:spacing w:beforeLines="50" w:before="156" w:line="360" w:lineRule="auto"/>
        <w:outlineLvl w:val="1"/>
        <w:rPr>
          <w:rFonts w:ascii="黑体" w:eastAsia="黑体" w:hAnsi="宋体"/>
          <w:b w:val="0"/>
          <w:bCs/>
          <w:snapToGrid w:val="0"/>
          <w:sz w:val="30"/>
          <w:szCs w:val="30"/>
        </w:rPr>
      </w:pPr>
      <w:bookmarkStart w:id="1299" w:name="_Toc143680642"/>
      <w:bookmarkStart w:id="1300" w:name="_Toc163592584"/>
      <w:r w:rsidRPr="00760BA4">
        <w:rPr>
          <w:rFonts w:ascii="黑体" w:eastAsia="黑体" w:hAnsi="宋体" w:hint="eastAsia"/>
          <w:b w:val="0"/>
          <w:bCs/>
          <w:snapToGrid w:val="0"/>
          <w:sz w:val="30"/>
          <w:szCs w:val="30"/>
        </w:rPr>
        <w:t>4.2评价方法的选择</w:t>
      </w:r>
      <w:bookmarkEnd w:id="1294"/>
      <w:bookmarkEnd w:id="1295"/>
      <w:bookmarkEnd w:id="1296"/>
      <w:bookmarkEnd w:id="1297"/>
      <w:bookmarkEnd w:id="1298"/>
      <w:bookmarkEnd w:id="1299"/>
      <w:bookmarkEnd w:id="1300"/>
    </w:p>
    <w:p w:rsidR="00775157" w:rsidRPr="00760BA4" w:rsidRDefault="00EB74A0">
      <w:pPr>
        <w:keepLines/>
        <w:widowControl/>
        <w:spacing w:line="360" w:lineRule="auto"/>
        <w:outlineLvl w:val="2"/>
        <w:rPr>
          <w:rFonts w:ascii="黑体" w:eastAsia="黑体" w:hAnsi="Times New Roman"/>
          <w:b w:val="0"/>
          <w:bCs/>
          <w:snapToGrid w:val="0"/>
          <w:sz w:val="28"/>
        </w:rPr>
      </w:pPr>
      <w:bookmarkStart w:id="1301" w:name="_Toc271898783"/>
      <w:bookmarkStart w:id="1302" w:name="_Toc294247662"/>
      <w:bookmarkStart w:id="1303" w:name="_Toc294247838"/>
      <w:bookmarkStart w:id="1304" w:name="_Toc304973627"/>
      <w:bookmarkStart w:id="1305" w:name="_Toc304973974"/>
      <w:bookmarkStart w:id="1306" w:name="_Toc305509219"/>
      <w:bookmarkStart w:id="1307" w:name="_Toc305745860"/>
      <w:bookmarkStart w:id="1308" w:name="_Toc305936703"/>
      <w:bookmarkStart w:id="1309" w:name="_Toc310429498"/>
      <w:bookmarkStart w:id="1310" w:name="_Toc311622843"/>
      <w:bookmarkStart w:id="1311" w:name="_Toc311704893"/>
      <w:bookmarkStart w:id="1312" w:name="_Toc314213804"/>
      <w:bookmarkStart w:id="1313" w:name="_Toc314560664"/>
      <w:bookmarkStart w:id="1314" w:name="_Toc314560854"/>
      <w:bookmarkStart w:id="1315" w:name="_Toc319506643"/>
      <w:bookmarkStart w:id="1316" w:name="_Toc324334579"/>
      <w:bookmarkStart w:id="1317" w:name="_Toc324425820"/>
      <w:bookmarkStart w:id="1318" w:name="_Toc325093987"/>
      <w:bookmarkStart w:id="1319" w:name="_Toc325722014"/>
      <w:bookmarkStart w:id="1320" w:name="_Toc326067791"/>
      <w:bookmarkStart w:id="1321" w:name="_Toc333589850"/>
      <w:bookmarkStart w:id="1322" w:name="_Toc337565438"/>
      <w:bookmarkStart w:id="1323" w:name="_Toc338423129"/>
      <w:bookmarkStart w:id="1324" w:name="_Toc339913557"/>
      <w:bookmarkStart w:id="1325" w:name="_Toc343585865"/>
      <w:bookmarkStart w:id="1326" w:name="_Toc352072417"/>
      <w:bookmarkStart w:id="1327" w:name="_Toc353805624"/>
      <w:bookmarkStart w:id="1328" w:name="_Toc354243896"/>
      <w:bookmarkStart w:id="1329" w:name="_Toc354735054"/>
      <w:bookmarkStart w:id="1330" w:name="_Toc355864782"/>
      <w:bookmarkStart w:id="1331" w:name="_Toc370137758"/>
      <w:bookmarkStart w:id="1332" w:name="_Toc390960837"/>
      <w:bookmarkStart w:id="1333" w:name="_Toc459456386"/>
      <w:bookmarkStart w:id="1334" w:name="_Toc459989980"/>
      <w:bookmarkStart w:id="1335" w:name="_Toc462674485"/>
      <w:bookmarkStart w:id="1336" w:name="_Toc465063139"/>
      <w:bookmarkStart w:id="1337" w:name="_Toc468783216"/>
      <w:bookmarkStart w:id="1338" w:name="_Toc488096619"/>
      <w:bookmarkStart w:id="1339" w:name="_Toc489976918"/>
      <w:bookmarkStart w:id="1340" w:name="_Toc56065995"/>
      <w:bookmarkStart w:id="1341" w:name="_Toc56958174"/>
      <w:bookmarkStart w:id="1342" w:name="_Toc68512915"/>
      <w:bookmarkStart w:id="1343" w:name="_Toc127982405"/>
      <w:bookmarkStart w:id="1344" w:name="_Toc143680643"/>
      <w:bookmarkStart w:id="1345" w:name="_Toc144024805"/>
      <w:bookmarkStart w:id="1346" w:name="_Toc144559743"/>
      <w:bookmarkStart w:id="1347" w:name="_Toc163480028"/>
      <w:bookmarkStart w:id="1348" w:name="_Toc163592585"/>
      <w:r w:rsidRPr="00760BA4">
        <w:rPr>
          <w:rFonts w:ascii="黑体" w:eastAsia="黑体" w:hAnsi="Times New Roman" w:hint="eastAsia"/>
          <w:b w:val="0"/>
          <w:bCs/>
          <w:snapToGrid w:val="0"/>
          <w:sz w:val="28"/>
        </w:rPr>
        <w:t>4.2.1确定评价方法</w:t>
      </w:r>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目前，安全评价方法有很多种，每种评价方法都有其适用范围和应用条件。评价方法的选择应根据评价内容的需要、特点和具体条件，针对评价对象的实际情况、特点和评价目的，分析、比较、慎重使用；不同的评价方法有不同的作用和特点。</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lastRenderedPageBreak/>
        <w:t>本项目评价目的是确定该企业烟花生产系统是否符合安全生产条件。《烟花爆竹企业安全评价规范》AQ4113-2008中已对资料审核、</w:t>
      </w:r>
      <w:r w:rsidRPr="00760BA4">
        <w:rPr>
          <w:rFonts w:ascii="宋体" w:hAnsi="宋体"/>
          <w:b w:val="0"/>
          <w:sz w:val="28"/>
        </w:rPr>
        <w:t>总体布局</w:t>
      </w:r>
      <w:r w:rsidRPr="00760BA4">
        <w:rPr>
          <w:rFonts w:ascii="宋体" w:hAnsi="宋体" w:hint="eastAsia"/>
          <w:b w:val="0"/>
          <w:sz w:val="28"/>
        </w:rPr>
        <w:t>、条件和设施、生产场所制定了完整的检查表，即“烟花爆竹生产企业安全评价资料审核表”、“烟花爆竹生产企业安全评价总体布局和条件设施现场检查表”、“烟花爆竹生产企业安全评价现场检查表”，依据检查表内容进行符合性检查，能客观真实地反映相关部分安全生产状况，本评价报告对“资料审核”、“</w:t>
      </w:r>
      <w:r w:rsidRPr="00760BA4">
        <w:rPr>
          <w:rFonts w:ascii="宋体" w:hAnsi="宋体"/>
          <w:b w:val="0"/>
          <w:sz w:val="28"/>
        </w:rPr>
        <w:t>总体布局</w:t>
      </w:r>
      <w:r w:rsidRPr="00760BA4">
        <w:rPr>
          <w:rFonts w:ascii="宋体" w:hAnsi="宋体" w:hint="eastAsia"/>
          <w:b w:val="0"/>
          <w:sz w:val="28"/>
        </w:rPr>
        <w:t>、条件和设施”、“生产场所”三个评价单元采用安全检查表（SCL）进行评价。</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烟花生产工艺过程几乎都涉及到具有燃烧、爆炸危险性的物质，存在燃烧、爆炸的潜在危险。生产工艺的安全性直接影响到烟花的安全生产，需要进行重点评价。本评价报告采用</w:t>
      </w:r>
      <w:r w:rsidRPr="00760BA4">
        <w:rPr>
          <w:rFonts w:ascii="宋体" w:hAnsi="宋体"/>
          <w:b w:val="0"/>
          <w:sz w:val="28"/>
        </w:rPr>
        <w:t>作业条件危险性评价法</w:t>
      </w:r>
      <w:r w:rsidRPr="00760BA4">
        <w:rPr>
          <w:rFonts w:ascii="宋体" w:hAnsi="宋体" w:hint="eastAsia"/>
          <w:b w:val="0"/>
          <w:sz w:val="28"/>
        </w:rPr>
        <w:t>（</w:t>
      </w:r>
      <w:r w:rsidRPr="00760BA4">
        <w:rPr>
          <w:rFonts w:ascii="宋体" w:hAnsi="宋体"/>
          <w:b w:val="0"/>
          <w:sz w:val="28"/>
        </w:rPr>
        <w:t>L</w:t>
      </w:r>
      <w:r w:rsidRPr="00760BA4">
        <w:rPr>
          <w:rFonts w:ascii="宋体" w:hAnsi="宋体" w:hint="eastAsia"/>
          <w:b w:val="0"/>
          <w:sz w:val="28"/>
        </w:rPr>
        <w:t>EC</w:t>
      </w:r>
      <w:r w:rsidRPr="00760BA4">
        <w:rPr>
          <w:rFonts w:ascii="宋体" w:hAnsi="宋体"/>
          <w:b w:val="0"/>
          <w:sz w:val="28"/>
        </w:rPr>
        <w:t>法</w:t>
      </w:r>
      <w:r w:rsidRPr="00760BA4">
        <w:rPr>
          <w:rFonts w:ascii="宋体" w:hAnsi="宋体" w:hint="eastAsia"/>
          <w:b w:val="0"/>
          <w:sz w:val="28"/>
        </w:rPr>
        <w:t>）对生产工艺进行半定量评价。</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烟花生产企业基本位于偏僻地带，目前烟花生产行业基本以手工作业为主，涉及到的电气、机械、工具较少，且比较简单，安全防护主要以防护屏障、消防设施为主。本项目安全评价师评价经验丰富，熟悉烟花安全生产各环节的具体规定和要求，鉴于此，本报告对“安全防护设施、措施”、“周边环境危险性”两个评价单元采用直观经验法，“电气、机械、工具安全特性”评价单元采用故障类型及影响分析法进行评价。</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通过对</w:t>
      </w:r>
      <w:r w:rsidR="00A50071" w:rsidRPr="00760BA4">
        <w:rPr>
          <w:rFonts w:ascii="宋体" w:hAnsi="宋体" w:hint="eastAsia"/>
          <w:b w:val="0"/>
          <w:sz w:val="28"/>
        </w:rPr>
        <w:t>湖南文达烟花鞭炮有限公司</w:t>
      </w:r>
      <w:r w:rsidRPr="00760BA4">
        <w:rPr>
          <w:rFonts w:ascii="宋体" w:hAnsi="宋体" w:hint="eastAsia"/>
          <w:b w:val="0"/>
          <w:sz w:val="28"/>
        </w:rPr>
        <w:t>生产系统安全距离现场测定，运用安全距离数据对比法进行安全距离定性评价、爆炸冲击波伤害模型法定量评价。</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rPr>
        <w:t>针对被评价单位的危险、有害因素及现场情况，本项目评价组以下表</w:t>
      </w:r>
      <w:r w:rsidRPr="00760BA4">
        <w:rPr>
          <w:rFonts w:ascii="宋体" w:hAnsi="宋体" w:hint="eastAsia"/>
          <w:b w:val="0"/>
          <w:sz w:val="28"/>
        </w:rPr>
        <w:lastRenderedPageBreak/>
        <w:t>4.2-1所示的方法对各单元进行评价。</w:t>
      </w:r>
    </w:p>
    <w:p w:rsidR="00775157" w:rsidRPr="00760BA4" w:rsidRDefault="00EB74A0">
      <w:pPr>
        <w:jc w:val="center"/>
        <w:rPr>
          <w:rFonts w:ascii="黑体" w:eastAsia="黑体" w:hAnsi="黑体"/>
          <w:b w:val="0"/>
          <w:sz w:val="24"/>
        </w:rPr>
      </w:pPr>
      <w:r w:rsidRPr="00760BA4">
        <w:rPr>
          <w:rFonts w:ascii="黑体" w:eastAsia="黑体" w:hAnsi="黑体" w:hint="eastAsia"/>
          <w:b w:val="0"/>
          <w:sz w:val="24"/>
        </w:rPr>
        <w:t>表4.2-1  评价方法选择表</w:t>
      </w:r>
    </w:p>
    <w:tbl>
      <w:tblPr>
        <w:tblW w:w="4982" w:type="pct"/>
        <w:tblInd w:w="-2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65"/>
        <w:gridCol w:w="2770"/>
        <w:gridCol w:w="3544"/>
        <w:gridCol w:w="2274"/>
      </w:tblGrid>
      <w:tr w:rsidR="00760BA4" w:rsidRPr="00760BA4">
        <w:trPr>
          <w:trHeight w:val="397"/>
        </w:trPr>
        <w:tc>
          <w:tcPr>
            <w:tcW w:w="359"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序号</w:t>
            </w:r>
          </w:p>
        </w:tc>
        <w:tc>
          <w:tcPr>
            <w:tcW w:w="1497"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评价单元名称</w:t>
            </w:r>
          </w:p>
        </w:tc>
        <w:tc>
          <w:tcPr>
            <w:tcW w:w="1915"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评价子单元名称</w:t>
            </w:r>
          </w:p>
        </w:tc>
        <w:tc>
          <w:tcPr>
            <w:tcW w:w="1229"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采用的评价方法</w:t>
            </w:r>
          </w:p>
        </w:tc>
      </w:tr>
      <w:tr w:rsidR="00760BA4" w:rsidRPr="00760BA4">
        <w:trPr>
          <w:trHeight w:val="397"/>
        </w:trPr>
        <w:tc>
          <w:tcPr>
            <w:tcW w:w="35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1</w:t>
            </w:r>
          </w:p>
        </w:tc>
        <w:tc>
          <w:tcPr>
            <w:tcW w:w="149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资料审核</w:t>
            </w:r>
          </w:p>
        </w:tc>
        <w:tc>
          <w:tcPr>
            <w:tcW w:w="1915"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22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安全检查表法</w:t>
            </w:r>
          </w:p>
        </w:tc>
      </w:tr>
      <w:tr w:rsidR="00760BA4" w:rsidRPr="00760BA4">
        <w:trPr>
          <w:trHeight w:val="397"/>
        </w:trPr>
        <w:tc>
          <w:tcPr>
            <w:tcW w:w="359" w:type="pct"/>
            <w:vMerge w:val="restar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2</w:t>
            </w:r>
          </w:p>
        </w:tc>
        <w:tc>
          <w:tcPr>
            <w:tcW w:w="1497" w:type="pct"/>
            <w:vMerge w:val="restart"/>
            <w:vAlign w:val="center"/>
          </w:tcPr>
          <w:p w:rsidR="00775157" w:rsidRPr="00760BA4" w:rsidRDefault="00EB74A0">
            <w:pPr>
              <w:spacing w:line="240" w:lineRule="exact"/>
              <w:jc w:val="center"/>
              <w:rPr>
                <w:rFonts w:ascii="宋体" w:hAnsi="宋体"/>
                <w:b w:val="0"/>
                <w:szCs w:val="21"/>
              </w:rPr>
            </w:pPr>
            <w:r w:rsidRPr="00760BA4">
              <w:rPr>
                <w:rFonts w:ascii="宋体" w:hAnsi="宋体"/>
                <w:b w:val="0"/>
                <w:szCs w:val="21"/>
              </w:rPr>
              <w:t>总体布局</w:t>
            </w:r>
          </w:p>
        </w:tc>
        <w:tc>
          <w:tcPr>
            <w:tcW w:w="1915" w:type="pct"/>
            <w:tcBorders>
              <w:bottom w:val="single" w:sz="4" w:space="0" w:color="auto"/>
            </w:tcBorders>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规划、工艺布置、条件与设施</w:t>
            </w:r>
          </w:p>
        </w:tc>
        <w:tc>
          <w:tcPr>
            <w:tcW w:w="1229" w:type="pct"/>
            <w:tcBorders>
              <w:bottom w:val="single" w:sz="4" w:space="0" w:color="auto"/>
            </w:tcBorders>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安全检查表法</w:t>
            </w:r>
          </w:p>
        </w:tc>
      </w:tr>
      <w:tr w:rsidR="00760BA4" w:rsidRPr="00760BA4">
        <w:trPr>
          <w:trHeight w:val="397"/>
        </w:trPr>
        <w:tc>
          <w:tcPr>
            <w:tcW w:w="359" w:type="pct"/>
            <w:vMerge/>
            <w:vAlign w:val="center"/>
          </w:tcPr>
          <w:p w:rsidR="00775157" w:rsidRPr="00760BA4" w:rsidRDefault="00775157">
            <w:pPr>
              <w:spacing w:line="240" w:lineRule="exact"/>
              <w:jc w:val="center"/>
              <w:rPr>
                <w:rFonts w:ascii="宋体" w:hAnsi="宋体"/>
                <w:b w:val="0"/>
                <w:szCs w:val="21"/>
              </w:rPr>
            </w:pPr>
          </w:p>
        </w:tc>
        <w:tc>
          <w:tcPr>
            <w:tcW w:w="1497" w:type="pct"/>
            <w:vMerge/>
            <w:vAlign w:val="center"/>
          </w:tcPr>
          <w:p w:rsidR="00775157" w:rsidRPr="00760BA4" w:rsidRDefault="00775157">
            <w:pPr>
              <w:spacing w:line="240" w:lineRule="exact"/>
              <w:jc w:val="center"/>
              <w:rPr>
                <w:rFonts w:ascii="宋体" w:hAnsi="宋体"/>
                <w:b w:val="0"/>
                <w:szCs w:val="21"/>
              </w:rPr>
            </w:pPr>
          </w:p>
        </w:tc>
        <w:tc>
          <w:tcPr>
            <w:tcW w:w="1915" w:type="pct"/>
            <w:tcBorders>
              <w:top w:val="single" w:sz="4" w:space="0" w:color="auto"/>
            </w:tcBorders>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生产能力评估</w:t>
            </w:r>
          </w:p>
        </w:tc>
        <w:tc>
          <w:tcPr>
            <w:tcW w:w="1229" w:type="pct"/>
            <w:tcBorders>
              <w:top w:val="single" w:sz="4" w:space="0" w:color="auto"/>
            </w:tcBorders>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直观经验法</w:t>
            </w:r>
          </w:p>
        </w:tc>
      </w:tr>
      <w:tr w:rsidR="00760BA4" w:rsidRPr="00760BA4">
        <w:trPr>
          <w:trHeight w:val="526"/>
        </w:trPr>
        <w:tc>
          <w:tcPr>
            <w:tcW w:w="359" w:type="pct"/>
            <w:vMerge w:val="restar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3</w:t>
            </w:r>
          </w:p>
        </w:tc>
        <w:tc>
          <w:tcPr>
            <w:tcW w:w="1497" w:type="pct"/>
            <w:vMerge w:val="restar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生产场所</w:t>
            </w:r>
          </w:p>
        </w:tc>
        <w:tc>
          <w:tcPr>
            <w:tcW w:w="1915" w:type="pct"/>
            <w:vAlign w:val="center"/>
          </w:tcPr>
          <w:p w:rsidR="00775157" w:rsidRPr="00760BA4" w:rsidRDefault="00EB74A0">
            <w:pPr>
              <w:spacing w:line="240" w:lineRule="exact"/>
              <w:jc w:val="center"/>
              <w:rPr>
                <w:rFonts w:ascii="宋体" w:hAnsi="宋体"/>
                <w:b w:val="0"/>
                <w:spacing w:val="-11"/>
                <w:szCs w:val="21"/>
              </w:rPr>
            </w:pPr>
            <w:r w:rsidRPr="00760BA4">
              <w:rPr>
                <w:rFonts w:ascii="宋体" w:hAnsi="宋体" w:hint="eastAsia"/>
                <w:b w:val="0"/>
                <w:szCs w:val="21"/>
              </w:rPr>
              <w:t>此次改造工库房生产条件</w:t>
            </w:r>
          </w:p>
        </w:tc>
        <w:tc>
          <w:tcPr>
            <w:tcW w:w="1229" w:type="pct"/>
            <w:vMerge w:val="restar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安全检查表法</w:t>
            </w:r>
          </w:p>
        </w:tc>
      </w:tr>
      <w:tr w:rsidR="00760BA4" w:rsidRPr="00760BA4">
        <w:trPr>
          <w:trHeight w:val="523"/>
        </w:trPr>
        <w:tc>
          <w:tcPr>
            <w:tcW w:w="359" w:type="pct"/>
            <w:vMerge/>
            <w:vAlign w:val="center"/>
          </w:tcPr>
          <w:p w:rsidR="00775157" w:rsidRPr="00760BA4" w:rsidRDefault="00775157">
            <w:pPr>
              <w:spacing w:line="240" w:lineRule="exact"/>
              <w:jc w:val="center"/>
              <w:rPr>
                <w:rFonts w:ascii="宋体" w:hAnsi="宋体"/>
                <w:b w:val="0"/>
                <w:szCs w:val="21"/>
              </w:rPr>
            </w:pPr>
          </w:p>
        </w:tc>
        <w:tc>
          <w:tcPr>
            <w:tcW w:w="1497" w:type="pct"/>
            <w:vMerge/>
            <w:vAlign w:val="center"/>
          </w:tcPr>
          <w:p w:rsidR="00775157" w:rsidRPr="00760BA4" w:rsidRDefault="00775157">
            <w:pPr>
              <w:spacing w:line="240" w:lineRule="exact"/>
              <w:jc w:val="center"/>
              <w:rPr>
                <w:rFonts w:ascii="宋体" w:hAnsi="宋体"/>
                <w:b w:val="0"/>
                <w:szCs w:val="21"/>
              </w:rPr>
            </w:pPr>
          </w:p>
        </w:tc>
        <w:tc>
          <w:tcPr>
            <w:tcW w:w="1915"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此次改造工库房建筑结构</w:t>
            </w:r>
          </w:p>
        </w:tc>
        <w:tc>
          <w:tcPr>
            <w:tcW w:w="1229" w:type="pct"/>
            <w:vMerge/>
            <w:vAlign w:val="center"/>
          </w:tcPr>
          <w:p w:rsidR="00775157" w:rsidRPr="00760BA4" w:rsidRDefault="00775157">
            <w:pPr>
              <w:spacing w:line="240" w:lineRule="exact"/>
              <w:rPr>
                <w:rFonts w:ascii="宋体" w:hAnsi="宋体"/>
                <w:b w:val="0"/>
                <w:szCs w:val="21"/>
              </w:rPr>
            </w:pPr>
          </w:p>
        </w:tc>
      </w:tr>
      <w:tr w:rsidR="00760BA4" w:rsidRPr="00760BA4">
        <w:trPr>
          <w:trHeight w:val="397"/>
        </w:trPr>
        <w:tc>
          <w:tcPr>
            <w:tcW w:w="35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4</w:t>
            </w:r>
          </w:p>
        </w:tc>
        <w:tc>
          <w:tcPr>
            <w:tcW w:w="149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生产工艺安全性</w:t>
            </w:r>
          </w:p>
        </w:tc>
        <w:tc>
          <w:tcPr>
            <w:tcW w:w="1915"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229" w:type="pct"/>
            <w:vAlign w:val="center"/>
          </w:tcPr>
          <w:p w:rsidR="00775157" w:rsidRPr="00760BA4" w:rsidRDefault="00EB74A0">
            <w:pPr>
              <w:spacing w:line="240" w:lineRule="exact"/>
              <w:rPr>
                <w:rFonts w:ascii="Times New Roman" w:eastAsia="隶书" w:hAnsi="Times New Roman"/>
                <w:szCs w:val="21"/>
              </w:rPr>
            </w:pPr>
            <w:r w:rsidRPr="00760BA4">
              <w:rPr>
                <w:rFonts w:ascii="宋体" w:hAnsi="宋体" w:hint="eastAsia"/>
                <w:b w:val="0"/>
                <w:szCs w:val="21"/>
              </w:rPr>
              <w:t>直观经验法、</w:t>
            </w:r>
            <w:r w:rsidRPr="00760BA4">
              <w:rPr>
                <w:rFonts w:ascii="宋体" w:hAnsi="宋体"/>
                <w:b w:val="0"/>
                <w:szCs w:val="21"/>
              </w:rPr>
              <w:t>预先危险性分析</w:t>
            </w:r>
            <w:r w:rsidRPr="00760BA4">
              <w:rPr>
                <w:rFonts w:ascii="宋体" w:hAnsi="宋体" w:hint="eastAsia"/>
                <w:b w:val="0"/>
                <w:szCs w:val="21"/>
              </w:rPr>
              <w:t>法、</w:t>
            </w:r>
            <w:r w:rsidRPr="00760BA4">
              <w:rPr>
                <w:rFonts w:ascii="宋体" w:hAnsi="宋体"/>
                <w:b w:val="0"/>
                <w:szCs w:val="21"/>
              </w:rPr>
              <w:t>作业条件危险性评价法</w:t>
            </w:r>
          </w:p>
        </w:tc>
      </w:tr>
      <w:tr w:rsidR="00760BA4" w:rsidRPr="00760BA4">
        <w:trPr>
          <w:trHeight w:val="397"/>
        </w:trPr>
        <w:tc>
          <w:tcPr>
            <w:tcW w:w="35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5</w:t>
            </w:r>
          </w:p>
        </w:tc>
        <w:tc>
          <w:tcPr>
            <w:tcW w:w="149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安全防护设施、措施</w:t>
            </w:r>
          </w:p>
        </w:tc>
        <w:tc>
          <w:tcPr>
            <w:tcW w:w="1915"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229" w:type="pct"/>
            <w:vAlign w:val="center"/>
          </w:tcPr>
          <w:p w:rsidR="00775157" w:rsidRPr="00760BA4" w:rsidRDefault="00EB74A0">
            <w:pPr>
              <w:spacing w:line="240" w:lineRule="exact"/>
              <w:jc w:val="center"/>
              <w:rPr>
                <w:rFonts w:ascii="Times New Roman" w:eastAsia="隶书" w:hAnsi="Times New Roman"/>
                <w:szCs w:val="21"/>
              </w:rPr>
            </w:pPr>
            <w:r w:rsidRPr="00760BA4">
              <w:rPr>
                <w:rFonts w:ascii="宋体" w:hAnsi="宋体" w:hint="eastAsia"/>
                <w:b w:val="0"/>
                <w:szCs w:val="21"/>
              </w:rPr>
              <w:t>直观经验法</w:t>
            </w:r>
          </w:p>
        </w:tc>
      </w:tr>
      <w:tr w:rsidR="00760BA4" w:rsidRPr="00760BA4">
        <w:trPr>
          <w:trHeight w:val="397"/>
        </w:trPr>
        <w:tc>
          <w:tcPr>
            <w:tcW w:w="35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6</w:t>
            </w:r>
          </w:p>
        </w:tc>
        <w:tc>
          <w:tcPr>
            <w:tcW w:w="1497" w:type="pct"/>
            <w:vAlign w:val="center"/>
          </w:tcPr>
          <w:p w:rsidR="00775157" w:rsidRPr="00760BA4" w:rsidRDefault="00EB74A0">
            <w:pPr>
              <w:spacing w:line="240" w:lineRule="exact"/>
              <w:rPr>
                <w:rFonts w:ascii="宋体" w:hAnsi="宋体"/>
                <w:b w:val="0"/>
                <w:szCs w:val="21"/>
              </w:rPr>
            </w:pPr>
            <w:r w:rsidRPr="00760BA4">
              <w:rPr>
                <w:rFonts w:ascii="宋体" w:hAnsi="宋体" w:hint="eastAsia"/>
                <w:b w:val="0"/>
                <w:szCs w:val="21"/>
              </w:rPr>
              <w:t>电气、机械、工具安全特性</w:t>
            </w:r>
          </w:p>
        </w:tc>
        <w:tc>
          <w:tcPr>
            <w:tcW w:w="1915"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229" w:type="pct"/>
            <w:vAlign w:val="center"/>
          </w:tcPr>
          <w:p w:rsidR="00775157" w:rsidRPr="00760BA4" w:rsidRDefault="00EB74A0">
            <w:pPr>
              <w:spacing w:line="240" w:lineRule="exact"/>
              <w:jc w:val="left"/>
              <w:rPr>
                <w:rFonts w:ascii="Times New Roman" w:eastAsia="隶书" w:hAnsi="Times New Roman"/>
                <w:szCs w:val="21"/>
              </w:rPr>
            </w:pPr>
            <w:r w:rsidRPr="00760BA4">
              <w:rPr>
                <w:rFonts w:ascii="宋体" w:hAnsi="宋体" w:hint="eastAsia"/>
                <w:b w:val="0"/>
                <w:szCs w:val="21"/>
              </w:rPr>
              <w:t>直观经验法、故障类型及影响分析法</w:t>
            </w:r>
          </w:p>
        </w:tc>
      </w:tr>
      <w:tr w:rsidR="00760BA4" w:rsidRPr="00760BA4">
        <w:trPr>
          <w:trHeight w:val="397"/>
        </w:trPr>
        <w:tc>
          <w:tcPr>
            <w:tcW w:w="35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7</w:t>
            </w:r>
          </w:p>
        </w:tc>
        <w:tc>
          <w:tcPr>
            <w:tcW w:w="149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周边环境危险性</w:t>
            </w:r>
          </w:p>
        </w:tc>
        <w:tc>
          <w:tcPr>
            <w:tcW w:w="1915"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229" w:type="pct"/>
            <w:vAlign w:val="center"/>
          </w:tcPr>
          <w:p w:rsidR="00775157" w:rsidRPr="00760BA4" w:rsidRDefault="00EB74A0">
            <w:pPr>
              <w:spacing w:line="240" w:lineRule="exact"/>
              <w:jc w:val="center"/>
              <w:rPr>
                <w:rFonts w:ascii="Times New Roman" w:eastAsia="隶书" w:hAnsi="Times New Roman"/>
                <w:szCs w:val="21"/>
              </w:rPr>
            </w:pPr>
            <w:r w:rsidRPr="00760BA4">
              <w:rPr>
                <w:rFonts w:ascii="宋体" w:hAnsi="宋体" w:hint="eastAsia"/>
                <w:b w:val="0"/>
                <w:szCs w:val="21"/>
              </w:rPr>
              <w:t>直观经验法</w:t>
            </w:r>
          </w:p>
        </w:tc>
      </w:tr>
      <w:tr w:rsidR="00760BA4" w:rsidRPr="00760BA4">
        <w:trPr>
          <w:trHeight w:val="397"/>
        </w:trPr>
        <w:tc>
          <w:tcPr>
            <w:tcW w:w="35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8</w:t>
            </w:r>
          </w:p>
        </w:tc>
        <w:tc>
          <w:tcPr>
            <w:tcW w:w="149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安全距离</w:t>
            </w:r>
          </w:p>
        </w:tc>
        <w:tc>
          <w:tcPr>
            <w:tcW w:w="1915"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w:t>
            </w:r>
          </w:p>
        </w:tc>
        <w:tc>
          <w:tcPr>
            <w:tcW w:w="1229" w:type="pct"/>
            <w:vAlign w:val="center"/>
          </w:tcPr>
          <w:p w:rsidR="00775157" w:rsidRPr="00760BA4" w:rsidRDefault="00EB74A0">
            <w:pPr>
              <w:spacing w:line="240" w:lineRule="exact"/>
              <w:rPr>
                <w:rFonts w:ascii="宋体" w:hAnsi="宋体"/>
                <w:b w:val="0"/>
                <w:szCs w:val="21"/>
              </w:rPr>
            </w:pPr>
            <w:r w:rsidRPr="00760BA4">
              <w:rPr>
                <w:rFonts w:ascii="宋体" w:hAnsi="宋体" w:hint="eastAsia"/>
                <w:b w:val="0"/>
                <w:szCs w:val="21"/>
              </w:rPr>
              <w:t>安全距离数据对比法、事故后果模拟分析法</w:t>
            </w:r>
          </w:p>
        </w:tc>
      </w:tr>
      <w:tr w:rsidR="00760BA4" w:rsidRPr="00760BA4">
        <w:trPr>
          <w:trHeight w:val="397"/>
        </w:trPr>
        <w:tc>
          <w:tcPr>
            <w:tcW w:w="359" w:type="pct"/>
            <w:vAlign w:val="center"/>
          </w:tcPr>
          <w:p w:rsidR="008B0AFF" w:rsidRPr="00760BA4" w:rsidRDefault="008B0AFF">
            <w:pPr>
              <w:spacing w:line="240" w:lineRule="exact"/>
              <w:jc w:val="center"/>
              <w:rPr>
                <w:rFonts w:ascii="宋体" w:hAnsi="宋体"/>
                <w:b w:val="0"/>
                <w:szCs w:val="21"/>
              </w:rPr>
            </w:pPr>
            <w:r w:rsidRPr="00760BA4">
              <w:rPr>
                <w:rFonts w:ascii="宋体" w:hAnsi="宋体" w:hint="eastAsia"/>
                <w:b w:val="0"/>
                <w:szCs w:val="21"/>
              </w:rPr>
              <w:t>9</w:t>
            </w:r>
          </w:p>
        </w:tc>
        <w:tc>
          <w:tcPr>
            <w:tcW w:w="1497" w:type="pct"/>
            <w:vAlign w:val="center"/>
          </w:tcPr>
          <w:p w:rsidR="008B0AFF" w:rsidRPr="00760BA4" w:rsidRDefault="008B0AFF">
            <w:pPr>
              <w:spacing w:line="240" w:lineRule="exact"/>
              <w:jc w:val="center"/>
              <w:rPr>
                <w:rFonts w:ascii="宋体" w:hAnsi="宋体"/>
                <w:b w:val="0"/>
                <w:szCs w:val="21"/>
              </w:rPr>
            </w:pPr>
            <w:r w:rsidRPr="00760BA4">
              <w:rPr>
                <w:rFonts w:ascii="宋体" w:hAnsi="宋体" w:hint="eastAsia"/>
                <w:b w:val="0"/>
                <w:szCs w:val="21"/>
              </w:rPr>
              <w:t>重大危险源</w:t>
            </w:r>
          </w:p>
        </w:tc>
        <w:tc>
          <w:tcPr>
            <w:tcW w:w="1915" w:type="pct"/>
            <w:vAlign w:val="center"/>
          </w:tcPr>
          <w:p w:rsidR="008B0AFF" w:rsidRPr="00760BA4" w:rsidRDefault="008B0AFF">
            <w:pPr>
              <w:spacing w:line="240" w:lineRule="exact"/>
              <w:jc w:val="center"/>
              <w:rPr>
                <w:rFonts w:ascii="宋体" w:hAnsi="宋体"/>
                <w:b w:val="0"/>
                <w:szCs w:val="21"/>
              </w:rPr>
            </w:pPr>
            <w:r w:rsidRPr="00760BA4">
              <w:rPr>
                <w:rFonts w:ascii="宋体" w:hAnsi="宋体" w:hint="eastAsia"/>
                <w:b w:val="0"/>
                <w:szCs w:val="21"/>
              </w:rPr>
              <w:t>--</w:t>
            </w:r>
          </w:p>
        </w:tc>
        <w:tc>
          <w:tcPr>
            <w:tcW w:w="1229" w:type="pct"/>
            <w:vAlign w:val="center"/>
          </w:tcPr>
          <w:p w:rsidR="008B0AFF" w:rsidRPr="00760BA4" w:rsidRDefault="008B0AFF">
            <w:pPr>
              <w:spacing w:line="240" w:lineRule="exact"/>
              <w:rPr>
                <w:rFonts w:ascii="宋体" w:hAnsi="宋体"/>
                <w:b w:val="0"/>
                <w:szCs w:val="21"/>
              </w:rPr>
            </w:pPr>
            <w:r w:rsidRPr="00760BA4">
              <w:rPr>
                <w:rFonts w:ascii="宋体" w:hAnsi="宋体" w:hint="eastAsia"/>
                <w:b w:val="0"/>
                <w:szCs w:val="21"/>
              </w:rPr>
              <w:t>安全检查表法</w:t>
            </w:r>
          </w:p>
        </w:tc>
      </w:tr>
    </w:tbl>
    <w:p w:rsidR="00775157" w:rsidRPr="00760BA4" w:rsidRDefault="00EB74A0">
      <w:pPr>
        <w:keepLines/>
        <w:widowControl/>
        <w:spacing w:line="360" w:lineRule="auto"/>
        <w:outlineLvl w:val="2"/>
        <w:rPr>
          <w:rFonts w:ascii="黑体" w:eastAsia="黑体" w:hAnsi="Times New Roman"/>
          <w:b w:val="0"/>
          <w:bCs/>
          <w:snapToGrid w:val="0"/>
          <w:sz w:val="28"/>
          <w:szCs w:val="28"/>
        </w:rPr>
      </w:pPr>
      <w:bookmarkStart w:id="1349" w:name="_Toc230965654"/>
      <w:bookmarkStart w:id="1350" w:name="_Toc231010400"/>
      <w:bookmarkStart w:id="1351" w:name="_Toc231010811"/>
      <w:bookmarkStart w:id="1352" w:name="_Toc231178707"/>
      <w:bookmarkStart w:id="1353" w:name="_Toc231462799"/>
      <w:bookmarkStart w:id="1354" w:name="_Toc271898784"/>
      <w:bookmarkStart w:id="1355" w:name="_Toc294247663"/>
      <w:bookmarkStart w:id="1356" w:name="_Toc294247839"/>
      <w:bookmarkStart w:id="1357" w:name="_Toc304973628"/>
      <w:bookmarkStart w:id="1358" w:name="_Toc304973975"/>
      <w:bookmarkStart w:id="1359" w:name="_Toc305509220"/>
      <w:bookmarkStart w:id="1360" w:name="_Toc305745861"/>
      <w:bookmarkStart w:id="1361" w:name="_Toc305936704"/>
      <w:bookmarkStart w:id="1362" w:name="_Toc310429499"/>
      <w:bookmarkStart w:id="1363" w:name="_Toc311622844"/>
      <w:bookmarkStart w:id="1364" w:name="_Toc311704894"/>
      <w:bookmarkStart w:id="1365" w:name="_Toc314213805"/>
      <w:bookmarkStart w:id="1366" w:name="_Toc314560665"/>
      <w:bookmarkStart w:id="1367" w:name="_Toc314560855"/>
      <w:bookmarkStart w:id="1368" w:name="_Toc319506644"/>
      <w:bookmarkStart w:id="1369" w:name="_Toc324334580"/>
      <w:bookmarkStart w:id="1370" w:name="_Toc324425821"/>
      <w:bookmarkStart w:id="1371" w:name="_Toc325093988"/>
      <w:bookmarkStart w:id="1372" w:name="_Toc325722015"/>
      <w:bookmarkStart w:id="1373" w:name="_Toc326067792"/>
      <w:bookmarkStart w:id="1374" w:name="_Toc333589851"/>
      <w:bookmarkStart w:id="1375" w:name="_Toc337565439"/>
      <w:bookmarkStart w:id="1376" w:name="_Toc338423130"/>
      <w:bookmarkStart w:id="1377" w:name="_Toc339913558"/>
      <w:bookmarkStart w:id="1378" w:name="_Toc343585866"/>
      <w:bookmarkStart w:id="1379" w:name="_Toc352072418"/>
      <w:bookmarkStart w:id="1380" w:name="_Toc353805625"/>
      <w:bookmarkStart w:id="1381" w:name="_Toc354243897"/>
      <w:bookmarkStart w:id="1382" w:name="_Toc354735055"/>
      <w:bookmarkStart w:id="1383" w:name="_Toc355864783"/>
      <w:bookmarkStart w:id="1384" w:name="_Toc370137759"/>
      <w:bookmarkStart w:id="1385" w:name="_Toc390960838"/>
      <w:bookmarkStart w:id="1386" w:name="_Toc459456387"/>
      <w:bookmarkStart w:id="1387" w:name="_Toc459989981"/>
      <w:bookmarkStart w:id="1388" w:name="_Toc462674486"/>
      <w:bookmarkStart w:id="1389" w:name="_Toc465063140"/>
      <w:bookmarkStart w:id="1390" w:name="_Toc468783217"/>
      <w:bookmarkStart w:id="1391" w:name="_Toc488096620"/>
      <w:bookmarkStart w:id="1392" w:name="_Toc489976919"/>
      <w:bookmarkStart w:id="1393" w:name="_Toc56065996"/>
      <w:bookmarkStart w:id="1394" w:name="_Toc56958175"/>
      <w:bookmarkStart w:id="1395" w:name="_Toc68512916"/>
      <w:bookmarkStart w:id="1396" w:name="_Toc127982406"/>
      <w:bookmarkStart w:id="1397" w:name="_Toc143680644"/>
      <w:bookmarkStart w:id="1398" w:name="_Toc144024806"/>
      <w:bookmarkStart w:id="1399" w:name="_Toc144559744"/>
      <w:bookmarkStart w:id="1400" w:name="_Toc163480029"/>
      <w:bookmarkStart w:id="1401" w:name="_Toc163592586"/>
      <w:r w:rsidRPr="00760BA4">
        <w:rPr>
          <w:rFonts w:ascii="黑体" w:eastAsia="黑体" w:hAnsi="Times New Roman" w:hint="eastAsia"/>
          <w:b w:val="0"/>
          <w:bCs/>
          <w:snapToGrid w:val="0"/>
          <w:sz w:val="28"/>
          <w:szCs w:val="28"/>
        </w:rPr>
        <w:t>4.2.2评价方法说明</w:t>
      </w:r>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（1）事故后果模拟分析法</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具体见本报告第五章5.8节</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（2）安全检查表</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安全检查表事先由安全专家和工艺技术人员根据系统分析查找出来的不安全因素列表编制，对系统实施安全评价时，对检查表中的各项检查内容对照相关的标准、规范，对已知的危险类别、设计缺陷以及与工艺设备、操作、管理等有关的潜在危险性和有害性进行符合性检查，根据检查结果定性分析系统安全状况。每项检查结果均为否决项，即检查表中一项不合格，该评价单元评价结果便不合格。</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（3）预先危险性分析评价法</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lastRenderedPageBreak/>
        <w:t>预先危险性分析评价法通过对选定系统的分析、判断，大体识别系统存在的主要潜在危险，找出产生危险的原因，分析估计危险失控发生事故可能导致的后果，判定已识别的危险性等级，提出消除或控制危险性的措施。</w:t>
      </w:r>
    </w:p>
    <w:p w:rsidR="00775157" w:rsidRPr="00760BA4" w:rsidRDefault="00EB74A0">
      <w:pPr>
        <w:spacing w:line="360" w:lineRule="auto"/>
        <w:ind w:firstLineChars="200" w:firstLine="560"/>
        <w:rPr>
          <w:rFonts w:ascii="宋体" w:eastAsia="隶书" w:hAnsi="Times New Roman"/>
          <w:b w:val="0"/>
          <w:sz w:val="28"/>
          <w:szCs w:val="28"/>
        </w:rPr>
      </w:pPr>
      <w:r w:rsidRPr="00760BA4">
        <w:rPr>
          <w:rFonts w:ascii="宋体" w:hAnsi="宋体" w:hint="eastAsia"/>
          <w:b w:val="0"/>
          <w:sz w:val="28"/>
          <w:szCs w:val="28"/>
        </w:rPr>
        <w:t>在分析系统危险性时，为了衡量危险性的大小及其对系统破坏程度，将各类危险性划分为</w:t>
      </w:r>
      <w:r w:rsidRPr="00760BA4">
        <w:rPr>
          <w:rFonts w:ascii="宋体" w:hAnsi="宋体"/>
          <w:b w:val="0"/>
          <w:sz w:val="28"/>
          <w:szCs w:val="28"/>
        </w:rPr>
        <w:t>4</w:t>
      </w:r>
      <w:r w:rsidRPr="00760BA4">
        <w:rPr>
          <w:rFonts w:ascii="宋体" w:hAnsi="宋体" w:hint="eastAsia"/>
          <w:b w:val="0"/>
          <w:sz w:val="28"/>
          <w:szCs w:val="28"/>
        </w:rPr>
        <w:t>个等级，见表</w:t>
      </w:r>
      <w:r w:rsidRPr="00760BA4">
        <w:rPr>
          <w:rFonts w:ascii="宋体" w:hAnsi="宋体"/>
          <w:b w:val="0"/>
          <w:sz w:val="28"/>
          <w:szCs w:val="28"/>
        </w:rPr>
        <w:t>4.2-2</w:t>
      </w:r>
      <w:r w:rsidRPr="00760BA4">
        <w:rPr>
          <w:rFonts w:ascii="宋体" w:hAnsi="宋体" w:hint="eastAsia"/>
          <w:b w:val="0"/>
          <w:sz w:val="28"/>
          <w:szCs w:val="28"/>
        </w:rPr>
        <w:t>。</w:t>
      </w:r>
    </w:p>
    <w:p w:rsidR="00775157" w:rsidRPr="00760BA4" w:rsidRDefault="00EB74A0">
      <w:pPr>
        <w:spacing w:line="360" w:lineRule="auto"/>
        <w:jc w:val="center"/>
        <w:rPr>
          <w:rFonts w:ascii="黑体" w:eastAsia="黑体" w:hAnsi="宋体"/>
          <w:b w:val="0"/>
          <w:sz w:val="28"/>
          <w:szCs w:val="28"/>
        </w:rPr>
      </w:pPr>
      <w:r w:rsidRPr="00760BA4">
        <w:rPr>
          <w:rFonts w:ascii="黑体" w:eastAsia="黑体" w:hAnsi="宋体" w:hint="eastAsia"/>
          <w:b w:val="0"/>
          <w:sz w:val="24"/>
        </w:rPr>
        <w:t>表</w:t>
      </w:r>
      <w:r w:rsidRPr="00760BA4">
        <w:rPr>
          <w:rFonts w:ascii="黑体" w:eastAsia="黑体" w:hAnsi="宋体"/>
          <w:b w:val="0"/>
          <w:sz w:val="24"/>
        </w:rPr>
        <w:t xml:space="preserve">4.2-2   </w:t>
      </w:r>
      <w:r w:rsidRPr="00760BA4">
        <w:rPr>
          <w:rFonts w:ascii="黑体" w:eastAsia="黑体" w:hAnsi="宋体" w:hint="eastAsia"/>
          <w:b w:val="0"/>
          <w:sz w:val="24"/>
        </w:rPr>
        <w:t>危险性等级划分表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97"/>
        <w:gridCol w:w="1430"/>
        <w:gridCol w:w="6959"/>
      </w:tblGrid>
      <w:tr w:rsidR="00760BA4" w:rsidRPr="00760BA4">
        <w:trPr>
          <w:trHeight w:val="397"/>
          <w:jc w:val="center"/>
        </w:trPr>
        <w:tc>
          <w:tcPr>
            <w:tcW w:w="897" w:type="dxa"/>
            <w:tcBorders>
              <w:top w:val="single" w:sz="12" w:space="0" w:color="auto"/>
            </w:tcBorders>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级别</w:t>
            </w:r>
          </w:p>
        </w:tc>
        <w:tc>
          <w:tcPr>
            <w:tcW w:w="1430" w:type="dxa"/>
            <w:tcBorders>
              <w:top w:val="single" w:sz="12" w:space="0" w:color="auto"/>
            </w:tcBorders>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危险程度</w:t>
            </w:r>
          </w:p>
        </w:tc>
        <w:tc>
          <w:tcPr>
            <w:tcW w:w="6959" w:type="dxa"/>
            <w:tcBorders>
              <w:top w:val="single" w:sz="12" w:space="0" w:color="auto"/>
            </w:tcBorders>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可能导致的后果</w:t>
            </w:r>
          </w:p>
        </w:tc>
      </w:tr>
      <w:tr w:rsidR="00760BA4" w:rsidRPr="00760BA4">
        <w:trPr>
          <w:trHeight w:val="397"/>
          <w:jc w:val="center"/>
        </w:trPr>
        <w:tc>
          <w:tcPr>
            <w:tcW w:w="897" w:type="dxa"/>
            <w:vAlign w:val="center"/>
          </w:tcPr>
          <w:p w:rsidR="00775157" w:rsidRPr="00760BA4" w:rsidRDefault="00EB74A0">
            <w:pPr>
              <w:spacing w:line="240" w:lineRule="exact"/>
              <w:jc w:val="center"/>
              <w:rPr>
                <w:rFonts w:ascii="宋体" w:hAnsi="宋体"/>
                <w:b w:val="0"/>
                <w:szCs w:val="21"/>
              </w:rPr>
            </w:pPr>
            <w:r w:rsidRPr="00760BA4">
              <w:rPr>
                <w:rFonts w:ascii="宋体" w:hAnsi="宋体"/>
                <w:b w:val="0"/>
                <w:szCs w:val="21"/>
              </w:rPr>
              <w:t>I</w:t>
            </w:r>
          </w:p>
        </w:tc>
        <w:tc>
          <w:tcPr>
            <w:tcW w:w="1430" w:type="dxa"/>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安全的</w:t>
            </w:r>
          </w:p>
        </w:tc>
        <w:tc>
          <w:tcPr>
            <w:tcW w:w="6959" w:type="dxa"/>
            <w:vAlign w:val="center"/>
          </w:tcPr>
          <w:p w:rsidR="00775157" w:rsidRPr="00760BA4" w:rsidRDefault="00EB74A0">
            <w:pPr>
              <w:spacing w:line="240" w:lineRule="exact"/>
              <w:rPr>
                <w:rFonts w:ascii="宋体" w:hAnsi="宋体"/>
                <w:b w:val="0"/>
                <w:szCs w:val="21"/>
              </w:rPr>
            </w:pPr>
            <w:r w:rsidRPr="00760BA4">
              <w:rPr>
                <w:rFonts w:ascii="宋体" w:hAnsi="宋体" w:hint="eastAsia"/>
                <w:b w:val="0"/>
                <w:szCs w:val="21"/>
              </w:rPr>
              <w:t>不会造成人员伤亡及系统损坏。</w:t>
            </w:r>
          </w:p>
        </w:tc>
      </w:tr>
      <w:tr w:rsidR="00760BA4" w:rsidRPr="00760BA4">
        <w:trPr>
          <w:trHeight w:val="614"/>
          <w:jc w:val="center"/>
        </w:trPr>
        <w:tc>
          <w:tcPr>
            <w:tcW w:w="897" w:type="dxa"/>
            <w:vAlign w:val="center"/>
          </w:tcPr>
          <w:p w:rsidR="00775157" w:rsidRPr="00760BA4" w:rsidRDefault="00EB74A0">
            <w:pPr>
              <w:spacing w:line="240" w:lineRule="exact"/>
              <w:jc w:val="center"/>
              <w:rPr>
                <w:rFonts w:ascii="宋体" w:hAnsi="宋体"/>
                <w:b w:val="0"/>
                <w:szCs w:val="21"/>
              </w:rPr>
            </w:pPr>
            <w:r w:rsidRPr="00760BA4">
              <w:rPr>
                <w:rFonts w:ascii="宋体" w:hAnsi="宋体"/>
                <w:b w:val="0"/>
                <w:szCs w:val="21"/>
              </w:rPr>
              <w:t>II</w:t>
            </w:r>
          </w:p>
        </w:tc>
        <w:tc>
          <w:tcPr>
            <w:tcW w:w="1430" w:type="dxa"/>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临界的</w:t>
            </w:r>
          </w:p>
        </w:tc>
        <w:tc>
          <w:tcPr>
            <w:tcW w:w="6959" w:type="dxa"/>
            <w:vAlign w:val="center"/>
          </w:tcPr>
          <w:p w:rsidR="00775157" w:rsidRPr="00760BA4" w:rsidRDefault="00EB74A0">
            <w:pPr>
              <w:spacing w:line="240" w:lineRule="exact"/>
              <w:rPr>
                <w:rFonts w:ascii="宋体" w:hAnsi="宋体"/>
                <w:b w:val="0"/>
                <w:szCs w:val="21"/>
              </w:rPr>
            </w:pPr>
            <w:r w:rsidRPr="00760BA4">
              <w:rPr>
                <w:rFonts w:ascii="宋体" w:hAnsi="宋体" w:hint="eastAsia"/>
                <w:b w:val="0"/>
                <w:szCs w:val="21"/>
              </w:rPr>
              <w:t>处于事故的边缘状态，暂时还不至于造成人员伤亡、系统损坏或降低系统性能，但应予以排除或采取控制措施。</w:t>
            </w:r>
          </w:p>
        </w:tc>
      </w:tr>
      <w:tr w:rsidR="00760BA4" w:rsidRPr="00760BA4">
        <w:trPr>
          <w:trHeight w:val="397"/>
          <w:jc w:val="center"/>
        </w:trPr>
        <w:tc>
          <w:tcPr>
            <w:tcW w:w="897" w:type="dxa"/>
            <w:vAlign w:val="center"/>
          </w:tcPr>
          <w:p w:rsidR="00775157" w:rsidRPr="00760BA4" w:rsidRDefault="00EB74A0">
            <w:pPr>
              <w:spacing w:line="240" w:lineRule="exact"/>
              <w:jc w:val="center"/>
              <w:rPr>
                <w:rFonts w:ascii="宋体" w:hAnsi="宋体"/>
                <w:b w:val="0"/>
                <w:szCs w:val="21"/>
              </w:rPr>
            </w:pPr>
            <w:r w:rsidRPr="00760BA4">
              <w:rPr>
                <w:rFonts w:ascii="宋体" w:hAnsi="宋体"/>
                <w:b w:val="0"/>
                <w:szCs w:val="21"/>
              </w:rPr>
              <w:t>III</w:t>
            </w:r>
          </w:p>
        </w:tc>
        <w:tc>
          <w:tcPr>
            <w:tcW w:w="1430" w:type="dxa"/>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危险的</w:t>
            </w:r>
          </w:p>
        </w:tc>
        <w:tc>
          <w:tcPr>
            <w:tcW w:w="6959" w:type="dxa"/>
            <w:vAlign w:val="center"/>
          </w:tcPr>
          <w:p w:rsidR="00775157" w:rsidRPr="00760BA4" w:rsidRDefault="00EB74A0">
            <w:pPr>
              <w:spacing w:line="240" w:lineRule="exact"/>
              <w:rPr>
                <w:rFonts w:ascii="宋体" w:hAnsi="宋体"/>
                <w:b w:val="0"/>
                <w:szCs w:val="21"/>
              </w:rPr>
            </w:pPr>
            <w:r w:rsidRPr="00760BA4">
              <w:rPr>
                <w:rFonts w:ascii="宋体" w:hAnsi="宋体" w:hint="eastAsia"/>
                <w:b w:val="0"/>
                <w:szCs w:val="21"/>
              </w:rPr>
              <w:t>会造成人员伤亡和系统损坏，要立即采取防范对策措施。</w:t>
            </w:r>
          </w:p>
        </w:tc>
      </w:tr>
      <w:tr w:rsidR="00760BA4" w:rsidRPr="00760BA4">
        <w:trPr>
          <w:trHeight w:val="572"/>
          <w:jc w:val="center"/>
        </w:trPr>
        <w:tc>
          <w:tcPr>
            <w:tcW w:w="897" w:type="dxa"/>
            <w:tcBorders>
              <w:bottom w:val="single" w:sz="12" w:space="0" w:color="auto"/>
            </w:tcBorders>
            <w:vAlign w:val="center"/>
          </w:tcPr>
          <w:p w:rsidR="00775157" w:rsidRPr="00760BA4" w:rsidRDefault="00EB74A0">
            <w:pPr>
              <w:spacing w:line="240" w:lineRule="exact"/>
              <w:jc w:val="center"/>
              <w:rPr>
                <w:rFonts w:ascii="宋体" w:hAnsi="宋体"/>
                <w:b w:val="0"/>
                <w:szCs w:val="21"/>
              </w:rPr>
            </w:pPr>
            <w:r w:rsidRPr="00760BA4">
              <w:rPr>
                <w:rFonts w:ascii="宋体" w:hAnsi="宋体"/>
                <w:b w:val="0"/>
                <w:szCs w:val="21"/>
              </w:rPr>
              <w:t>IV</w:t>
            </w:r>
          </w:p>
        </w:tc>
        <w:tc>
          <w:tcPr>
            <w:tcW w:w="1430" w:type="dxa"/>
            <w:tcBorders>
              <w:bottom w:val="single" w:sz="12" w:space="0" w:color="auto"/>
            </w:tcBorders>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灾难性的</w:t>
            </w:r>
          </w:p>
        </w:tc>
        <w:tc>
          <w:tcPr>
            <w:tcW w:w="6959" w:type="dxa"/>
            <w:tcBorders>
              <w:bottom w:val="single" w:sz="12" w:space="0" w:color="auto"/>
            </w:tcBorders>
            <w:vAlign w:val="center"/>
          </w:tcPr>
          <w:p w:rsidR="00775157" w:rsidRPr="00760BA4" w:rsidRDefault="00EB74A0">
            <w:pPr>
              <w:spacing w:line="240" w:lineRule="exact"/>
              <w:rPr>
                <w:rFonts w:ascii="宋体" w:hAnsi="宋体"/>
                <w:b w:val="0"/>
                <w:szCs w:val="21"/>
              </w:rPr>
            </w:pPr>
            <w:r w:rsidRPr="00760BA4">
              <w:rPr>
                <w:rFonts w:ascii="宋体" w:hAnsi="宋体" w:hint="eastAsia"/>
                <w:b w:val="0"/>
                <w:szCs w:val="21"/>
              </w:rPr>
              <w:t>造成人员重大伤亡及系统严重破坏的灾难性事故，必须予以果断排除并进行重点防范。</w:t>
            </w:r>
          </w:p>
        </w:tc>
      </w:tr>
    </w:tbl>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用预先危险性分析评价法进行评价时，根据确定的危险性等级，结合现场实际采取的预防措施情况，确定系统存在的风险可否接受。</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（4）作业条件危险性评价法（LEC）评价</w:t>
      </w:r>
    </w:p>
    <w:p w:rsidR="00775157" w:rsidRPr="00760BA4" w:rsidRDefault="00EB74A0" w:rsidP="007F55E8">
      <w:pPr>
        <w:spacing w:line="360" w:lineRule="auto"/>
        <w:ind w:firstLineChars="192" w:firstLine="538"/>
        <w:rPr>
          <w:rFonts w:ascii="宋体" w:hAnsi="宋体"/>
          <w:b w:val="0"/>
          <w:sz w:val="28"/>
          <w:szCs w:val="28"/>
        </w:rPr>
      </w:pPr>
      <w:r w:rsidRPr="00760BA4">
        <w:rPr>
          <w:rFonts w:ascii="宋体" w:hAnsi="宋体" w:hint="eastAsia"/>
          <w:b w:val="0"/>
          <w:sz w:val="28"/>
          <w:szCs w:val="28"/>
        </w:rPr>
        <w:t>作业条件危险性评价法是评价人们在某种具有潜在危险性环境中作业危险程度的半定量评价方法。该方法认为影响危险性的主要因素有三个</w:t>
      </w:r>
      <w:r w:rsidRPr="00760BA4">
        <w:rPr>
          <w:rFonts w:ascii="宋体" w:hAnsi="宋体"/>
          <w:b w:val="0"/>
          <w:sz w:val="28"/>
          <w:szCs w:val="28"/>
        </w:rPr>
        <w:t>——</w:t>
      </w:r>
      <w:r w:rsidRPr="00760BA4">
        <w:rPr>
          <w:rFonts w:ascii="宋体" w:hAnsi="宋体" w:hint="eastAsia"/>
          <w:b w:val="0"/>
          <w:sz w:val="28"/>
          <w:szCs w:val="28"/>
        </w:rPr>
        <w:t>发生事故或危险事件的可能性、人员暴露于危险环境的频率、发生事故或危险事件的可能结果。用与系统风险有关的三种因素指标值的乘积来评价操作人员伤亡风险的大小，用公式来表示，则为：</w:t>
      </w:r>
      <w:r w:rsidRPr="00760BA4">
        <w:rPr>
          <w:rFonts w:ascii="宋体" w:hAnsi="宋体"/>
          <w:b w:val="0"/>
          <w:sz w:val="28"/>
          <w:szCs w:val="28"/>
        </w:rPr>
        <w:t>D=LEC</w:t>
      </w:r>
    </w:p>
    <w:p w:rsidR="00775157" w:rsidRPr="00760BA4" w:rsidRDefault="00EB74A0" w:rsidP="007F55E8">
      <w:pPr>
        <w:spacing w:line="360" w:lineRule="auto"/>
        <w:ind w:firstLineChars="192" w:firstLine="538"/>
        <w:rPr>
          <w:rFonts w:ascii="宋体" w:hAnsi="宋体"/>
          <w:b w:val="0"/>
          <w:sz w:val="28"/>
          <w:szCs w:val="28"/>
        </w:rPr>
      </w:pPr>
      <w:r w:rsidRPr="00760BA4">
        <w:rPr>
          <w:rFonts w:ascii="宋体" w:hAnsi="宋体" w:hint="eastAsia"/>
          <w:b w:val="0"/>
          <w:sz w:val="28"/>
          <w:szCs w:val="28"/>
        </w:rPr>
        <w:t>式中，</w:t>
      </w:r>
      <w:r w:rsidRPr="00760BA4">
        <w:rPr>
          <w:rFonts w:ascii="宋体" w:hAnsi="宋体"/>
          <w:b w:val="0"/>
          <w:sz w:val="28"/>
          <w:szCs w:val="28"/>
        </w:rPr>
        <w:t>D—</w:t>
      </w:r>
      <w:r w:rsidRPr="00760BA4">
        <w:rPr>
          <w:rFonts w:ascii="宋体" w:hAnsi="宋体" w:hint="eastAsia"/>
          <w:b w:val="0"/>
          <w:sz w:val="28"/>
          <w:szCs w:val="28"/>
        </w:rPr>
        <w:t>作业条件的危险性；</w:t>
      </w:r>
    </w:p>
    <w:p w:rsidR="00775157" w:rsidRPr="00760BA4" w:rsidRDefault="00EB74A0">
      <w:pPr>
        <w:spacing w:line="360" w:lineRule="auto"/>
        <w:ind w:firstLineChars="500" w:firstLine="1400"/>
        <w:rPr>
          <w:rFonts w:ascii="宋体" w:hAnsi="宋体"/>
          <w:b w:val="0"/>
          <w:sz w:val="28"/>
          <w:szCs w:val="28"/>
        </w:rPr>
      </w:pPr>
      <w:r w:rsidRPr="00760BA4">
        <w:rPr>
          <w:rFonts w:ascii="宋体" w:hAnsi="宋体"/>
          <w:b w:val="0"/>
          <w:sz w:val="28"/>
          <w:szCs w:val="28"/>
        </w:rPr>
        <w:t>L—</w:t>
      </w:r>
      <w:r w:rsidRPr="00760BA4">
        <w:rPr>
          <w:rFonts w:ascii="宋体" w:hAnsi="宋体" w:hint="eastAsia"/>
          <w:b w:val="0"/>
          <w:sz w:val="28"/>
          <w:szCs w:val="28"/>
        </w:rPr>
        <w:t>事故或危险事件发生的可能性；</w:t>
      </w:r>
    </w:p>
    <w:p w:rsidR="00775157" w:rsidRPr="00760BA4" w:rsidRDefault="00EB74A0" w:rsidP="007F55E8">
      <w:pPr>
        <w:spacing w:line="360" w:lineRule="auto"/>
        <w:ind w:firstLineChars="492" w:firstLine="1378"/>
        <w:rPr>
          <w:rFonts w:ascii="宋体" w:hAnsi="宋体"/>
          <w:b w:val="0"/>
          <w:sz w:val="28"/>
          <w:szCs w:val="28"/>
        </w:rPr>
      </w:pPr>
      <w:r w:rsidRPr="00760BA4">
        <w:rPr>
          <w:rFonts w:ascii="宋体" w:hAnsi="宋体"/>
          <w:b w:val="0"/>
          <w:sz w:val="28"/>
          <w:szCs w:val="28"/>
        </w:rPr>
        <w:t>E—</w:t>
      </w:r>
      <w:r w:rsidRPr="00760BA4">
        <w:rPr>
          <w:rFonts w:ascii="宋体" w:hAnsi="宋体" w:hint="eastAsia"/>
          <w:b w:val="0"/>
          <w:sz w:val="28"/>
          <w:szCs w:val="28"/>
        </w:rPr>
        <w:t>暴露于危险环境的频率；</w:t>
      </w:r>
    </w:p>
    <w:p w:rsidR="00775157" w:rsidRPr="00760BA4" w:rsidRDefault="00EB74A0" w:rsidP="007F55E8">
      <w:pPr>
        <w:spacing w:line="360" w:lineRule="auto"/>
        <w:ind w:firstLineChars="492" w:firstLine="1378"/>
        <w:rPr>
          <w:rFonts w:ascii="宋体" w:hAnsi="宋体"/>
          <w:b w:val="0"/>
          <w:sz w:val="28"/>
          <w:szCs w:val="28"/>
        </w:rPr>
      </w:pPr>
      <w:r w:rsidRPr="00760BA4">
        <w:rPr>
          <w:rFonts w:ascii="宋体" w:hAnsi="宋体"/>
          <w:b w:val="0"/>
          <w:sz w:val="28"/>
          <w:szCs w:val="28"/>
        </w:rPr>
        <w:lastRenderedPageBreak/>
        <w:t>C—</w:t>
      </w:r>
      <w:r w:rsidRPr="00760BA4">
        <w:rPr>
          <w:rFonts w:ascii="宋体" w:hAnsi="宋体" w:hint="eastAsia"/>
          <w:b w:val="0"/>
          <w:sz w:val="28"/>
          <w:szCs w:val="28"/>
        </w:rPr>
        <w:t>发生事故或危险事件的可能结果。</w:t>
      </w:r>
    </w:p>
    <w:p w:rsidR="00775157" w:rsidRPr="00760BA4" w:rsidRDefault="00EB74A0">
      <w:pPr>
        <w:spacing w:line="360" w:lineRule="auto"/>
        <w:ind w:leftChars="-3" w:left="-6" w:firstLineChars="203" w:firstLine="568"/>
        <w:rPr>
          <w:rFonts w:ascii="宋体" w:eastAsia="隶书" w:hAnsi="Times New Roman"/>
          <w:b w:val="0"/>
          <w:sz w:val="28"/>
          <w:szCs w:val="28"/>
        </w:rPr>
      </w:pPr>
      <w:r w:rsidRPr="00760BA4">
        <w:rPr>
          <w:rFonts w:ascii="宋体" w:hAnsi="宋体" w:hint="eastAsia"/>
          <w:b w:val="0"/>
          <w:sz w:val="28"/>
          <w:szCs w:val="28"/>
        </w:rPr>
        <w:t>三种因素的赋分标准分别见表</w:t>
      </w:r>
      <w:r w:rsidRPr="00760BA4">
        <w:rPr>
          <w:rFonts w:ascii="宋体" w:hAnsi="宋体"/>
          <w:b w:val="0"/>
          <w:sz w:val="28"/>
          <w:szCs w:val="28"/>
        </w:rPr>
        <w:t>4.2-3</w:t>
      </w:r>
      <w:r w:rsidRPr="00760BA4">
        <w:rPr>
          <w:rFonts w:ascii="宋体" w:hAnsi="宋体" w:hint="eastAsia"/>
          <w:b w:val="0"/>
          <w:sz w:val="28"/>
          <w:szCs w:val="28"/>
        </w:rPr>
        <w:t>、表</w:t>
      </w:r>
      <w:r w:rsidRPr="00760BA4">
        <w:rPr>
          <w:rFonts w:ascii="宋体" w:hAnsi="宋体"/>
          <w:b w:val="0"/>
          <w:sz w:val="28"/>
          <w:szCs w:val="28"/>
        </w:rPr>
        <w:t>4.2-4</w:t>
      </w:r>
      <w:r w:rsidRPr="00760BA4">
        <w:rPr>
          <w:rFonts w:ascii="宋体" w:hAnsi="宋体" w:hint="eastAsia"/>
          <w:b w:val="0"/>
          <w:sz w:val="28"/>
          <w:szCs w:val="28"/>
        </w:rPr>
        <w:t>、表</w:t>
      </w:r>
      <w:r w:rsidRPr="00760BA4">
        <w:rPr>
          <w:rFonts w:ascii="宋体" w:hAnsi="宋体"/>
          <w:b w:val="0"/>
          <w:sz w:val="28"/>
          <w:szCs w:val="28"/>
        </w:rPr>
        <w:t>4.2-5</w:t>
      </w:r>
      <w:r w:rsidRPr="00760BA4">
        <w:rPr>
          <w:rFonts w:ascii="宋体" w:hAnsi="宋体" w:hint="eastAsia"/>
          <w:b w:val="0"/>
          <w:sz w:val="28"/>
          <w:szCs w:val="28"/>
        </w:rPr>
        <w:t>。</w:t>
      </w:r>
    </w:p>
    <w:p w:rsidR="00775157" w:rsidRPr="00760BA4" w:rsidRDefault="00EB74A0">
      <w:pPr>
        <w:adjustRightInd w:val="0"/>
        <w:spacing w:line="360" w:lineRule="auto"/>
        <w:ind w:firstLineChars="100" w:firstLine="240"/>
        <w:jc w:val="center"/>
        <w:rPr>
          <w:rFonts w:ascii="黑体" w:eastAsia="黑体" w:hAnsi="宋体"/>
          <w:b w:val="0"/>
          <w:sz w:val="28"/>
          <w:szCs w:val="28"/>
        </w:rPr>
      </w:pPr>
      <w:r w:rsidRPr="00760BA4">
        <w:rPr>
          <w:rFonts w:ascii="黑体" w:eastAsia="黑体" w:hAnsi="宋体" w:hint="eastAsia"/>
          <w:b w:val="0"/>
          <w:sz w:val="24"/>
        </w:rPr>
        <w:t>表</w:t>
      </w:r>
      <w:r w:rsidRPr="00760BA4">
        <w:rPr>
          <w:rFonts w:ascii="黑体" w:eastAsia="黑体" w:hAnsi="宋体"/>
          <w:b w:val="0"/>
          <w:sz w:val="24"/>
        </w:rPr>
        <w:t xml:space="preserve">4.2-3  </w:t>
      </w:r>
      <w:r w:rsidRPr="00760BA4">
        <w:rPr>
          <w:rFonts w:ascii="黑体" w:eastAsia="黑体" w:hAnsi="宋体" w:hint="eastAsia"/>
          <w:b w:val="0"/>
          <w:sz w:val="24"/>
        </w:rPr>
        <w:t>事故或危险事件发生可能性（</w:t>
      </w:r>
      <w:r w:rsidRPr="00760BA4">
        <w:rPr>
          <w:rFonts w:ascii="黑体" w:eastAsia="黑体" w:hAnsi="宋体"/>
          <w:b w:val="0"/>
          <w:sz w:val="24"/>
        </w:rPr>
        <w:t>L</w:t>
      </w:r>
      <w:r w:rsidRPr="00760BA4">
        <w:rPr>
          <w:rFonts w:ascii="黑体" w:eastAsia="黑体" w:hAnsi="宋体" w:hint="eastAsia"/>
          <w:b w:val="0"/>
          <w:sz w:val="24"/>
        </w:rPr>
        <w:t>）分值</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700"/>
        <w:gridCol w:w="2699"/>
        <w:gridCol w:w="1733"/>
        <w:gridCol w:w="3154"/>
      </w:tblGrid>
      <w:tr w:rsidR="00760BA4" w:rsidRPr="00760BA4">
        <w:trPr>
          <w:trHeight w:val="340"/>
        </w:trPr>
        <w:tc>
          <w:tcPr>
            <w:tcW w:w="1700"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分数值</w:t>
            </w:r>
          </w:p>
        </w:tc>
        <w:tc>
          <w:tcPr>
            <w:tcW w:w="2699"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事故发生的可能性</w:t>
            </w:r>
          </w:p>
        </w:tc>
        <w:tc>
          <w:tcPr>
            <w:tcW w:w="1733"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分数值</w:t>
            </w:r>
          </w:p>
        </w:tc>
        <w:tc>
          <w:tcPr>
            <w:tcW w:w="3154"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事故发生的可能性</w:t>
            </w:r>
          </w:p>
        </w:tc>
      </w:tr>
      <w:tr w:rsidR="00760BA4" w:rsidRPr="00760BA4">
        <w:trPr>
          <w:trHeight w:val="340"/>
        </w:trPr>
        <w:tc>
          <w:tcPr>
            <w:tcW w:w="1700" w:type="dxa"/>
            <w:tcBorders>
              <w:bottom w:val="single" w:sz="12" w:space="0" w:color="auto"/>
            </w:tcBorders>
            <w:vAlign w:val="center"/>
          </w:tcPr>
          <w:p w:rsidR="00775157" w:rsidRPr="00760BA4" w:rsidRDefault="00EB74A0">
            <w:pPr>
              <w:spacing w:line="320" w:lineRule="exact"/>
              <w:jc w:val="center"/>
              <w:rPr>
                <w:rFonts w:ascii="宋体" w:hAnsi="宋体"/>
                <w:b w:val="0"/>
                <w:szCs w:val="21"/>
              </w:rPr>
            </w:pPr>
            <w:r w:rsidRPr="00760BA4">
              <w:rPr>
                <w:rFonts w:ascii="宋体" w:hAnsi="宋体"/>
                <w:b w:val="0"/>
                <w:szCs w:val="21"/>
              </w:rPr>
              <w:t>10</w:t>
            </w:r>
          </w:p>
          <w:p w:rsidR="00775157" w:rsidRPr="00760BA4" w:rsidRDefault="00EB74A0">
            <w:pPr>
              <w:spacing w:line="320" w:lineRule="exact"/>
              <w:jc w:val="center"/>
              <w:rPr>
                <w:rFonts w:ascii="宋体" w:hAnsi="宋体"/>
                <w:b w:val="0"/>
                <w:szCs w:val="21"/>
              </w:rPr>
            </w:pPr>
            <w:r w:rsidRPr="00760BA4">
              <w:rPr>
                <w:rFonts w:ascii="宋体" w:hAnsi="宋体"/>
                <w:b w:val="0"/>
                <w:szCs w:val="21"/>
              </w:rPr>
              <w:t>6</w:t>
            </w:r>
          </w:p>
          <w:p w:rsidR="00775157" w:rsidRPr="00760BA4" w:rsidRDefault="00EB74A0">
            <w:pPr>
              <w:spacing w:line="320" w:lineRule="exact"/>
              <w:jc w:val="center"/>
              <w:rPr>
                <w:rFonts w:ascii="宋体" w:hAnsi="宋体"/>
                <w:b w:val="0"/>
                <w:szCs w:val="21"/>
              </w:rPr>
            </w:pPr>
            <w:r w:rsidRPr="00760BA4">
              <w:rPr>
                <w:rFonts w:ascii="宋体" w:hAnsi="宋体"/>
                <w:b w:val="0"/>
                <w:szCs w:val="21"/>
              </w:rPr>
              <w:t>3</w:t>
            </w:r>
          </w:p>
          <w:p w:rsidR="00775157" w:rsidRPr="00760BA4" w:rsidRDefault="00EB74A0">
            <w:pPr>
              <w:spacing w:line="320" w:lineRule="exact"/>
              <w:jc w:val="center"/>
              <w:rPr>
                <w:rFonts w:ascii="宋体" w:hAnsi="宋体"/>
                <w:b w:val="0"/>
                <w:szCs w:val="21"/>
              </w:rPr>
            </w:pPr>
            <w:r w:rsidRPr="00760BA4">
              <w:rPr>
                <w:rFonts w:ascii="宋体" w:hAnsi="宋体"/>
                <w:b w:val="0"/>
                <w:szCs w:val="21"/>
              </w:rPr>
              <w:t>1</w:t>
            </w:r>
          </w:p>
        </w:tc>
        <w:tc>
          <w:tcPr>
            <w:tcW w:w="2699" w:type="dxa"/>
            <w:tcBorders>
              <w:bottom w:val="single" w:sz="12" w:space="0" w:color="auto"/>
            </w:tcBorders>
            <w:vAlign w:val="center"/>
          </w:tcPr>
          <w:p w:rsidR="00775157" w:rsidRPr="00760BA4" w:rsidRDefault="00EB74A0">
            <w:pPr>
              <w:spacing w:line="320" w:lineRule="exact"/>
              <w:ind w:firstLineChars="50" w:firstLine="105"/>
              <w:rPr>
                <w:rFonts w:ascii="宋体" w:hAnsi="宋体"/>
                <w:b w:val="0"/>
                <w:szCs w:val="21"/>
              </w:rPr>
            </w:pPr>
            <w:r w:rsidRPr="00760BA4">
              <w:rPr>
                <w:rFonts w:ascii="宋体" w:hAnsi="宋体" w:hint="eastAsia"/>
                <w:b w:val="0"/>
                <w:szCs w:val="21"/>
              </w:rPr>
              <w:t>完全可以预料到</w:t>
            </w:r>
          </w:p>
          <w:p w:rsidR="00775157" w:rsidRPr="00760BA4" w:rsidRDefault="00EB74A0">
            <w:pPr>
              <w:spacing w:line="320" w:lineRule="exact"/>
              <w:ind w:firstLineChars="50" w:firstLine="105"/>
              <w:rPr>
                <w:rFonts w:ascii="宋体" w:hAnsi="宋体"/>
                <w:b w:val="0"/>
                <w:szCs w:val="21"/>
              </w:rPr>
            </w:pPr>
            <w:r w:rsidRPr="00760BA4">
              <w:rPr>
                <w:rFonts w:ascii="宋体" w:hAnsi="宋体" w:hint="eastAsia"/>
                <w:b w:val="0"/>
                <w:szCs w:val="21"/>
              </w:rPr>
              <w:t>相当可能</w:t>
            </w:r>
          </w:p>
          <w:p w:rsidR="00775157" w:rsidRPr="00760BA4" w:rsidRDefault="00EB74A0">
            <w:pPr>
              <w:spacing w:line="320" w:lineRule="exact"/>
              <w:ind w:firstLineChars="50" w:firstLine="105"/>
              <w:rPr>
                <w:rFonts w:ascii="宋体" w:hAnsi="宋体"/>
                <w:b w:val="0"/>
                <w:szCs w:val="21"/>
              </w:rPr>
            </w:pPr>
            <w:r w:rsidRPr="00760BA4">
              <w:rPr>
                <w:rFonts w:ascii="宋体" w:hAnsi="宋体" w:hint="eastAsia"/>
                <w:b w:val="0"/>
                <w:szCs w:val="21"/>
              </w:rPr>
              <w:t>不经常，但可能</w:t>
            </w:r>
          </w:p>
          <w:p w:rsidR="00775157" w:rsidRPr="00760BA4" w:rsidRDefault="00EB74A0">
            <w:pPr>
              <w:spacing w:line="320" w:lineRule="exact"/>
              <w:rPr>
                <w:rFonts w:ascii="宋体" w:hAnsi="宋体"/>
                <w:b w:val="0"/>
                <w:szCs w:val="21"/>
              </w:rPr>
            </w:pPr>
            <w:r w:rsidRPr="00760BA4">
              <w:rPr>
                <w:rFonts w:ascii="宋体" w:hAnsi="宋体" w:hint="eastAsia"/>
                <w:b w:val="0"/>
                <w:szCs w:val="21"/>
              </w:rPr>
              <w:t>完全意外，极少可能</w:t>
            </w:r>
          </w:p>
        </w:tc>
        <w:tc>
          <w:tcPr>
            <w:tcW w:w="1733" w:type="dxa"/>
            <w:tcBorders>
              <w:bottom w:val="single" w:sz="12" w:space="0" w:color="auto"/>
            </w:tcBorders>
            <w:vAlign w:val="center"/>
          </w:tcPr>
          <w:p w:rsidR="00775157" w:rsidRPr="00760BA4" w:rsidRDefault="00EB74A0">
            <w:pPr>
              <w:spacing w:line="320" w:lineRule="exact"/>
              <w:jc w:val="center"/>
              <w:rPr>
                <w:rFonts w:ascii="宋体" w:hAnsi="宋体"/>
                <w:b w:val="0"/>
                <w:szCs w:val="21"/>
              </w:rPr>
            </w:pPr>
            <w:r w:rsidRPr="00760BA4">
              <w:rPr>
                <w:rFonts w:ascii="宋体" w:hAnsi="宋体"/>
                <w:b w:val="0"/>
                <w:szCs w:val="21"/>
              </w:rPr>
              <w:t>0.5</w:t>
            </w:r>
          </w:p>
          <w:p w:rsidR="00775157" w:rsidRPr="00760BA4" w:rsidRDefault="00EB74A0">
            <w:pPr>
              <w:spacing w:line="320" w:lineRule="exact"/>
              <w:jc w:val="center"/>
              <w:rPr>
                <w:rFonts w:ascii="宋体" w:hAnsi="宋体"/>
                <w:b w:val="0"/>
                <w:szCs w:val="21"/>
              </w:rPr>
            </w:pPr>
            <w:r w:rsidRPr="00760BA4">
              <w:rPr>
                <w:rFonts w:ascii="宋体" w:hAnsi="宋体"/>
                <w:b w:val="0"/>
                <w:szCs w:val="21"/>
              </w:rPr>
              <w:t>0.2</w:t>
            </w:r>
          </w:p>
          <w:p w:rsidR="00775157" w:rsidRPr="00760BA4" w:rsidRDefault="00EB74A0">
            <w:pPr>
              <w:spacing w:line="320" w:lineRule="exact"/>
              <w:jc w:val="center"/>
              <w:rPr>
                <w:rFonts w:ascii="宋体" w:hAnsi="宋体"/>
                <w:b w:val="0"/>
                <w:szCs w:val="21"/>
              </w:rPr>
            </w:pPr>
            <w:r w:rsidRPr="00760BA4">
              <w:rPr>
                <w:rFonts w:ascii="宋体" w:hAnsi="宋体"/>
                <w:b w:val="0"/>
                <w:szCs w:val="21"/>
              </w:rPr>
              <w:t>0.1</w:t>
            </w:r>
          </w:p>
          <w:p w:rsidR="00775157" w:rsidRPr="00760BA4" w:rsidRDefault="00775157">
            <w:pPr>
              <w:spacing w:line="320" w:lineRule="exact"/>
              <w:jc w:val="center"/>
              <w:rPr>
                <w:rFonts w:ascii="宋体" w:hAnsi="宋体"/>
                <w:b w:val="0"/>
                <w:szCs w:val="21"/>
              </w:rPr>
            </w:pPr>
          </w:p>
        </w:tc>
        <w:tc>
          <w:tcPr>
            <w:tcW w:w="3154" w:type="dxa"/>
            <w:tcBorders>
              <w:bottom w:val="single" w:sz="12" w:space="0" w:color="auto"/>
            </w:tcBorders>
            <w:vAlign w:val="center"/>
          </w:tcPr>
          <w:p w:rsidR="00775157" w:rsidRPr="00760BA4" w:rsidRDefault="00EB74A0">
            <w:pPr>
              <w:spacing w:line="320" w:lineRule="exact"/>
              <w:rPr>
                <w:rFonts w:ascii="宋体" w:hAnsi="宋体"/>
                <w:b w:val="0"/>
                <w:szCs w:val="21"/>
              </w:rPr>
            </w:pPr>
            <w:r w:rsidRPr="00760BA4">
              <w:rPr>
                <w:rFonts w:ascii="宋体" w:hAnsi="宋体" w:hint="eastAsia"/>
                <w:b w:val="0"/>
                <w:szCs w:val="21"/>
              </w:rPr>
              <w:t>可设想，但高度不可能</w:t>
            </w:r>
          </w:p>
          <w:p w:rsidR="00775157" w:rsidRPr="00760BA4" w:rsidRDefault="00EB74A0">
            <w:pPr>
              <w:spacing w:line="320" w:lineRule="exact"/>
              <w:ind w:firstLineChars="250" w:firstLine="525"/>
              <w:rPr>
                <w:rFonts w:ascii="宋体" w:hAnsi="宋体"/>
                <w:b w:val="0"/>
                <w:szCs w:val="21"/>
              </w:rPr>
            </w:pPr>
            <w:r w:rsidRPr="00760BA4">
              <w:rPr>
                <w:rFonts w:ascii="宋体" w:hAnsi="宋体" w:hint="eastAsia"/>
                <w:b w:val="0"/>
                <w:szCs w:val="21"/>
              </w:rPr>
              <w:t>极不可能</w:t>
            </w:r>
          </w:p>
          <w:p w:rsidR="00775157" w:rsidRPr="00760BA4" w:rsidRDefault="00EB74A0">
            <w:pPr>
              <w:spacing w:line="320" w:lineRule="exact"/>
              <w:ind w:firstLineChars="250" w:firstLine="525"/>
              <w:rPr>
                <w:rFonts w:ascii="宋体" w:hAnsi="宋体"/>
                <w:b w:val="0"/>
                <w:szCs w:val="21"/>
              </w:rPr>
            </w:pPr>
            <w:r w:rsidRPr="00760BA4">
              <w:rPr>
                <w:rFonts w:ascii="宋体" w:hAnsi="宋体" w:hint="eastAsia"/>
                <w:b w:val="0"/>
                <w:szCs w:val="21"/>
              </w:rPr>
              <w:t>实际不可能</w:t>
            </w:r>
          </w:p>
          <w:p w:rsidR="00775157" w:rsidRPr="00760BA4" w:rsidRDefault="00775157">
            <w:pPr>
              <w:spacing w:line="320" w:lineRule="exact"/>
              <w:rPr>
                <w:rFonts w:ascii="宋体" w:hAnsi="宋体"/>
                <w:b w:val="0"/>
                <w:szCs w:val="21"/>
              </w:rPr>
            </w:pPr>
          </w:p>
        </w:tc>
      </w:tr>
    </w:tbl>
    <w:p w:rsidR="00775157" w:rsidRPr="00760BA4" w:rsidRDefault="00EB74A0">
      <w:pPr>
        <w:adjustRightInd w:val="0"/>
        <w:spacing w:line="360" w:lineRule="auto"/>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4.2-4  </w:t>
      </w:r>
      <w:r w:rsidRPr="00760BA4">
        <w:rPr>
          <w:rFonts w:ascii="黑体" w:eastAsia="黑体" w:hAnsi="宋体" w:hint="eastAsia"/>
          <w:b w:val="0"/>
          <w:sz w:val="24"/>
        </w:rPr>
        <w:t>暴露于潜在危险环境频率（</w:t>
      </w:r>
      <w:r w:rsidRPr="00760BA4">
        <w:rPr>
          <w:rFonts w:ascii="黑体" w:eastAsia="黑体" w:hAnsi="宋体"/>
          <w:b w:val="0"/>
          <w:sz w:val="24"/>
        </w:rPr>
        <w:t>E</w:t>
      </w:r>
      <w:r w:rsidRPr="00760BA4">
        <w:rPr>
          <w:rFonts w:ascii="黑体" w:eastAsia="黑体" w:hAnsi="宋体" w:hint="eastAsia"/>
          <w:b w:val="0"/>
          <w:sz w:val="24"/>
        </w:rPr>
        <w:t>）分值</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45"/>
        <w:gridCol w:w="3168"/>
        <w:gridCol w:w="1584"/>
        <w:gridCol w:w="3389"/>
      </w:tblGrid>
      <w:tr w:rsidR="00760BA4" w:rsidRPr="00760BA4">
        <w:trPr>
          <w:trHeight w:val="340"/>
        </w:trPr>
        <w:tc>
          <w:tcPr>
            <w:tcW w:w="1145"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分数值</w:t>
            </w:r>
          </w:p>
        </w:tc>
        <w:tc>
          <w:tcPr>
            <w:tcW w:w="3168"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人员暴露于危险环境频率程度</w:t>
            </w:r>
          </w:p>
        </w:tc>
        <w:tc>
          <w:tcPr>
            <w:tcW w:w="1584"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分数值</w:t>
            </w:r>
          </w:p>
        </w:tc>
        <w:tc>
          <w:tcPr>
            <w:tcW w:w="3389"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人员暴露于危险环境频率程度</w:t>
            </w:r>
          </w:p>
        </w:tc>
      </w:tr>
      <w:tr w:rsidR="00760BA4" w:rsidRPr="00760BA4">
        <w:trPr>
          <w:trHeight w:val="340"/>
        </w:trPr>
        <w:tc>
          <w:tcPr>
            <w:tcW w:w="1145" w:type="dxa"/>
            <w:tcBorders>
              <w:bottom w:val="single" w:sz="12" w:space="0" w:color="auto"/>
            </w:tcBorders>
            <w:vAlign w:val="center"/>
          </w:tcPr>
          <w:p w:rsidR="00775157" w:rsidRPr="00760BA4" w:rsidRDefault="00EB74A0">
            <w:pPr>
              <w:spacing w:line="320" w:lineRule="exact"/>
              <w:jc w:val="center"/>
              <w:rPr>
                <w:rFonts w:ascii="宋体" w:hAnsi="宋体"/>
                <w:b w:val="0"/>
                <w:szCs w:val="21"/>
              </w:rPr>
            </w:pPr>
            <w:r w:rsidRPr="00760BA4">
              <w:rPr>
                <w:rFonts w:ascii="宋体" w:hAnsi="宋体"/>
                <w:b w:val="0"/>
                <w:szCs w:val="21"/>
              </w:rPr>
              <w:t>10</w:t>
            </w:r>
          </w:p>
          <w:p w:rsidR="00775157" w:rsidRPr="00760BA4" w:rsidRDefault="00EB74A0">
            <w:pPr>
              <w:spacing w:line="320" w:lineRule="exact"/>
              <w:jc w:val="center"/>
              <w:rPr>
                <w:rFonts w:ascii="宋体" w:hAnsi="宋体"/>
                <w:b w:val="0"/>
                <w:szCs w:val="21"/>
              </w:rPr>
            </w:pPr>
            <w:r w:rsidRPr="00760BA4">
              <w:rPr>
                <w:rFonts w:ascii="宋体" w:hAnsi="宋体"/>
                <w:b w:val="0"/>
                <w:szCs w:val="21"/>
              </w:rPr>
              <w:t>6</w:t>
            </w:r>
          </w:p>
          <w:p w:rsidR="00775157" w:rsidRPr="00760BA4" w:rsidRDefault="00EB74A0">
            <w:pPr>
              <w:spacing w:line="320" w:lineRule="exact"/>
              <w:jc w:val="center"/>
              <w:rPr>
                <w:rFonts w:ascii="宋体" w:hAnsi="宋体"/>
                <w:b w:val="0"/>
                <w:szCs w:val="21"/>
              </w:rPr>
            </w:pPr>
            <w:r w:rsidRPr="00760BA4">
              <w:rPr>
                <w:rFonts w:ascii="宋体" w:hAnsi="宋体"/>
                <w:b w:val="0"/>
                <w:szCs w:val="21"/>
              </w:rPr>
              <w:t>3</w:t>
            </w:r>
          </w:p>
        </w:tc>
        <w:tc>
          <w:tcPr>
            <w:tcW w:w="3168" w:type="dxa"/>
            <w:tcBorders>
              <w:bottom w:val="single" w:sz="12" w:space="0" w:color="auto"/>
            </w:tcBorders>
            <w:vAlign w:val="center"/>
          </w:tcPr>
          <w:p w:rsidR="00775157" w:rsidRPr="00760BA4" w:rsidRDefault="00EB74A0">
            <w:pPr>
              <w:spacing w:line="320" w:lineRule="exact"/>
              <w:ind w:firstLineChars="50" w:firstLine="105"/>
              <w:rPr>
                <w:rFonts w:ascii="宋体" w:hAnsi="宋体"/>
                <w:b w:val="0"/>
                <w:szCs w:val="21"/>
              </w:rPr>
            </w:pPr>
            <w:r w:rsidRPr="00760BA4">
              <w:rPr>
                <w:rFonts w:ascii="宋体" w:hAnsi="宋体" w:hint="eastAsia"/>
                <w:b w:val="0"/>
                <w:szCs w:val="21"/>
              </w:rPr>
              <w:t>连续暴露</w:t>
            </w:r>
          </w:p>
          <w:p w:rsidR="00775157" w:rsidRPr="00760BA4" w:rsidRDefault="00EB74A0">
            <w:pPr>
              <w:spacing w:line="320" w:lineRule="exact"/>
              <w:ind w:firstLineChars="50" w:firstLine="105"/>
              <w:rPr>
                <w:rFonts w:ascii="宋体" w:hAnsi="宋体"/>
                <w:b w:val="0"/>
                <w:szCs w:val="21"/>
              </w:rPr>
            </w:pPr>
            <w:r w:rsidRPr="00760BA4">
              <w:rPr>
                <w:rFonts w:ascii="宋体" w:hAnsi="宋体" w:hint="eastAsia"/>
                <w:b w:val="0"/>
                <w:szCs w:val="21"/>
              </w:rPr>
              <w:t>每天工作时间内暴露</w:t>
            </w:r>
          </w:p>
          <w:p w:rsidR="00775157" w:rsidRPr="00760BA4" w:rsidRDefault="00EB74A0">
            <w:pPr>
              <w:spacing w:line="320" w:lineRule="exact"/>
              <w:ind w:firstLineChars="50" w:firstLine="105"/>
              <w:rPr>
                <w:rFonts w:ascii="宋体" w:hAnsi="宋体"/>
                <w:b w:val="0"/>
                <w:szCs w:val="21"/>
              </w:rPr>
            </w:pPr>
            <w:r w:rsidRPr="00760BA4">
              <w:rPr>
                <w:rFonts w:ascii="宋体" w:hAnsi="宋体" w:hint="eastAsia"/>
                <w:b w:val="0"/>
                <w:szCs w:val="21"/>
              </w:rPr>
              <w:t>每周一次，或偶然暴露</w:t>
            </w:r>
          </w:p>
        </w:tc>
        <w:tc>
          <w:tcPr>
            <w:tcW w:w="1584" w:type="dxa"/>
            <w:tcBorders>
              <w:bottom w:val="single" w:sz="12" w:space="0" w:color="auto"/>
            </w:tcBorders>
            <w:vAlign w:val="center"/>
          </w:tcPr>
          <w:p w:rsidR="00775157" w:rsidRPr="00760BA4" w:rsidRDefault="00EB74A0">
            <w:pPr>
              <w:spacing w:line="320" w:lineRule="exact"/>
              <w:jc w:val="center"/>
              <w:rPr>
                <w:rFonts w:ascii="宋体" w:hAnsi="宋体"/>
                <w:b w:val="0"/>
                <w:szCs w:val="21"/>
              </w:rPr>
            </w:pPr>
            <w:r w:rsidRPr="00760BA4">
              <w:rPr>
                <w:rFonts w:ascii="宋体" w:hAnsi="宋体"/>
                <w:b w:val="0"/>
                <w:szCs w:val="21"/>
              </w:rPr>
              <w:t>2</w:t>
            </w:r>
          </w:p>
          <w:p w:rsidR="00775157" w:rsidRPr="00760BA4" w:rsidRDefault="00EB74A0">
            <w:pPr>
              <w:spacing w:line="320" w:lineRule="exact"/>
              <w:jc w:val="center"/>
              <w:rPr>
                <w:rFonts w:ascii="宋体" w:hAnsi="宋体"/>
                <w:b w:val="0"/>
                <w:szCs w:val="21"/>
              </w:rPr>
            </w:pPr>
            <w:r w:rsidRPr="00760BA4">
              <w:rPr>
                <w:rFonts w:ascii="宋体" w:hAnsi="宋体"/>
                <w:b w:val="0"/>
                <w:szCs w:val="21"/>
              </w:rPr>
              <w:t>1</w:t>
            </w:r>
          </w:p>
          <w:p w:rsidR="00775157" w:rsidRPr="00760BA4" w:rsidRDefault="00EB74A0">
            <w:pPr>
              <w:spacing w:line="320" w:lineRule="exact"/>
              <w:jc w:val="center"/>
              <w:rPr>
                <w:rFonts w:ascii="宋体" w:hAnsi="宋体"/>
                <w:b w:val="0"/>
                <w:szCs w:val="21"/>
              </w:rPr>
            </w:pPr>
            <w:r w:rsidRPr="00760BA4">
              <w:rPr>
                <w:rFonts w:ascii="宋体" w:hAnsi="宋体"/>
                <w:b w:val="0"/>
                <w:szCs w:val="21"/>
              </w:rPr>
              <w:t>0.5</w:t>
            </w:r>
          </w:p>
        </w:tc>
        <w:tc>
          <w:tcPr>
            <w:tcW w:w="3389" w:type="dxa"/>
            <w:tcBorders>
              <w:bottom w:val="single" w:sz="12" w:space="0" w:color="auto"/>
            </w:tcBorders>
            <w:vAlign w:val="center"/>
          </w:tcPr>
          <w:p w:rsidR="00775157" w:rsidRPr="00760BA4" w:rsidRDefault="00EB74A0">
            <w:pPr>
              <w:spacing w:line="320" w:lineRule="exact"/>
              <w:ind w:firstLineChars="200" w:firstLine="420"/>
              <w:rPr>
                <w:rFonts w:ascii="宋体" w:hAnsi="宋体"/>
                <w:b w:val="0"/>
                <w:szCs w:val="21"/>
              </w:rPr>
            </w:pPr>
            <w:r w:rsidRPr="00760BA4">
              <w:rPr>
                <w:rFonts w:ascii="宋体" w:hAnsi="宋体" w:hint="eastAsia"/>
                <w:b w:val="0"/>
                <w:szCs w:val="21"/>
              </w:rPr>
              <w:t>每月一次暴露</w:t>
            </w:r>
          </w:p>
          <w:p w:rsidR="00775157" w:rsidRPr="00760BA4" w:rsidRDefault="00EB74A0">
            <w:pPr>
              <w:spacing w:line="320" w:lineRule="exact"/>
              <w:ind w:firstLineChars="200" w:firstLine="420"/>
              <w:rPr>
                <w:rFonts w:ascii="宋体" w:hAnsi="宋体"/>
                <w:b w:val="0"/>
                <w:szCs w:val="21"/>
              </w:rPr>
            </w:pPr>
            <w:r w:rsidRPr="00760BA4">
              <w:rPr>
                <w:rFonts w:ascii="宋体" w:hAnsi="宋体" w:hint="eastAsia"/>
                <w:b w:val="0"/>
                <w:szCs w:val="21"/>
              </w:rPr>
              <w:t>每年几次暴露</w:t>
            </w:r>
          </w:p>
          <w:p w:rsidR="00775157" w:rsidRPr="00760BA4" w:rsidRDefault="00EB74A0">
            <w:pPr>
              <w:spacing w:line="320" w:lineRule="exact"/>
              <w:ind w:firstLineChars="200" w:firstLine="420"/>
              <w:rPr>
                <w:rFonts w:ascii="宋体" w:hAnsi="宋体"/>
                <w:b w:val="0"/>
                <w:szCs w:val="21"/>
              </w:rPr>
            </w:pPr>
            <w:r w:rsidRPr="00760BA4">
              <w:rPr>
                <w:rFonts w:ascii="宋体" w:hAnsi="宋体" w:hint="eastAsia"/>
                <w:b w:val="0"/>
                <w:szCs w:val="21"/>
              </w:rPr>
              <w:t>非常罕见地暴露</w:t>
            </w:r>
          </w:p>
        </w:tc>
      </w:tr>
    </w:tbl>
    <w:p w:rsidR="00775157" w:rsidRPr="00760BA4" w:rsidRDefault="00EB74A0">
      <w:pPr>
        <w:adjustRightInd w:val="0"/>
        <w:spacing w:line="360" w:lineRule="auto"/>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4.2-5  </w:t>
      </w:r>
      <w:r w:rsidRPr="00760BA4">
        <w:rPr>
          <w:rFonts w:ascii="黑体" w:eastAsia="黑体" w:hAnsi="宋体" w:hint="eastAsia"/>
          <w:b w:val="0"/>
          <w:sz w:val="24"/>
        </w:rPr>
        <w:t>发生事故或危险事件可能结果（</w:t>
      </w:r>
      <w:r w:rsidRPr="00760BA4">
        <w:rPr>
          <w:rFonts w:ascii="黑体" w:eastAsia="黑体" w:hAnsi="宋体"/>
          <w:b w:val="0"/>
          <w:sz w:val="24"/>
        </w:rPr>
        <w:t>C</w:t>
      </w:r>
      <w:r w:rsidRPr="00760BA4">
        <w:rPr>
          <w:rFonts w:ascii="黑体" w:eastAsia="黑体" w:hAnsi="宋体" w:hint="eastAsia"/>
          <w:b w:val="0"/>
          <w:sz w:val="24"/>
        </w:rPr>
        <w:t>）分值</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99"/>
        <w:gridCol w:w="3636"/>
        <w:gridCol w:w="1003"/>
        <w:gridCol w:w="3648"/>
      </w:tblGrid>
      <w:tr w:rsidR="00760BA4" w:rsidRPr="00760BA4">
        <w:trPr>
          <w:trHeight w:val="340"/>
        </w:trPr>
        <w:tc>
          <w:tcPr>
            <w:tcW w:w="999"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分数值</w:t>
            </w:r>
          </w:p>
        </w:tc>
        <w:tc>
          <w:tcPr>
            <w:tcW w:w="3636"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发生事故可能造成的后果</w:t>
            </w:r>
          </w:p>
        </w:tc>
        <w:tc>
          <w:tcPr>
            <w:tcW w:w="1003"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分数值</w:t>
            </w:r>
          </w:p>
        </w:tc>
        <w:tc>
          <w:tcPr>
            <w:tcW w:w="3648" w:type="dxa"/>
            <w:tcBorders>
              <w:top w:val="single" w:sz="12" w:space="0" w:color="auto"/>
            </w:tcBorders>
            <w:vAlign w:val="center"/>
          </w:tcPr>
          <w:p w:rsidR="00775157" w:rsidRPr="00760BA4" w:rsidRDefault="00EB74A0">
            <w:pPr>
              <w:spacing w:line="320" w:lineRule="exact"/>
              <w:jc w:val="center"/>
              <w:rPr>
                <w:rFonts w:ascii="宋体" w:hAnsi="宋体"/>
                <w:bCs/>
                <w:szCs w:val="21"/>
              </w:rPr>
            </w:pPr>
            <w:r w:rsidRPr="00760BA4">
              <w:rPr>
                <w:rFonts w:ascii="宋体" w:hAnsi="宋体" w:hint="eastAsia"/>
                <w:bCs/>
                <w:szCs w:val="21"/>
              </w:rPr>
              <w:t>发生事故可能造成的后果</w:t>
            </w:r>
          </w:p>
        </w:tc>
      </w:tr>
      <w:tr w:rsidR="00760BA4" w:rsidRPr="00760BA4">
        <w:trPr>
          <w:trHeight w:val="340"/>
        </w:trPr>
        <w:tc>
          <w:tcPr>
            <w:tcW w:w="999" w:type="dxa"/>
            <w:tcBorders>
              <w:bottom w:val="single" w:sz="12" w:space="0" w:color="auto"/>
            </w:tcBorders>
            <w:vAlign w:val="center"/>
          </w:tcPr>
          <w:p w:rsidR="00775157" w:rsidRPr="00760BA4" w:rsidRDefault="00EB74A0">
            <w:pPr>
              <w:spacing w:line="320" w:lineRule="exact"/>
              <w:jc w:val="center"/>
              <w:rPr>
                <w:rFonts w:ascii="宋体" w:hAnsi="宋体"/>
                <w:b w:val="0"/>
                <w:szCs w:val="21"/>
              </w:rPr>
            </w:pPr>
            <w:r w:rsidRPr="00760BA4">
              <w:rPr>
                <w:rFonts w:ascii="宋体" w:hAnsi="宋体"/>
                <w:b w:val="0"/>
                <w:szCs w:val="21"/>
              </w:rPr>
              <w:t>100</w:t>
            </w:r>
          </w:p>
          <w:p w:rsidR="00775157" w:rsidRPr="00760BA4" w:rsidRDefault="00EB74A0">
            <w:pPr>
              <w:spacing w:line="320" w:lineRule="exact"/>
              <w:jc w:val="center"/>
              <w:rPr>
                <w:rFonts w:ascii="宋体" w:hAnsi="宋体"/>
                <w:b w:val="0"/>
                <w:szCs w:val="21"/>
              </w:rPr>
            </w:pPr>
            <w:r w:rsidRPr="00760BA4">
              <w:rPr>
                <w:rFonts w:ascii="宋体" w:hAnsi="宋体"/>
                <w:b w:val="0"/>
                <w:szCs w:val="21"/>
              </w:rPr>
              <w:t>40</w:t>
            </w:r>
          </w:p>
          <w:p w:rsidR="00775157" w:rsidRPr="00760BA4" w:rsidRDefault="00EB74A0">
            <w:pPr>
              <w:spacing w:line="320" w:lineRule="exact"/>
              <w:jc w:val="center"/>
              <w:rPr>
                <w:rFonts w:ascii="宋体" w:hAnsi="宋体"/>
                <w:b w:val="0"/>
                <w:szCs w:val="21"/>
              </w:rPr>
            </w:pPr>
            <w:r w:rsidRPr="00760BA4">
              <w:rPr>
                <w:rFonts w:ascii="宋体" w:hAnsi="宋体"/>
                <w:b w:val="0"/>
                <w:szCs w:val="21"/>
              </w:rPr>
              <w:t>15</w:t>
            </w:r>
          </w:p>
        </w:tc>
        <w:tc>
          <w:tcPr>
            <w:tcW w:w="3636" w:type="dxa"/>
            <w:tcBorders>
              <w:bottom w:val="single" w:sz="12" w:space="0" w:color="auto"/>
            </w:tcBorders>
            <w:vAlign w:val="center"/>
          </w:tcPr>
          <w:p w:rsidR="00775157" w:rsidRPr="00760BA4" w:rsidRDefault="00EB74A0">
            <w:pPr>
              <w:spacing w:line="320" w:lineRule="exact"/>
              <w:ind w:firstLineChars="50" w:firstLine="105"/>
              <w:jc w:val="center"/>
              <w:rPr>
                <w:rFonts w:ascii="宋体" w:hAnsi="宋体"/>
                <w:b w:val="0"/>
                <w:szCs w:val="21"/>
              </w:rPr>
            </w:pPr>
            <w:r w:rsidRPr="00760BA4">
              <w:rPr>
                <w:rFonts w:ascii="宋体" w:hAnsi="宋体" w:hint="eastAsia"/>
                <w:b w:val="0"/>
                <w:szCs w:val="21"/>
              </w:rPr>
              <w:t>大灾难，许多人死亡</w:t>
            </w:r>
          </w:p>
          <w:p w:rsidR="00775157" w:rsidRPr="00760BA4" w:rsidRDefault="00EB74A0">
            <w:pPr>
              <w:spacing w:line="320" w:lineRule="exact"/>
              <w:ind w:firstLineChars="50" w:firstLine="105"/>
              <w:jc w:val="center"/>
              <w:rPr>
                <w:rFonts w:ascii="宋体" w:hAnsi="宋体"/>
                <w:b w:val="0"/>
                <w:szCs w:val="21"/>
              </w:rPr>
            </w:pPr>
            <w:r w:rsidRPr="00760BA4">
              <w:rPr>
                <w:rFonts w:ascii="宋体" w:hAnsi="宋体" w:hint="eastAsia"/>
                <w:b w:val="0"/>
                <w:szCs w:val="21"/>
              </w:rPr>
              <w:t>灾难，数人死亡</w:t>
            </w:r>
          </w:p>
          <w:p w:rsidR="00775157" w:rsidRPr="00760BA4" w:rsidRDefault="00EB74A0">
            <w:pPr>
              <w:spacing w:line="320" w:lineRule="exact"/>
              <w:ind w:firstLineChars="50" w:firstLine="105"/>
              <w:jc w:val="center"/>
              <w:rPr>
                <w:rFonts w:ascii="宋体" w:hAnsi="宋体"/>
                <w:b w:val="0"/>
                <w:szCs w:val="21"/>
              </w:rPr>
            </w:pPr>
            <w:r w:rsidRPr="00760BA4">
              <w:rPr>
                <w:rFonts w:ascii="宋体" w:hAnsi="宋体" w:hint="eastAsia"/>
                <w:b w:val="0"/>
                <w:szCs w:val="21"/>
              </w:rPr>
              <w:t>非常严重，一人死亡</w:t>
            </w:r>
          </w:p>
        </w:tc>
        <w:tc>
          <w:tcPr>
            <w:tcW w:w="1003" w:type="dxa"/>
            <w:tcBorders>
              <w:bottom w:val="single" w:sz="12" w:space="0" w:color="auto"/>
            </w:tcBorders>
            <w:vAlign w:val="center"/>
          </w:tcPr>
          <w:p w:rsidR="00775157" w:rsidRPr="00760BA4" w:rsidRDefault="00EB74A0">
            <w:pPr>
              <w:spacing w:line="320" w:lineRule="exact"/>
              <w:jc w:val="center"/>
              <w:rPr>
                <w:rFonts w:ascii="宋体" w:hAnsi="宋体"/>
                <w:b w:val="0"/>
                <w:szCs w:val="21"/>
              </w:rPr>
            </w:pPr>
            <w:r w:rsidRPr="00760BA4">
              <w:rPr>
                <w:rFonts w:ascii="宋体" w:hAnsi="宋体"/>
                <w:b w:val="0"/>
                <w:szCs w:val="21"/>
              </w:rPr>
              <w:t>7</w:t>
            </w:r>
          </w:p>
          <w:p w:rsidR="00775157" w:rsidRPr="00760BA4" w:rsidRDefault="00EB74A0">
            <w:pPr>
              <w:spacing w:line="320" w:lineRule="exact"/>
              <w:jc w:val="center"/>
              <w:rPr>
                <w:rFonts w:ascii="宋体" w:hAnsi="宋体"/>
                <w:b w:val="0"/>
                <w:szCs w:val="21"/>
              </w:rPr>
            </w:pPr>
            <w:r w:rsidRPr="00760BA4">
              <w:rPr>
                <w:rFonts w:ascii="宋体" w:hAnsi="宋体"/>
                <w:b w:val="0"/>
                <w:szCs w:val="21"/>
              </w:rPr>
              <w:t>3</w:t>
            </w:r>
          </w:p>
          <w:p w:rsidR="00775157" w:rsidRPr="00760BA4" w:rsidRDefault="00EB74A0">
            <w:pPr>
              <w:spacing w:line="320" w:lineRule="exact"/>
              <w:jc w:val="center"/>
              <w:rPr>
                <w:rFonts w:ascii="宋体" w:hAnsi="宋体"/>
                <w:b w:val="0"/>
                <w:szCs w:val="21"/>
              </w:rPr>
            </w:pPr>
            <w:r w:rsidRPr="00760BA4">
              <w:rPr>
                <w:rFonts w:ascii="宋体" w:hAnsi="宋体"/>
                <w:b w:val="0"/>
                <w:szCs w:val="21"/>
              </w:rPr>
              <w:t>1</w:t>
            </w:r>
          </w:p>
        </w:tc>
        <w:tc>
          <w:tcPr>
            <w:tcW w:w="3648" w:type="dxa"/>
            <w:tcBorders>
              <w:bottom w:val="single" w:sz="12" w:space="0" w:color="auto"/>
            </w:tcBorders>
            <w:vAlign w:val="center"/>
          </w:tcPr>
          <w:p w:rsidR="00775157" w:rsidRPr="00760BA4" w:rsidRDefault="00EB74A0">
            <w:pPr>
              <w:spacing w:line="320" w:lineRule="exact"/>
              <w:jc w:val="center"/>
              <w:rPr>
                <w:rFonts w:ascii="宋体" w:hAnsi="宋体"/>
                <w:b w:val="0"/>
                <w:szCs w:val="21"/>
              </w:rPr>
            </w:pPr>
            <w:r w:rsidRPr="00760BA4">
              <w:rPr>
                <w:rFonts w:ascii="宋体" w:hAnsi="宋体" w:hint="eastAsia"/>
                <w:b w:val="0"/>
                <w:szCs w:val="21"/>
              </w:rPr>
              <w:t>严重，严重伤害</w:t>
            </w:r>
          </w:p>
          <w:p w:rsidR="00775157" w:rsidRPr="00760BA4" w:rsidRDefault="00EB74A0">
            <w:pPr>
              <w:spacing w:line="320" w:lineRule="exact"/>
              <w:jc w:val="center"/>
              <w:rPr>
                <w:rFonts w:ascii="宋体" w:hAnsi="宋体"/>
                <w:b w:val="0"/>
                <w:szCs w:val="21"/>
              </w:rPr>
            </w:pPr>
            <w:r w:rsidRPr="00760BA4">
              <w:rPr>
                <w:rFonts w:ascii="宋体" w:hAnsi="宋体" w:hint="eastAsia"/>
                <w:b w:val="0"/>
                <w:szCs w:val="21"/>
              </w:rPr>
              <w:t>重大，致残</w:t>
            </w:r>
          </w:p>
          <w:p w:rsidR="00775157" w:rsidRPr="00760BA4" w:rsidRDefault="00EB74A0">
            <w:pPr>
              <w:spacing w:line="320" w:lineRule="exact"/>
              <w:jc w:val="center"/>
              <w:rPr>
                <w:rFonts w:ascii="宋体" w:hAnsi="宋体"/>
                <w:b w:val="0"/>
                <w:szCs w:val="21"/>
              </w:rPr>
            </w:pPr>
            <w:r w:rsidRPr="00760BA4">
              <w:rPr>
                <w:rFonts w:ascii="宋体" w:hAnsi="宋体" w:hint="eastAsia"/>
                <w:b w:val="0"/>
                <w:szCs w:val="21"/>
              </w:rPr>
              <w:t>引人注目，需要救护</w:t>
            </w:r>
          </w:p>
        </w:tc>
      </w:tr>
    </w:tbl>
    <w:p w:rsidR="00775157" w:rsidRPr="00760BA4" w:rsidRDefault="00EB74A0">
      <w:pPr>
        <w:adjustRightInd w:val="0"/>
        <w:spacing w:line="360" w:lineRule="auto"/>
        <w:ind w:firstLineChars="200" w:firstLine="560"/>
        <w:jc w:val="left"/>
        <w:rPr>
          <w:rFonts w:ascii="宋体" w:hAnsi="宋体"/>
          <w:b w:val="0"/>
          <w:sz w:val="32"/>
          <w:szCs w:val="28"/>
        </w:rPr>
      </w:pPr>
      <w:r w:rsidRPr="00760BA4">
        <w:rPr>
          <w:rFonts w:ascii="宋体" w:hAnsi="宋体" w:hint="eastAsia"/>
          <w:b w:val="0"/>
          <w:sz w:val="28"/>
          <w:szCs w:val="28"/>
        </w:rPr>
        <w:t>以三个分值的乘积评定危险性的大小，即：</w:t>
      </w:r>
      <w:r w:rsidRPr="00760BA4">
        <w:rPr>
          <w:rFonts w:ascii="宋体" w:hAnsi="宋体"/>
          <w:b w:val="0"/>
          <w:sz w:val="28"/>
          <w:szCs w:val="28"/>
        </w:rPr>
        <w:t>D = LEC</w:t>
      </w:r>
      <w:r w:rsidRPr="00760BA4">
        <w:rPr>
          <w:rFonts w:ascii="宋体" w:hAnsi="宋体" w:hint="eastAsia"/>
          <w:b w:val="0"/>
          <w:sz w:val="28"/>
          <w:szCs w:val="28"/>
        </w:rPr>
        <w:t>，危险等级划分见表</w:t>
      </w:r>
      <w:r w:rsidRPr="00760BA4">
        <w:rPr>
          <w:rFonts w:ascii="宋体" w:hAnsi="宋体"/>
          <w:b w:val="0"/>
          <w:sz w:val="28"/>
          <w:szCs w:val="28"/>
        </w:rPr>
        <w:t>4.2-6</w:t>
      </w:r>
      <w:r w:rsidRPr="00760BA4">
        <w:rPr>
          <w:rFonts w:ascii="宋体" w:hAnsi="宋体" w:hint="eastAsia"/>
          <w:b w:val="0"/>
          <w:sz w:val="28"/>
          <w:szCs w:val="28"/>
        </w:rPr>
        <w:t>。</w:t>
      </w:r>
    </w:p>
    <w:p w:rsidR="00775157" w:rsidRPr="00760BA4" w:rsidRDefault="00EB74A0">
      <w:pPr>
        <w:adjustRightInd w:val="0"/>
        <w:spacing w:line="360" w:lineRule="auto"/>
        <w:jc w:val="center"/>
        <w:rPr>
          <w:rFonts w:ascii="黑体" w:eastAsia="黑体" w:hAnsi="宋体"/>
          <w:b w:val="0"/>
          <w:sz w:val="24"/>
        </w:rPr>
      </w:pPr>
      <w:r w:rsidRPr="00760BA4">
        <w:rPr>
          <w:rFonts w:ascii="黑体" w:eastAsia="黑体" w:hAnsi="宋体" w:hint="eastAsia"/>
          <w:b w:val="0"/>
          <w:sz w:val="24"/>
        </w:rPr>
        <w:t>表</w:t>
      </w:r>
      <w:r w:rsidRPr="00760BA4">
        <w:rPr>
          <w:rFonts w:ascii="黑体" w:eastAsia="黑体" w:hAnsi="宋体"/>
          <w:b w:val="0"/>
          <w:sz w:val="24"/>
        </w:rPr>
        <w:t xml:space="preserve">4.2-6  </w:t>
      </w:r>
      <w:r w:rsidRPr="00760BA4">
        <w:rPr>
          <w:rFonts w:ascii="黑体" w:eastAsia="黑体" w:hAnsi="宋体" w:hint="eastAsia"/>
          <w:b w:val="0"/>
          <w:sz w:val="24"/>
        </w:rPr>
        <w:t>危险性（</w:t>
      </w:r>
      <w:r w:rsidRPr="00760BA4">
        <w:rPr>
          <w:rFonts w:ascii="黑体" w:eastAsia="黑体" w:hAnsi="宋体"/>
          <w:b w:val="0"/>
          <w:sz w:val="24"/>
        </w:rPr>
        <w:t>D</w:t>
      </w:r>
      <w:r w:rsidRPr="00760BA4">
        <w:rPr>
          <w:rFonts w:ascii="黑体" w:eastAsia="黑体" w:hAnsi="宋体" w:hint="eastAsia"/>
          <w:b w:val="0"/>
          <w:sz w:val="24"/>
        </w:rPr>
        <w:t>）分值与危险程度描述</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35"/>
        <w:gridCol w:w="3215"/>
        <w:gridCol w:w="1304"/>
        <w:gridCol w:w="3232"/>
      </w:tblGrid>
      <w:tr w:rsidR="00760BA4" w:rsidRPr="00760BA4">
        <w:trPr>
          <w:trHeight w:val="340"/>
        </w:trPr>
        <w:tc>
          <w:tcPr>
            <w:tcW w:w="1535" w:type="dxa"/>
            <w:tcBorders>
              <w:top w:val="single" w:sz="12" w:space="0" w:color="auto"/>
            </w:tcBorders>
            <w:vAlign w:val="center"/>
          </w:tcPr>
          <w:p w:rsidR="00775157" w:rsidRPr="00760BA4" w:rsidRDefault="00EB74A0">
            <w:pPr>
              <w:spacing w:before="100" w:beforeAutospacing="1" w:after="100" w:afterAutospacing="1" w:line="240" w:lineRule="atLeast"/>
              <w:jc w:val="center"/>
              <w:rPr>
                <w:rFonts w:ascii="宋体" w:hAnsi="宋体"/>
                <w:bCs/>
                <w:szCs w:val="21"/>
              </w:rPr>
            </w:pPr>
            <w:r w:rsidRPr="00760BA4">
              <w:rPr>
                <w:rFonts w:ascii="宋体" w:hAnsi="宋体" w:hint="eastAsia"/>
                <w:bCs/>
                <w:szCs w:val="21"/>
              </w:rPr>
              <w:t>分值</w:t>
            </w:r>
          </w:p>
        </w:tc>
        <w:tc>
          <w:tcPr>
            <w:tcW w:w="3215" w:type="dxa"/>
            <w:tcBorders>
              <w:top w:val="single" w:sz="12" w:space="0" w:color="auto"/>
            </w:tcBorders>
            <w:vAlign w:val="center"/>
          </w:tcPr>
          <w:p w:rsidR="00775157" w:rsidRPr="00760BA4" w:rsidRDefault="00EB74A0">
            <w:pPr>
              <w:spacing w:before="100" w:beforeAutospacing="1" w:after="100" w:afterAutospacing="1" w:line="240" w:lineRule="atLeast"/>
              <w:jc w:val="center"/>
              <w:rPr>
                <w:rFonts w:ascii="宋体" w:hAnsi="宋体"/>
                <w:bCs/>
                <w:szCs w:val="21"/>
              </w:rPr>
            </w:pPr>
            <w:r w:rsidRPr="00760BA4">
              <w:rPr>
                <w:rFonts w:ascii="宋体" w:hAnsi="宋体" w:hint="eastAsia"/>
                <w:bCs/>
                <w:szCs w:val="21"/>
              </w:rPr>
              <w:t>危险程度</w:t>
            </w:r>
          </w:p>
        </w:tc>
        <w:tc>
          <w:tcPr>
            <w:tcW w:w="1304" w:type="dxa"/>
            <w:tcBorders>
              <w:top w:val="single" w:sz="12" w:space="0" w:color="auto"/>
            </w:tcBorders>
            <w:vAlign w:val="center"/>
          </w:tcPr>
          <w:p w:rsidR="00775157" w:rsidRPr="00760BA4" w:rsidRDefault="00EB74A0">
            <w:pPr>
              <w:spacing w:before="100" w:beforeAutospacing="1" w:after="100" w:afterAutospacing="1" w:line="240" w:lineRule="atLeast"/>
              <w:jc w:val="center"/>
              <w:rPr>
                <w:rFonts w:ascii="宋体" w:hAnsi="宋体"/>
                <w:bCs/>
                <w:szCs w:val="21"/>
              </w:rPr>
            </w:pPr>
            <w:r w:rsidRPr="00760BA4">
              <w:rPr>
                <w:rFonts w:ascii="宋体" w:hAnsi="宋体"/>
                <w:bCs/>
                <w:szCs w:val="21"/>
              </w:rPr>
              <w:t>D</w:t>
            </w:r>
            <w:r w:rsidRPr="00760BA4">
              <w:rPr>
                <w:rFonts w:ascii="宋体" w:hAnsi="宋体" w:hint="eastAsia"/>
                <w:bCs/>
                <w:szCs w:val="21"/>
              </w:rPr>
              <w:t>值</w:t>
            </w:r>
          </w:p>
        </w:tc>
        <w:tc>
          <w:tcPr>
            <w:tcW w:w="3232" w:type="dxa"/>
            <w:tcBorders>
              <w:top w:val="single" w:sz="12" w:space="0" w:color="auto"/>
            </w:tcBorders>
            <w:vAlign w:val="center"/>
          </w:tcPr>
          <w:p w:rsidR="00775157" w:rsidRPr="00760BA4" w:rsidRDefault="00EB74A0">
            <w:pPr>
              <w:spacing w:before="100" w:beforeAutospacing="1" w:after="100" w:afterAutospacing="1" w:line="240" w:lineRule="atLeast"/>
              <w:jc w:val="center"/>
              <w:rPr>
                <w:rFonts w:ascii="宋体" w:hAnsi="宋体"/>
                <w:bCs/>
                <w:szCs w:val="21"/>
              </w:rPr>
            </w:pPr>
            <w:r w:rsidRPr="00760BA4">
              <w:rPr>
                <w:rFonts w:ascii="宋体" w:hAnsi="宋体" w:hint="eastAsia"/>
                <w:bCs/>
                <w:szCs w:val="21"/>
              </w:rPr>
              <w:t>危险程度</w:t>
            </w:r>
          </w:p>
        </w:tc>
      </w:tr>
      <w:tr w:rsidR="00760BA4" w:rsidRPr="00760BA4">
        <w:trPr>
          <w:trHeight w:val="340"/>
        </w:trPr>
        <w:tc>
          <w:tcPr>
            <w:tcW w:w="1535" w:type="dxa"/>
            <w:tcBorders>
              <w:bottom w:val="single" w:sz="12" w:space="0" w:color="auto"/>
            </w:tcBorders>
            <w:vAlign w:val="center"/>
          </w:tcPr>
          <w:p w:rsidR="00775157" w:rsidRPr="00760BA4" w:rsidRDefault="00EB74A0">
            <w:pPr>
              <w:spacing w:line="320" w:lineRule="exact"/>
              <w:jc w:val="center"/>
              <w:rPr>
                <w:rFonts w:ascii="宋体" w:hAnsi="宋体"/>
                <w:b w:val="0"/>
                <w:szCs w:val="21"/>
              </w:rPr>
            </w:pPr>
            <w:r w:rsidRPr="00760BA4">
              <w:rPr>
                <w:rFonts w:ascii="宋体" w:hAnsi="宋体" w:hint="eastAsia"/>
                <w:b w:val="0"/>
                <w:szCs w:val="21"/>
              </w:rPr>
              <w:t>＞</w:t>
            </w:r>
            <w:r w:rsidRPr="00760BA4">
              <w:rPr>
                <w:rFonts w:ascii="宋体" w:hAnsi="宋体"/>
                <w:b w:val="0"/>
                <w:szCs w:val="21"/>
              </w:rPr>
              <w:t>320</w:t>
            </w:r>
          </w:p>
          <w:p w:rsidR="00775157" w:rsidRPr="00760BA4" w:rsidRDefault="00EB74A0">
            <w:pPr>
              <w:spacing w:line="320" w:lineRule="exact"/>
              <w:jc w:val="center"/>
              <w:rPr>
                <w:rFonts w:ascii="宋体" w:hAnsi="宋体"/>
                <w:b w:val="0"/>
                <w:szCs w:val="21"/>
              </w:rPr>
            </w:pPr>
            <w:r w:rsidRPr="00760BA4">
              <w:rPr>
                <w:rFonts w:ascii="宋体" w:hAnsi="宋体"/>
                <w:b w:val="0"/>
                <w:szCs w:val="21"/>
              </w:rPr>
              <w:t>160</w:t>
            </w:r>
            <w:r w:rsidRPr="00760BA4">
              <w:rPr>
                <w:rFonts w:ascii="宋体" w:hAnsi="宋体" w:hint="eastAsia"/>
                <w:b w:val="0"/>
                <w:szCs w:val="21"/>
              </w:rPr>
              <w:t>～</w:t>
            </w:r>
            <w:r w:rsidRPr="00760BA4">
              <w:rPr>
                <w:rFonts w:ascii="宋体" w:hAnsi="宋体"/>
                <w:b w:val="0"/>
                <w:szCs w:val="21"/>
              </w:rPr>
              <w:t>320</w:t>
            </w:r>
          </w:p>
          <w:p w:rsidR="00775157" w:rsidRPr="00760BA4" w:rsidRDefault="00EB74A0">
            <w:pPr>
              <w:spacing w:line="320" w:lineRule="exact"/>
              <w:jc w:val="center"/>
              <w:rPr>
                <w:rFonts w:ascii="宋体" w:hAnsi="宋体"/>
                <w:b w:val="0"/>
                <w:szCs w:val="21"/>
              </w:rPr>
            </w:pPr>
            <w:r w:rsidRPr="00760BA4">
              <w:rPr>
                <w:rFonts w:ascii="宋体" w:hAnsi="宋体"/>
                <w:b w:val="0"/>
                <w:szCs w:val="21"/>
              </w:rPr>
              <w:t>70</w:t>
            </w:r>
            <w:r w:rsidRPr="00760BA4">
              <w:rPr>
                <w:rFonts w:ascii="宋体" w:hAnsi="宋体" w:hint="eastAsia"/>
                <w:b w:val="0"/>
                <w:szCs w:val="21"/>
              </w:rPr>
              <w:t>～</w:t>
            </w:r>
            <w:r w:rsidRPr="00760BA4">
              <w:rPr>
                <w:rFonts w:ascii="宋体" w:hAnsi="宋体"/>
                <w:b w:val="0"/>
                <w:szCs w:val="21"/>
              </w:rPr>
              <w:t>160</w:t>
            </w:r>
          </w:p>
        </w:tc>
        <w:tc>
          <w:tcPr>
            <w:tcW w:w="3215" w:type="dxa"/>
            <w:tcBorders>
              <w:bottom w:val="single" w:sz="12" w:space="0" w:color="auto"/>
            </w:tcBorders>
            <w:vAlign w:val="center"/>
          </w:tcPr>
          <w:p w:rsidR="00775157" w:rsidRPr="00760BA4" w:rsidRDefault="00EB74A0">
            <w:pPr>
              <w:spacing w:line="320" w:lineRule="exact"/>
              <w:rPr>
                <w:rFonts w:ascii="宋体" w:hAnsi="宋体"/>
                <w:b w:val="0"/>
                <w:szCs w:val="21"/>
              </w:rPr>
            </w:pPr>
            <w:r w:rsidRPr="00760BA4">
              <w:rPr>
                <w:rFonts w:ascii="宋体" w:hAnsi="宋体" w:hint="eastAsia"/>
                <w:b w:val="0"/>
                <w:szCs w:val="21"/>
              </w:rPr>
              <w:t>极其危险，不能继续作业</w:t>
            </w:r>
          </w:p>
          <w:p w:rsidR="00775157" w:rsidRPr="00760BA4" w:rsidRDefault="00EB74A0">
            <w:pPr>
              <w:spacing w:line="320" w:lineRule="exact"/>
              <w:rPr>
                <w:rFonts w:ascii="宋体" w:hAnsi="宋体"/>
                <w:b w:val="0"/>
                <w:szCs w:val="21"/>
              </w:rPr>
            </w:pPr>
            <w:r w:rsidRPr="00760BA4">
              <w:rPr>
                <w:rFonts w:ascii="宋体" w:hAnsi="宋体" w:hint="eastAsia"/>
                <w:b w:val="0"/>
                <w:szCs w:val="21"/>
              </w:rPr>
              <w:t>高度危险，需立即整改</w:t>
            </w:r>
          </w:p>
          <w:p w:rsidR="00775157" w:rsidRPr="00760BA4" w:rsidRDefault="00EB74A0">
            <w:pPr>
              <w:spacing w:line="320" w:lineRule="exact"/>
              <w:rPr>
                <w:rFonts w:ascii="宋体" w:hAnsi="宋体"/>
                <w:b w:val="0"/>
                <w:szCs w:val="21"/>
              </w:rPr>
            </w:pPr>
            <w:r w:rsidRPr="00760BA4">
              <w:rPr>
                <w:rFonts w:ascii="宋体" w:hAnsi="宋体" w:hint="eastAsia"/>
                <w:b w:val="0"/>
                <w:szCs w:val="21"/>
              </w:rPr>
              <w:t>显著危险，需要整改</w:t>
            </w:r>
          </w:p>
        </w:tc>
        <w:tc>
          <w:tcPr>
            <w:tcW w:w="1304" w:type="dxa"/>
            <w:tcBorders>
              <w:bottom w:val="single" w:sz="12" w:space="0" w:color="auto"/>
            </w:tcBorders>
          </w:tcPr>
          <w:p w:rsidR="00775157" w:rsidRPr="00760BA4" w:rsidRDefault="00EB74A0">
            <w:pPr>
              <w:spacing w:line="320" w:lineRule="exact"/>
              <w:jc w:val="center"/>
              <w:rPr>
                <w:rFonts w:ascii="宋体" w:hAnsi="宋体"/>
                <w:b w:val="0"/>
                <w:szCs w:val="21"/>
              </w:rPr>
            </w:pPr>
            <w:r w:rsidRPr="00760BA4">
              <w:rPr>
                <w:rFonts w:ascii="宋体" w:hAnsi="宋体"/>
                <w:b w:val="0"/>
                <w:szCs w:val="21"/>
              </w:rPr>
              <w:t>20</w:t>
            </w:r>
            <w:r w:rsidRPr="00760BA4">
              <w:rPr>
                <w:rFonts w:ascii="宋体" w:hAnsi="宋体" w:hint="eastAsia"/>
                <w:b w:val="0"/>
                <w:szCs w:val="21"/>
              </w:rPr>
              <w:t>～</w:t>
            </w:r>
            <w:r w:rsidRPr="00760BA4">
              <w:rPr>
                <w:rFonts w:ascii="宋体" w:hAnsi="宋体"/>
                <w:b w:val="0"/>
                <w:szCs w:val="21"/>
              </w:rPr>
              <w:t>70</w:t>
            </w:r>
          </w:p>
          <w:p w:rsidR="00775157" w:rsidRPr="00760BA4" w:rsidRDefault="00EB74A0">
            <w:pPr>
              <w:spacing w:line="320" w:lineRule="exact"/>
              <w:jc w:val="center"/>
              <w:rPr>
                <w:rFonts w:ascii="宋体" w:hAnsi="宋体"/>
                <w:b w:val="0"/>
                <w:szCs w:val="21"/>
              </w:rPr>
            </w:pPr>
            <w:r w:rsidRPr="00760BA4">
              <w:rPr>
                <w:rFonts w:ascii="宋体" w:hAnsi="宋体" w:hint="eastAsia"/>
                <w:b w:val="0"/>
                <w:szCs w:val="21"/>
              </w:rPr>
              <w:t>＜</w:t>
            </w:r>
            <w:r w:rsidRPr="00760BA4">
              <w:rPr>
                <w:rFonts w:ascii="宋体" w:hAnsi="宋体"/>
                <w:b w:val="0"/>
                <w:szCs w:val="21"/>
              </w:rPr>
              <w:t>20</w:t>
            </w:r>
          </w:p>
        </w:tc>
        <w:tc>
          <w:tcPr>
            <w:tcW w:w="3232" w:type="dxa"/>
            <w:tcBorders>
              <w:bottom w:val="single" w:sz="12" w:space="0" w:color="auto"/>
            </w:tcBorders>
          </w:tcPr>
          <w:p w:rsidR="00775157" w:rsidRPr="00760BA4" w:rsidRDefault="00EB74A0">
            <w:pPr>
              <w:spacing w:line="320" w:lineRule="exact"/>
              <w:rPr>
                <w:rFonts w:ascii="宋体" w:hAnsi="宋体"/>
                <w:b w:val="0"/>
                <w:szCs w:val="21"/>
              </w:rPr>
            </w:pPr>
            <w:r w:rsidRPr="00760BA4">
              <w:rPr>
                <w:rFonts w:ascii="宋体" w:hAnsi="宋体" w:hint="eastAsia"/>
                <w:b w:val="0"/>
                <w:szCs w:val="21"/>
              </w:rPr>
              <w:t>可能危险，需要注意</w:t>
            </w:r>
          </w:p>
          <w:p w:rsidR="00775157" w:rsidRPr="00760BA4" w:rsidRDefault="00EB74A0">
            <w:pPr>
              <w:spacing w:line="320" w:lineRule="exact"/>
              <w:rPr>
                <w:rFonts w:ascii="宋体" w:hAnsi="宋体"/>
                <w:b w:val="0"/>
                <w:szCs w:val="21"/>
              </w:rPr>
            </w:pPr>
            <w:r w:rsidRPr="00760BA4">
              <w:rPr>
                <w:rFonts w:ascii="宋体" w:hAnsi="宋体" w:hint="eastAsia"/>
                <w:b w:val="0"/>
                <w:szCs w:val="21"/>
              </w:rPr>
              <w:t>稍有危险，或许可以接受</w:t>
            </w:r>
          </w:p>
        </w:tc>
      </w:tr>
    </w:tbl>
    <w:p w:rsidR="00775157" w:rsidRPr="00760BA4" w:rsidRDefault="00EB74A0">
      <w:pPr>
        <w:adjustRightInd w:val="0"/>
        <w:spacing w:line="360" w:lineRule="auto"/>
        <w:ind w:firstLineChars="200" w:firstLine="560"/>
        <w:jc w:val="left"/>
        <w:rPr>
          <w:rFonts w:ascii="宋体" w:hAnsi="宋体"/>
          <w:b w:val="0"/>
          <w:sz w:val="28"/>
          <w:szCs w:val="28"/>
        </w:rPr>
      </w:pPr>
      <w:r w:rsidRPr="00760BA4">
        <w:rPr>
          <w:rFonts w:ascii="宋体" w:hAnsi="宋体" w:hint="eastAsia"/>
          <w:b w:val="0"/>
          <w:sz w:val="28"/>
          <w:szCs w:val="28"/>
        </w:rPr>
        <w:t>评价实施过程中，根据评价确定危险程度，结合当地技术、经济水平，判定被评价系统存在的风险可否接受。</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需要指出的是，该方法是根据经验确定三个影响因素的分数值及划定危险程度等级，具有一定的局限性。</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（5）直观经验评价法</w:t>
      </w:r>
    </w:p>
    <w:p w:rsidR="00775157" w:rsidRPr="00760BA4" w:rsidRDefault="00EB74A0">
      <w:pPr>
        <w:spacing w:line="360" w:lineRule="auto"/>
        <w:ind w:firstLineChars="200" w:firstLine="560"/>
        <w:jc w:val="left"/>
        <w:rPr>
          <w:rFonts w:ascii="宋体" w:hAnsi="宋体"/>
          <w:b w:val="0"/>
          <w:sz w:val="28"/>
          <w:szCs w:val="28"/>
        </w:rPr>
      </w:pPr>
      <w:r w:rsidRPr="00760BA4">
        <w:rPr>
          <w:rFonts w:ascii="宋体" w:hAnsi="宋体" w:hint="eastAsia"/>
          <w:b w:val="0"/>
          <w:sz w:val="28"/>
          <w:szCs w:val="28"/>
        </w:rPr>
        <w:lastRenderedPageBreak/>
        <w:t>直观经验评价法是对照有关标准、法规，借助评价人员对类似工程、作业条件的经验，通过对被评价系统细致的观察和判断，直接对评价对象的危险有害因素的受控状态进行判定，进而推断出系统的风险可接受程度。</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（6）数据对比法</w:t>
      </w:r>
    </w:p>
    <w:p w:rsidR="00775157" w:rsidRPr="00760BA4" w:rsidRDefault="00EB74A0">
      <w:pPr>
        <w:spacing w:line="360" w:lineRule="auto"/>
        <w:ind w:firstLineChars="200" w:firstLine="560"/>
        <w:jc w:val="left"/>
        <w:rPr>
          <w:rFonts w:ascii="宋体" w:hAnsi="宋体"/>
          <w:b w:val="0"/>
          <w:sz w:val="28"/>
          <w:szCs w:val="28"/>
        </w:rPr>
      </w:pPr>
      <w:r w:rsidRPr="00760BA4">
        <w:rPr>
          <w:rFonts w:ascii="宋体" w:hAnsi="宋体" w:hint="eastAsia"/>
          <w:b w:val="0"/>
          <w:sz w:val="28"/>
          <w:szCs w:val="28"/>
        </w:rPr>
        <w:t>安全距离数据对比评价法是对照有关标准、法规中规定的安全距离数值，与被评价项目现场测量的实际距离值进行对比，根据对比结果直接对评价对象的危险有害因素的受控状态进行判定，进而推断出系统的风险可接受程度。</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（7）故障类型及影响分析法</w:t>
      </w:r>
    </w:p>
    <w:p w:rsidR="00775157" w:rsidRPr="00760BA4" w:rsidRDefault="00EB74A0">
      <w:pPr>
        <w:spacing w:line="360" w:lineRule="auto"/>
        <w:ind w:firstLineChars="200" w:firstLine="560"/>
        <w:jc w:val="left"/>
        <w:rPr>
          <w:rFonts w:ascii="宋体" w:hAnsi="宋体"/>
          <w:b w:val="0"/>
          <w:sz w:val="24"/>
        </w:rPr>
      </w:pPr>
      <w:r w:rsidRPr="00760BA4">
        <w:rPr>
          <w:rFonts w:ascii="宋体" w:hAnsi="宋体" w:hint="eastAsia"/>
          <w:b w:val="0"/>
          <w:sz w:val="28"/>
          <w:szCs w:val="28"/>
        </w:rPr>
        <w:t>故障类型及影响分析</w:t>
      </w:r>
      <w:r w:rsidRPr="00760BA4">
        <w:rPr>
          <w:rFonts w:ascii="宋体" w:hAnsi="宋体"/>
          <w:b w:val="0"/>
          <w:sz w:val="28"/>
          <w:szCs w:val="28"/>
        </w:rPr>
        <w:t>(FMEA)</w:t>
      </w:r>
      <w:r w:rsidRPr="00760BA4">
        <w:rPr>
          <w:rFonts w:ascii="宋体" w:hAnsi="宋体" w:hint="eastAsia"/>
          <w:b w:val="0"/>
          <w:sz w:val="28"/>
          <w:szCs w:val="28"/>
        </w:rPr>
        <w:t>是对系统或产品的各个组成部分，按一定顺序进行系统分析和考察，查出系统中各子系统或元件可能发生的各种故障类型，并分析它们对单元或产品的功能造成的影响，提出可能采取的改进措施，以提高系统或产品的可靠性和安全性的方法。</w:t>
      </w:r>
    </w:p>
    <w:p w:rsidR="00775157" w:rsidRPr="00760BA4" w:rsidRDefault="00EB74A0">
      <w:pPr>
        <w:keepNext/>
        <w:pageBreakBefore/>
        <w:widowControl/>
        <w:spacing w:line="360" w:lineRule="auto"/>
        <w:jc w:val="center"/>
        <w:outlineLvl w:val="0"/>
        <w:rPr>
          <w:rFonts w:ascii="黑体" w:eastAsia="黑体" w:hAnsi="宋体"/>
          <w:b w:val="0"/>
          <w:sz w:val="32"/>
          <w:szCs w:val="32"/>
        </w:rPr>
      </w:pPr>
      <w:bookmarkStart w:id="1402" w:name="_Toc143680645"/>
      <w:bookmarkStart w:id="1403" w:name="_Toc163592587"/>
      <w:r w:rsidRPr="00760BA4">
        <w:rPr>
          <w:rFonts w:ascii="黑体" w:eastAsia="黑体" w:hAnsi="宋体" w:hint="eastAsia"/>
          <w:b w:val="0"/>
          <w:sz w:val="32"/>
          <w:szCs w:val="32"/>
        </w:rPr>
        <w:lastRenderedPageBreak/>
        <w:t>第五章 定性、定量评价</w:t>
      </w:r>
      <w:bookmarkEnd w:id="1402"/>
      <w:bookmarkEnd w:id="1403"/>
    </w:p>
    <w:p w:rsidR="00775157" w:rsidRPr="00760BA4" w:rsidRDefault="00EB74A0">
      <w:pPr>
        <w:keepNext/>
        <w:keepLines/>
        <w:spacing w:beforeLines="50" w:before="156" w:line="360" w:lineRule="auto"/>
        <w:outlineLvl w:val="1"/>
        <w:rPr>
          <w:rFonts w:ascii="黑体" w:eastAsia="黑体" w:hAnsi="宋体"/>
          <w:b w:val="0"/>
          <w:bCs/>
          <w:snapToGrid w:val="0"/>
          <w:sz w:val="30"/>
          <w:szCs w:val="30"/>
        </w:rPr>
      </w:pPr>
      <w:bookmarkStart w:id="1404" w:name="_Toc305855964"/>
      <w:bookmarkStart w:id="1405" w:name="_Toc41135134"/>
      <w:bookmarkStart w:id="1406" w:name="_Toc143680646"/>
      <w:bookmarkStart w:id="1407" w:name="_Toc163592588"/>
      <w:r w:rsidRPr="00760BA4">
        <w:rPr>
          <w:rFonts w:ascii="黑体" w:eastAsia="黑体" w:hAnsi="宋体" w:hint="eastAsia"/>
          <w:b w:val="0"/>
          <w:bCs/>
          <w:snapToGrid w:val="0"/>
          <w:sz w:val="30"/>
          <w:szCs w:val="30"/>
        </w:rPr>
        <w:t>5.1资料审核评价</w:t>
      </w:r>
      <w:bookmarkEnd w:id="1404"/>
      <w:bookmarkEnd w:id="1405"/>
      <w:bookmarkEnd w:id="1406"/>
      <w:bookmarkEnd w:id="1407"/>
    </w:p>
    <w:p w:rsidR="00775157" w:rsidRPr="00760BA4" w:rsidRDefault="00EB74A0">
      <w:pPr>
        <w:keepLines/>
        <w:widowControl/>
        <w:spacing w:line="360" w:lineRule="auto"/>
        <w:outlineLvl w:val="2"/>
        <w:rPr>
          <w:rFonts w:ascii="黑体" w:eastAsia="黑体" w:hAnsi="Times New Roman"/>
          <w:b w:val="0"/>
          <w:bCs/>
          <w:snapToGrid w:val="0"/>
          <w:sz w:val="28"/>
        </w:rPr>
      </w:pPr>
      <w:bookmarkStart w:id="1408" w:name="_Toc56065999"/>
      <w:bookmarkStart w:id="1409" w:name="_Toc56958178"/>
      <w:bookmarkStart w:id="1410" w:name="_Toc68512919"/>
      <w:bookmarkStart w:id="1411" w:name="_Toc127982409"/>
      <w:bookmarkStart w:id="1412" w:name="_Toc143680647"/>
      <w:bookmarkStart w:id="1413" w:name="_Toc144024809"/>
      <w:bookmarkStart w:id="1414" w:name="_Toc144559747"/>
      <w:bookmarkStart w:id="1415" w:name="_Toc163480032"/>
      <w:bookmarkStart w:id="1416" w:name="_Toc163592589"/>
      <w:r w:rsidRPr="00760BA4">
        <w:rPr>
          <w:rFonts w:ascii="黑体" w:eastAsia="黑体" w:hAnsi="Times New Roman" w:hint="eastAsia"/>
          <w:b w:val="0"/>
          <w:bCs/>
          <w:snapToGrid w:val="0"/>
          <w:sz w:val="28"/>
        </w:rPr>
        <w:t>5.1.1 组织机构</w:t>
      </w:r>
      <w:bookmarkEnd w:id="1408"/>
      <w:bookmarkEnd w:id="1409"/>
      <w:bookmarkEnd w:id="1410"/>
      <w:bookmarkEnd w:id="1411"/>
      <w:bookmarkEnd w:id="1412"/>
      <w:bookmarkEnd w:id="1413"/>
      <w:bookmarkEnd w:id="1414"/>
      <w:bookmarkEnd w:id="1415"/>
      <w:bookmarkEnd w:id="1416"/>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bCs/>
          <w:sz w:val="28"/>
        </w:rPr>
        <w:t>该企业组织机构健全，建立了以</w:t>
      </w:r>
      <w:r w:rsidR="00C03DD8" w:rsidRPr="00760BA4">
        <w:rPr>
          <w:rFonts w:ascii="宋体" w:hAnsi="宋体" w:hint="eastAsia"/>
          <w:b w:val="0"/>
          <w:bCs/>
          <w:sz w:val="28"/>
        </w:rPr>
        <w:t>王学文</w:t>
      </w:r>
      <w:r w:rsidRPr="00760BA4">
        <w:rPr>
          <w:rFonts w:ascii="宋体" w:hAnsi="宋体" w:hint="eastAsia"/>
          <w:b w:val="0"/>
          <w:bCs/>
          <w:sz w:val="28"/>
        </w:rPr>
        <w:t>为主要负责人的安全管理组织机构，并成立了安全管理领导小组，主要负责人</w:t>
      </w:r>
      <w:r w:rsidR="00C03DD8" w:rsidRPr="00760BA4">
        <w:rPr>
          <w:rFonts w:ascii="宋体" w:hAnsi="宋体" w:hint="eastAsia"/>
          <w:b w:val="0"/>
          <w:bCs/>
          <w:sz w:val="28"/>
        </w:rPr>
        <w:t>王学文</w:t>
      </w:r>
      <w:r w:rsidRPr="00760BA4">
        <w:rPr>
          <w:rFonts w:ascii="宋体" w:hAnsi="宋体" w:hint="eastAsia"/>
          <w:b w:val="0"/>
          <w:bCs/>
          <w:sz w:val="28"/>
        </w:rPr>
        <w:t>任组长，配备了2名专职安全生产管理人员、</w:t>
      </w:r>
      <w:r w:rsidR="008C00C2" w:rsidRPr="00760BA4">
        <w:rPr>
          <w:rFonts w:ascii="宋体" w:hAnsi="宋体" w:hint="eastAsia"/>
          <w:b w:val="0"/>
          <w:bCs/>
          <w:sz w:val="28"/>
        </w:rPr>
        <w:t>4名兼职安全员</w:t>
      </w:r>
      <w:r w:rsidRPr="00760BA4">
        <w:rPr>
          <w:rFonts w:ascii="宋体" w:hAnsi="宋体" w:hint="eastAsia"/>
          <w:b w:val="0"/>
          <w:bCs/>
          <w:sz w:val="28"/>
        </w:rPr>
        <w:t>，</w:t>
      </w:r>
      <w:r w:rsidR="008C00C2" w:rsidRPr="00760BA4">
        <w:rPr>
          <w:rFonts w:ascii="宋体" w:hAnsi="宋体" w:hint="eastAsia"/>
          <w:b w:val="0"/>
          <w:bCs/>
          <w:sz w:val="28"/>
        </w:rPr>
        <w:t>分管负责人由持烟花爆竹生产单位主要负责人考核合格证的杨云莲担任</w:t>
      </w:r>
      <w:r w:rsidRPr="00760BA4">
        <w:rPr>
          <w:rFonts w:ascii="宋体" w:hAnsi="宋体" w:hint="eastAsia"/>
          <w:b w:val="0"/>
          <w:bCs/>
          <w:sz w:val="28"/>
        </w:rPr>
        <w:t>，具体负责全厂安全管理工作。企业聘用了注册安全工程师</w:t>
      </w:r>
      <w:r w:rsidR="008C00C2" w:rsidRPr="00760BA4">
        <w:rPr>
          <w:rFonts w:ascii="宋体" w:hAnsi="宋体" w:hint="eastAsia"/>
          <w:b w:val="0"/>
          <w:bCs/>
          <w:sz w:val="28"/>
        </w:rPr>
        <w:t>熊彬</w:t>
      </w:r>
      <w:r w:rsidRPr="00760BA4">
        <w:rPr>
          <w:rFonts w:ascii="宋体" w:hAnsi="宋体" w:hint="eastAsia"/>
          <w:b w:val="0"/>
          <w:bCs/>
          <w:sz w:val="28"/>
        </w:rPr>
        <w:t>在安全科岗位工作，负责该企业的职业道德、业务技术及各种规章制度的教育和培训等有关安全生产管理的咨询、培训。</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同时该企业设立了</w:t>
      </w:r>
      <w:r w:rsidRPr="00760BA4">
        <w:rPr>
          <w:rFonts w:ascii="宋体" w:hAnsi="宋体" w:hint="eastAsia"/>
          <w:b w:val="0"/>
          <w:bCs/>
          <w:sz w:val="28"/>
        </w:rPr>
        <w:t>安全科等科室及各车间主任</w:t>
      </w:r>
      <w:r w:rsidRPr="00760BA4">
        <w:rPr>
          <w:rFonts w:ascii="宋体" w:hAnsi="宋体" w:hint="eastAsia"/>
          <w:b w:val="0"/>
          <w:sz w:val="28"/>
        </w:rPr>
        <w:t>配合安全管理领导小组执行安全管理工作。</w:t>
      </w:r>
    </w:p>
    <w:p w:rsidR="00775157" w:rsidRPr="00760BA4" w:rsidRDefault="00EB74A0">
      <w:pPr>
        <w:spacing w:line="360" w:lineRule="auto"/>
        <w:ind w:firstLineChars="200" w:firstLine="560"/>
        <w:rPr>
          <w:rFonts w:ascii="宋体" w:eastAsia="隶书" w:hAnsi="宋体"/>
          <w:b w:val="0"/>
          <w:sz w:val="24"/>
        </w:rPr>
      </w:pPr>
      <w:r w:rsidRPr="00760BA4">
        <w:rPr>
          <w:rFonts w:ascii="宋体" w:hAnsi="宋体" w:hint="eastAsia"/>
          <w:b w:val="0"/>
          <w:sz w:val="28"/>
        </w:rPr>
        <w:t>并建立了应急救援组织机构，负责企业事故应急救援工作，设有消防队、救护队等，并配备了相应的器材、设备。</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417" w:name="_Toc56066000"/>
      <w:bookmarkStart w:id="1418" w:name="_Toc56958179"/>
      <w:bookmarkStart w:id="1419" w:name="_Toc68512920"/>
      <w:bookmarkStart w:id="1420" w:name="_Toc127982410"/>
      <w:bookmarkStart w:id="1421" w:name="_Toc143680648"/>
      <w:bookmarkStart w:id="1422" w:name="_Toc144024810"/>
      <w:bookmarkStart w:id="1423" w:name="_Toc144559748"/>
      <w:bookmarkStart w:id="1424" w:name="_Toc163480033"/>
      <w:bookmarkStart w:id="1425" w:name="_Toc163592590"/>
      <w:r w:rsidRPr="00760BA4">
        <w:rPr>
          <w:rFonts w:ascii="黑体" w:eastAsia="黑体" w:hAnsi="Times New Roman" w:hint="eastAsia"/>
          <w:b w:val="0"/>
          <w:bCs/>
          <w:snapToGrid w:val="0"/>
          <w:sz w:val="28"/>
        </w:rPr>
        <w:t>5.1.2 从业人员</w:t>
      </w:r>
      <w:bookmarkEnd w:id="1417"/>
      <w:bookmarkEnd w:id="1418"/>
      <w:bookmarkEnd w:id="1419"/>
      <w:bookmarkEnd w:id="1420"/>
      <w:bookmarkEnd w:id="1421"/>
      <w:bookmarkEnd w:id="1422"/>
      <w:bookmarkEnd w:id="1423"/>
      <w:bookmarkEnd w:id="1424"/>
      <w:bookmarkEnd w:id="1425"/>
    </w:p>
    <w:p w:rsidR="00775157" w:rsidRPr="00760BA4" w:rsidRDefault="00EB74A0">
      <w:pPr>
        <w:spacing w:line="360" w:lineRule="auto"/>
        <w:ind w:firstLineChars="200" w:firstLine="560"/>
        <w:rPr>
          <w:rFonts w:ascii="宋体" w:hAnsi="宋体"/>
          <w:b w:val="0"/>
          <w:sz w:val="24"/>
        </w:rPr>
      </w:pPr>
      <w:r w:rsidRPr="00760BA4">
        <w:rPr>
          <w:rFonts w:ascii="宋体" w:hAnsi="宋体" w:hint="eastAsia"/>
          <w:b w:val="0"/>
          <w:sz w:val="28"/>
        </w:rPr>
        <w:t>该企业现有职工</w:t>
      </w:r>
      <w:r w:rsidR="006D5BAB" w:rsidRPr="00760BA4">
        <w:rPr>
          <w:rFonts w:ascii="宋体" w:hAnsi="宋体" w:hint="eastAsia"/>
          <w:b w:val="0"/>
          <w:sz w:val="28"/>
        </w:rPr>
        <w:t>25人</w:t>
      </w:r>
      <w:r w:rsidRPr="00760BA4">
        <w:rPr>
          <w:rFonts w:ascii="宋体" w:hAnsi="宋体" w:hint="eastAsia"/>
          <w:b w:val="0"/>
          <w:sz w:val="28"/>
        </w:rPr>
        <w:t>，其中专职安全生产管理人员2人，</w:t>
      </w:r>
      <w:r w:rsidR="008C00C2" w:rsidRPr="00760BA4">
        <w:rPr>
          <w:rFonts w:ascii="宋体" w:hAnsi="宋体" w:hint="eastAsia"/>
          <w:b w:val="0"/>
          <w:sz w:val="28"/>
        </w:rPr>
        <w:t>兼职安全员4人</w:t>
      </w:r>
      <w:r w:rsidRPr="00760BA4">
        <w:rPr>
          <w:rFonts w:ascii="宋体" w:hAnsi="宋体" w:hint="eastAsia"/>
          <w:b w:val="0"/>
          <w:sz w:val="28"/>
        </w:rPr>
        <w:t>，持证特种作业人员</w:t>
      </w:r>
      <w:r w:rsidR="008C00C2" w:rsidRPr="00760BA4">
        <w:rPr>
          <w:rFonts w:ascii="宋体" w:hAnsi="宋体" w:hint="eastAsia"/>
          <w:b w:val="0"/>
          <w:sz w:val="28"/>
        </w:rPr>
        <w:t>16人</w:t>
      </w:r>
      <w:r w:rsidRPr="00760BA4">
        <w:rPr>
          <w:rFonts w:ascii="宋体" w:hAnsi="宋体" w:hint="eastAsia"/>
          <w:b w:val="0"/>
          <w:sz w:val="28"/>
        </w:rPr>
        <w:t>。主要负责人已取得湖南省应急管理厅核发的烟花爆竹生产企业主要负责人</w:t>
      </w:r>
      <w:r w:rsidRPr="00760BA4">
        <w:rPr>
          <w:rFonts w:ascii="宋体" w:hAnsi="宋体" w:hint="eastAsia"/>
          <w:b w:val="0"/>
          <w:bCs/>
          <w:sz w:val="28"/>
        </w:rPr>
        <w:t>考核合格证</w:t>
      </w:r>
      <w:r w:rsidRPr="00760BA4">
        <w:rPr>
          <w:rFonts w:ascii="宋体" w:hAnsi="宋体" w:hint="eastAsia"/>
          <w:b w:val="0"/>
          <w:sz w:val="28"/>
        </w:rPr>
        <w:t>；专职安全生产管理人员、兼职安全员已取得烟花爆竹生产企业安全管理人员</w:t>
      </w:r>
      <w:r w:rsidRPr="00760BA4">
        <w:rPr>
          <w:rFonts w:ascii="宋体" w:hAnsi="宋体" w:hint="eastAsia"/>
          <w:b w:val="0"/>
          <w:bCs/>
          <w:sz w:val="28"/>
        </w:rPr>
        <w:t>考核合格证</w:t>
      </w:r>
      <w:r w:rsidRPr="00760BA4">
        <w:rPr>
          <w:rFonts w:ascii="宋体" w:hAnsi="宋体" w:hint="eastAsia"/>
          <w:b w:val="0"/>
          <w:sz w:val="28"/>
        </w:rPr>
        <w:t>，</w:t>
      </w:r>
      <w:r w:rsidR="008C00C2" w:rsidRPr="00760BA4">
        <w:rPr>
          <w:rFonts w:ascii="宋体" w:hAnsi="宋体" w:hint="eastAsia"/>
          <w:b w:val="0"/>
          <w:bCs/>
          <w:sz w:val="28"/>
        </w:rPr>
        <w:t>分管负责人由持烟花爆竹生产单位主要负责人考核合格证的杨云莲担任</w:t>
      </w:r>
      <w:r w:rsidRPr="00760BA4">
        <w:rPr>
          <w:rFonts w:ascii="宋体" w:hAnsi="宋体" w:hint="eastAsia"/>
          <w:b w:val="0"/>
          <w:bCs/>
          <w:sz w:val="28"/>
        </w:rPr>
        <w:t>，</w:t>
      </w:r>
      <w:r w:rsidRPr="00760BA4">
        <w:rPr>
          <w:rFonts w:ascii="宋体" w:hAnsi="宋体" w:hint="eastAsia"/>
          <w:b w:val="0"/>
          <w:sz w:val="28"/>
        </w:rPr>
        <w:t>符合《烟花爆竹生产企业安全生产许可证实施办法》中第十四条的规定；聘任1名持</w:t>
      </w:r>
      <w:r w:rsidRPr="00760BA4">
        <w:rPr>
          <w:rFonts w:ascii="宋体" w:hAnsi="宋体" w:hint="eastAsia"/>
          <w:b w:val="0"/>
          <w:sz w:val="28"/>
        </w:rPr>
        <w:lastRenderedPageBreak/>
        <w:t>证注册安全工程师从事企业安全生产管理及安全咨询、培训工作，符合《中华人民共和国安全生产法》中第二十七条的规定。危险工序作业人员都已参加了相关培训，并已持特种作业证上岗，其他未参加相关培训的人员在未取得上岗资格证前不得从事特种作业操作。</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1.3级生产工序和无药工序的作业人员都已参加了相关的安全培训。</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该企业已为从业人员办理了工伤保险手续。</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426" w:name="_Toc56066001"/>
      <w:bookmarkStart w:id="1427" w:name="_Toc56958180"/>
      <w:bookmarkStart w:id="1428" w:name="_Toc68512921"/>
      <w:bookmarkStart w:id="1429" w:name="_Toc127982411"/>
      <w:bookmarkStart w:id="1430" w:name="_Toc143680649"/>
      <w:bookmarkStart w:id="1431" w:name="_Toc144024811"/>
      <w:bookmarkStart w:id="1432" w:name="_Toc144559749"/>
      <w:bookmarkStart w:id="1433" w:name="_Toc163480034"/>
      <w:bookmarkStart w:id="1434" w:name="_Toc163592591"/>
      <w:r w:rsidRPr="00760BA4">
        <w:rPr>
          <w:rFonts w:ascii="黑体" w:eastAsia="黑体" w:hAnsi="Times New Roman" w:hint="eastAsia"/>
          <w:b w:val="0"/>
          <w:bCs/>
          <w:snapToGrid w:val="0"/>
          <w:sz w:val="28"/>
        </w:rPr>
        <w:t>5.1.3 规章制度</w:t>
      </w:r>
      <w:bookmarkEnd w:id="1426"/>
      <w:bookmarkEnd w:id="1427"/>
      <w:bookmarkEnd w:id="1428"/>
      <w:bookmarkEnd w:id="1429"/>
      <w:bookmarkEnd w:id="1430"/>
      <w:bookmarkEnd w:id="1431"/>
      <w:bookmarkEnd w:id="1432"/>
      <w:bookmarkEnd w:id="1433"/>
      <w:bookmarkEnd w:id="1434"/>
    </w:p>
    <w:p w:rsidR="00775157" w:rsidRPr="00760BA4" w:rsidRDefault="00EB74A0">
      <w:pPr>
        <w:spacing w:line="360" w:lineRule="auto"/>
        <w:ind w:firstLineChars="200" w:firstLine="560"/>
        <w:rPr>
          <w:rFonts w:ascii="宋体" w:hAnsi="宋体"/>
          <w:b w:val="0"/>
          <w:sz w:val="24"/>
        </w:rPr>
      </w:pPr>
      <w:r w:rsidRPr="00760BA4">
        <w:rPr>
          <w:rFonts w:ascii="宋体" w:hAnsi="宋体" w:hint="eastAsia"/>
          <w:b w:val="0"/>
          <w:sz w:val="28"/>
        </w:rPr>
        <w:t>该企业已制定安全生产责任制度、《药物存储管理、领取管理和余（废）药处理制度》、《企业负责人及涉裸药生产线负责人值（带）班制度》、《持证上岗和特种作业人员管理制度》、《从业人员安全教育培训制度》、《安全检查和隐患排查治理制度》、《产品购销合同和销售流向登记管理制度》、《新产品、新药物研发管理制度》、《安全设施设备维护管理制度》、《原材料购买、检验、储存及使用管理制度》、《职工考勤及外来人员（车辆）出入厂（库）区管理制度》、《厂（库）区门卫值班（守卫）制度》、《重大危险源（重点危险部位）监控管理制度》、《安全生产费用提取和使用制度》、《劳动防护用品配备、使用和管理制度》、《工作场所职业病危害防治制度》、《烟火药安全检测制度》、《动火作业审批制度》、《不合格产品的处置和跟踪制度》、《奖励与违规违章惩罚制度》、《职业卫生管理制度》、《安全生产例会制度》、《非正常情况下不得生产的规定》、《技术档案管理制度》、《工艺和技术管理制度》、《工（器）具管理制度》、《机械设备安装、维护和检修管理制度》、《安全用电管理制度》、《半成品储存、出入库管理制度》、《燃放试验管理制度》、</w:t>
      </w:r>
      <w:r w:rsidRPr="00760BA4">
        <w:rPr>
          <w:rFonts w:ascii="宋体" w:hAnsi="宋体" w:hint="eastAsia"/>
          <w:b w:val="0"/>
          <w:sz w:val="28"/>
        </w:rPr>
        <w:lastRenderedPageBreak/>
        <w:t>《事故应急救援与演练制度》、《事故报告与调查处理制度》、《安全生产责任考核管理制度》、《安全生产奖惩制度》、《黑火药、烟火药、引火线购买、领用、销售管理制度》、《安全风险分级管控制度》等安全生产管理制度（详见附件），制度内容较为具体、全面，责任较为明确，符合国家有关法律、法规、标准的要求。其操作规程（详见附件）与本企业生产的产品、所设的工序相适应，内容具体全面，并能适用于企业的安全管理，但其执行力度尚需进一步加强。该企业的事故应急救援预案具有一定的应急指导性，内容较具体，有可操作性。</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435" w:name="_Toc56066002"/>
      <w:bookmarkStart w:id="1436" w:name="_Toc56958181"/>
      <w:bookmarkStart w:id="1437" w:name="_Toc68512922"/>
      <w:bookmarkStart w:id="1438" w:name="_Toc127982412"/>
      <w:bookmarkStart w:id="1439" w:name="_Toc143680650"/>
      <w:bookmarkStart w:id="1440" w:name="_Toc144024812"/>
      <w:bookmarkStart w:id="1441" w:name="_Toc144559750"/>
      <w:bookmarkStart w:id="1442" w:name="_Toc163480035"/>
      <w:bookmarkStart w:id="1443" w:name="_Toc163592592"/>
      <w:r w:rsidRPr="00760BA4">
        <w:rPr>
          <w:rFonts w:ascii="黑体" w:eastAsia="黑体" w:hAnsi="Times New Roman" w:hint="eastAsia"/>
          <w:b w:val="0"/>
          <w:bCs/>
          <w:snapToGrid w:val="0"/>
          <w:sz w:val="28"/>
        </w:rPr>
        <w:t>5.1.4 技术资料</w:t>
      </w:r>
      <w:bookmarkEnd w:id="1435"/>
      <w:bookmarkEnd w:id="1436"/>
      <w:bookmarkEnd w:id="1437"/>
      <w:bookmarkEnd w:id="1438"/>
      <w:bookmarkEnd w:id="1439"/>
      <w:bookmarkEnd w:id="1440"/>
      <w:bookmarkEnd w:id="1441"/>
      <w:bookmarkEnd w:id="1442"/>
      <w:bookmarkEnd w:id="1443"/>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该企业建设项目经相关管理部门批准，由符合相关要求的美华建筑设计有限公司进行设计，并经</w:t>
      </w:r>
      <w:r w:rsidR="008C00C2" w:rsidRPr="00760BA4">
        <w:rPr>
          <w:rFonts w:ascii="宋体" w:hAnsi="宋体" w:hint="eastAsia"/>
          <w:b w:val="0"/>
          <w:sz w:val="28"/>
        </w:rPr>
        <w:t>常德市应急管理局组织的专家组审查通过</w:t>
      </w:r>
      <w:r w:rsidRPr="00760BA4">
        <w:rPr>
          <w:rFonts w:ascii="宋体" w:hAnsi="宋体" w:hint="eastAsia"/>
          <w:b w:val="0"/>
          <w:sz w:val="28"/>
        </w:rPr>
        <w:t>，提供了相关设计图纸及文件。该企业符合工艺流程和建筑物之间内部距离的要求，厂房布置做到小型、分散，危险性建筑物错开布置。</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444" w:name="_Toc144559751"/>
      <w:bookmarkStart w:id="1445" w:name="_Toc163480036"/>
      <w:bookmarkStart w:id="1446" w:name="_Toc163592593"/>
      <w:r w:rsidRPr="00760BA4">
        <w:rPr>
          <w:rFonts w:ascii="黑体" w:eastAsia="黑体" w:hAnsi="Times New Roman" w:hint="eastAsia"/>
          <w:b w:val="0"/>
          <w:bCs/>
          <w:snapToGrid w:val="0"/>
          <w:sz w:val="28"/>
        </w:rPr>
        <w:t>5.1.5资料审核评价单元评价结论</w:t>
      </w:r>
      <w:bookmarkEnd w:id="1444"/>
      <w:bookmarkEnd w:id="1445"/>
      <w:bookmarkEnd w:id="1446"/>
    </w:p>
    <w:p w:rsidR="00775157" w:rsidRPr="00760BA4" w:rsidRDefault="00EB74A0">
      <w:pPr>
        <w:spacing w:line="360" w:lineRule="auto"/>
        <w:ind w:firstLineChars="200" w:firstLine="560"/>
        <w:rPr>
          <w:rFonts w:ascii="宋体" w:hAnsi="宋体"/>
          <w:b w:val="0"/>
          <w:sz w:val="28"/>
          <w:szCs w:val="28"/>
          <w:lang w:val="en-GB"/>
        </w:rPr>
      </w:pPr>
      <w:r w:rsidRPr="00760BA4">
        <w:rPr>
          <w:rFonts w:ascii="宋体" w:hAnsi="宋体" w:hint="eastAsia"/>
          <w:b w:val="0"/>
          <w:sz w:val="28"/>
          <w:szCs w:val="28"/>
          <w:lang w:val="en-GB"/>
        </w:rPr>
        <w:t>根据以上评价过程对资料审核进行分析，综合该企业提供的相关资料，该企业资料审核评价单元符合规定要求。</w:t>
      </w:r>
    </w:p>
    <w:p w:rsidR="00775157" w:rsidRPr="00760BA4"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1447" w:name="_Toc206839672"/>
      <w:bookmarkStart w:id="1448" w:name="_Toc271228219"/>
      <w:bookmarkStart w:id="1449" w:name="_Toc410372422"/>
      <w:bookmarkStart w:id="1450" w:name="_Toc41135135"/>
      <w:bookmarkStart w:id="1451" w:name="_Toc143680651"/>
      <w:bookmarkStart w:id="1452" w:name="_Toc163592594"/>
      <w:r w:rsidRPr="00760BA4">
        <w:rPr>
          <w:rFonts w:ascii="黑体" w:eastAsia="黑体" w:hAnsi="宋体" w:hint="eastAsia"/>
          <w:b w:val="0"/>
          <w:bCs/>
          <w:snapToGrid w:val="0"/>
          <w:sz w:val="30"/>
          <w:szCs w:val="30"/>
        </w:rPr>
        <w:t>5.2 总体布局、条件和设施评价，生产能力评估</w:t>
      </w:r>
      <w:bookmarkEnd w:id="1447"/>
      <w:bookmarkEnd w:id="1448"/>
      <w:bookmarkEnd w:id="1449"/>
      <w:bookmarkEnd w:id="1450"/>
      <w:bookmarkEnd w:id="1451"/>
      <w:bookmarkEnd w:id="1452"/>
    </w:p>
    <w:p w:rsidR="00775157" w:rsidRPr="00760BA4" w:rsidRDefault="00EB74A0">
      <w:pPr>
        <w:keepLines/>
        <w:widowControl/>
        <w:spacing w:line="360" w:lineRule="auto"/>
        <w:outlineLvl w:val="2"/>
        <w:rPr>
          <w:rFonts w:ascii="黑体" w:eastAsia="黑体" w:hAnsi="Times New Roman"/>
          <w:b w:val="0"/>
          <w:bCs/>
          <w:snapToGrid w:val="0"/>
          <w:sz w:val="28"/>
        </w:rPr>
      </w:pPr>
      <w:bookmarkStart w:id="1453" w:name="_Toc144559753"/>
      <w:bookmarkStart w:id="1454" w:name="_Toc56066004"/>
      <w:bookmarkStart w:id="1455" w:name="_Toc56958183"/>
      <w:bookmarkStart w:id="1456" w:name="_Toc68512924"/>
      <w:bookmarkStart w:id="1457" w:name="_Toc127982414"/>
      <w:bookmarkStart w:id="1458" w:name="_Toc143680652"/>
      <w:bookmarkStart w:id="1459" w:name="_Toc144024814"/>
      <w:bookmarkStart w:id="1460" w:name="_Toc163480038"/>
      <w:bookmarkStart w:id="1461" w:name="_Toc163592595"/>
      <w:r w:rsidRPr="00760BA4">
        <w:rPr>
          <w:rFonts w:ascii="黑体" w:eastAsia="黑体" w:hAnsi="Times New Roman" w:hint="eastAsia"/>
          <w:b w:val="0"/>
          <w:bCs/>
          <w:snapToGrid w:val="0"/>
          <w:sz w:val="28"/>
        </w:rPr>
        <w:t>5.2.1规划</w:t>
      </w:r>
      <w:bookmarkEnd w:id="1453"/>
      <w:bookmarkEnd w:id="1454"/>
      <w:bookmarkEnd w:id="1455"/>
      <w:bookmarkEnd w:id="1456"/>
      <w:bookmarkEnd w:id="1457"/>
      <w:bookmarkEnd w:id="1458"/>
      <w:bookmarkEnd w:id="1459"/>
      <w:bookmarkEnd w:id="1460"/>
      <w:bookmarkEnd w:id="1461"/>
    </w:p>
    <w:p w:rsidR="00775157" w:rsidRPr="00760BA4" w:rsidRDefault="008C00C2" w:rsidP="008C00C2">
      <w:pPr>
        <w:spacing w:line="360" w:lineRule="auto"/>
        <w:ind w:firstLineChars="200" w:firstLine="560"/>
        <w:rPr>
          <w:rFonts w:ascii="宋体" w:hAnsi="宋体"/>
          <w:b w:val="0"/>
          <w:sz w:val="28"/>
        </w:rPr>
      </w:pPr>
      <w:r w:rsidRPr="00760BA4">
        <w:rPr>
          <w:rFonts w:ascii="宋体" w:hAnsi="宋体" w:hint="eastAsia"/>
          <w:b w:val="0"/>
          <w:sz w:val="28"/>
        </w:rPr>
        <w:t>该企业的总体布局与平面图相符。生产厂区坐落于丘陵地带，厂区依山而建。生产厂区避开了居民点、学校，周围无工业区、旅游区、高等级公路及铁路等场所；生产厂区北面存在一所学校、且周边存在有零星居民</w:t>
      </w:r>
      <w:r w:rsidRPr="00760BA4">
        <w:rPr>
          <w:rFonts w:ascii="宋体" w:hAnsi="宋体" w:hint="eastAsia"/>
          <w:b w:val="0"/>
          <w:sz w:val="28"/>
        </w:rPr>
        <w:lastRenderedPageBreak/>
        <w:t>建筑，其与厂区危险品生产工库房的距离符合标准要求；该企业外部安全距离符合要求</w:t>
      </w:r>
      <w:r w:rsidR="00EB74A0" w:rsidRPr="00760BA4">
        <w:rPr>
          <w:rFonts w:ascii="宋体" w:hAnsi="宋体" w:hint="eastAsia"/>
          <w:b w:val="0"/>
          <w:sz w:val="28"/>
        </w:rPr>
        <w:t>。</w:t>
      </w:r>
    </w:p>
    <w:p w:rsidR="00775157" w:rsidRPr="00760BA4" w:rsidRDefault="00EB74A0">
      <w:pPr>
        <w:spacing w:line="360" w:lineRule="auto"/>
        <w:ind w:firstLineChars="200" w:firstLine="560"/>
        <w:rPr>
          <w:rFonts w:ascii="宋体" w:eastAsia="隶书" w:hAnsi="宋体"/>
          <w:b w:val="0"/>
          <w:sz w:val="24"/>
        </w:rPr>
      </w:pPr>
      <w:r w:rsidRPr="00760BA4">
        <w:rPr>
          <w:rFonts w:ascii="宋体" w:hAnsi="宋体" w:hint="eastAsia"/>
          <w:b w:val="0"/>
          <w:sz w:val="28"/>
        </w:rPr>
        <w:t>该企业</w:t>
      </w:r>
      <w:r w:rsidRPr="00760BA4">
        <w:rPr>
          <w:rFonts w:ascii="宋体" w:hAnsi="宋体" w:hint="eastAsia"/>
          <w:b w:val="0"/>
          <w:bCs/>
          <w:sz w:val="28"/>
        </w:rPr>
        <w:t>按功能分区，分别设立有办公生活区、无药生产区、1.3级生产区、1.1级生产区及仓库区。</w:t>
      </w:r>
      <w:r w:rsidRPr="00760BA4">
        <w:rPr>
          <w:rFonts w:ascii="宋体" w:hAnsi="宋体" w:hint="eastAsia"/>
          <w:b w:val="0"/>
          <w:sz w:val="28"/>
        </w:rPr>
        <w:t>设立了值班室，严格控制无关人员和货流进入。该企业厂区出入口设置有砖砌围墙、铁门及门禁系统，各药物总库及化工原材料库设置有红外线入侵报警装置，生产区和药物总库区周边设置有砖砌围墙与金属网围栏隔绝了外部无关人员的进出。</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462" w:name="_Toc410372424"/>
      <w:bookmarkStart w:id="1463" w:name="_Toc56958184"/>
      <w:bookmarkStart w:id="1464" w:name="_Toc56066005"/>
      <w:bookmarkStart w:id="1465" w:name="_Toc275464495"/>
      <w:bookmarkStart w:id="1466" w:name="_Toc68512925"/>
      <w:bookmarkStart w:id="1467" w:name="_Toc127982415"/>
      <w:bookmarkStart w:id="1468" w:name="_Toc143680653"/>
      <w:bookmarkStart w:id="1469" w:name="_Toc144024815"/>
      <w:bookmarkStart w:id="1470" w:name="_Toc144559754"/>
      <w:bookmarkStart w:id="1471" w:name="_Toc163480039"/>
      <w:bookmarkStart w:id="1472" w:name="_Toc163592596"/>
      <w:r w:rsidRPr="00760BA4">
        <w:rPr>
          <w:rFonts w:ascii="黑体" w:eastAsia="黑体" w:hAnsi="Times New Roman" w:hint="eastAsia"/>
          <w:b w:val="0"/>
          <w:bCs/>
          <w:snapToGrid w:val="0"/>
          <w:sz w:val="28"/>
        </w:rPr>
        <w:t>5.2.2工艺布置</w:t>
      </w:r>
      <w:bookmarkEnd w:id="1462"/>
      <w:bookmarkEnd w:id="1463"/>
      <w:bookmarkEnd w:id="1464"/>
      <w:bookmarkEnd w:id="1465"/>
      <w:bookmarkEnd w:id="1466"/>
      <w:bookmarkEnd w:id="1467"/>
      <w:bookmarkEnd w:id="1468"/>
      <w:bookmarkEnd w:id="1469"/>
      <w:bookmarkEnd w:id="1470"/>
      <w:bookmarkEnd w:id="1471"/>
      <w:bookmarkEnd w:id="1472"/>
    </w:p>
    <w:p w:rsidR="00775157" w:rsidRPr="00760BA4" w:rsidRDefault="008C00C2" w:rsidP="008C00C2">
      <w:pPr>
        <w:spacing w:line="360" w:lineRule="auto"/>
        <w:ind w:firstLineChars="200" w:firstLine="560"/>
        <w:rPr>
          <w:rFonts w:ascii="宋体" w:hAnsi="宋体"/>
          <w:b w:val="0"/>
          <w:sz w:val="28"/>
          <w:lang w:val="en-GB"/>
        </w:rPr>
      </w:pPr>
      <w:r w:rsidRPr="00760BA4">
        <w:rPr>
          <w:rFonts w:ascii="宋体" w:hAnsi="宋体" w:hint="eastAsia"/>
          <w:b w:val="0"/>
          <w:sz w:val="28"/>
        </w:rPr>
        <w:t>该企业危险品生产区根据各烟花产品生产的种类、生产特性,分小区布置建立生产线；厂房、工房、库房的生产、储存能力相互适应、配套；危险品无往返和交叉运输；运输危险品的车辆不在其他的防护屏障内通过；核算药量大或危险性大的厂房和仓库布置在厂区边缘位置；粉尘污染比较大的厂房独立布置。危险品生产厂房未布置在山凹中</w:t>
      </w:r>
      <w:r w:rsidR="00EB74A0" w:rsidRPr="00760BA4">
        <w:rPr>
          <w:rFonts w:ascii="宋体" w:hAnsi="宋体" w:hint="eastAsia"/>
          <w:b w:val="0"/>
          <w:sz w:val="28"/>
          <w:lang w:val="en-GB"/>
        </w:rPr>
        <w:t>。</w:t>
      </w:r>
    </w:p>
    <w:p w:rsidR="00775157" w:rsidRPr="00760BA4" w:rsidRDefault="00EB74A0">
      <w:pPr>
        <w:keepLines/>
        <w:widowControl/>
        <w:spacing w:line="360" w:lineRule="auto"/>
        <w:outlineLvl w:val="2"/>
        <w:rPr>
          <w:rFonts w:ascii="黑体" w:eastAsia="黑体" w:hAnsi="黑体"/>
          <w:b w:val="0"/>
          <w:bCs/>
          <w:snapToGrid w:val="0"/>
          <w:sz w:val="28"/>
        </w:rPr>
      </w:pPr>
      <w:bookmarkStart w:id="1473" w:name="_Toc275464496"/>
      <w:bookmarkStart w:id="1474" w:name="_Toc410372425"/>
      <w:bookmarkStart w:id="1475" w:name="_Toc56066006"/>
      <w:bookmarkStart w:id="1476" w:name="_Toc56958185"/>
      <w:bookmarkStart w:id="1477" w:name="_Toc68512926"/>
      <w:bookmarkStart w:id="1478" w:name="_Toc127982416"/>
      <w:bookmarkStart w:id="1479" w:name="_Toc143680654"/>
      <w:bookmarkStart w:id="1480" w:name="_Toc144024816"/>
      <w:bookmarkStart w:id="1481" w:name="_Toc144559755"/>
      <w:bookmarkStart w:id="1482" w:name="_Toc163480040"/>
      <w:bookmarkStart w:id="1483" w:name="_Toc163592597"/>
      <w:r w:rsidRPr="00760BA4">
        <w:rPr>
          <w:rFonts w:ascii="黑体" w:eastAsia="黑体" w:hAnsi="黑体" w:hint="eastAsia"/>
          <w:b w:val="0"/>
          <w:bCs/>
          <w:snapToGrid w:val="0"/>
          <w:sz w:val="28"/>
        </w:rPr>
        <w:t>5.2.3条件和设施</w:t>
      </w:r>
      <w:bookmarkEnd w:id="1473"/>
      <w:bookmarkEnd w:id="1474"/>
      <w:bookmarkEnd w:id="1475"/>
      <w:bookmarkEnd w:id="1476"/>
      <w:bookmarkEnd w:id="1477"/>
      <w:bookmarkEnd w:id="1478"/>
      <w:bookmarkEnd w:id="1479"/>
      <w:bookmarkEnd w:id="1480"/>
      <w:bookmarkEnd w:id="1481"/>
      <w:bookmarkEnd w:id="1482"/>
      <w:bookmarkEnd w:id="1483"/>
    </w:p>
    <w:p w:rsidR="00775157" w:rsidRPr="00760BA4" w:rsidRDefault="00EB74A0">
      <w:pPr>
        <w:spacing w:line="360" w:lineRule="auto"/>
        <w:ind w:firstLineChars="200" w:firstLine="560"/>
        <w:rPr>
          <w:rFonts w:ascii="宋体" w:hAnsi="宋体"/>
          <w:b w:val="0"/>
          <w:sz w:val="28"/>
          <w:lang w:val="en-GB"/>
        </w:rPr>
      </w:pPr>
      <w:r w:rsidRPr="00760BA4">
        <w:rPr>
          <w:rFonts w:ascii="宋体" w:hAnsi="宋体" w:hint="eastAsia"/>
          <w:b w:val="0"/>
          <w:sz w:val="28"/>
          <w:lang w:val="en-GB"/>
        </w:rPr>
        <w:t>该企业危险品生产区内主要运输道路宽度约2.5-4m，与各生产工库房的次要道路（宽度约2.5m）相连通；道路路面已硬化，建筑物之间的通道宽度能满足运输、通行和安全疏散要求。</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lang w:val="en-GB"/>
        </w:rPr>
        <w:t>该企业生产用机械、设备工作状态及安全性能良好，能够满足安全生产需要。现场消防设施，消防水源充足，消防保护范围满足安全生产要求。有药尘和余废药的危险工作间修建了废水、废药沉淀池。各工库房安全出口的数量、设置方向、设置位置符合标准要求。企业安全保卫人员定时巡回检查，值班电话通畅。企业生产环境整洁，药尘、含药废水、余废药及</w:t>
      </w:r>
      <w:r w:rsidRPr="00760BA4">
        <w:rPr>
          <w:rFonts w:ascii="宋体" w:hAnsi="宋体" w:hint="eastAsia"/>
          <w:b w:val="0"/>
          <w:sz w:val="28"/>
          <w:lang w:val="en-GB"/>
        </w:rPr>
        <w:lastRenderedPageBreak/>
        <w:t>废劣产品按规定处理，无乱排放、乱丢弃现象。按规定设置有安全警示标志，但还不够规范，有待进一步完善。配备有消防灭火设备、烧伤药物等</w:t>
      </w:r>
      <w:r w:rsidRPr="00760BA4">
        <w:rPr>
          <w:rFonts w:ascii="宋体" w:hAnsi="宋体" w:hint="eastAsia"/>
          <w:b w:val="0"/>
          <w:sz w:val="28"/>
        </w:rPr>
        <w:t>。</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已设立值班室、值班人员配备移动电话与外界联系。</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484" w:name="_Toc305855967"/>
      <w:bookmarkStart w:id="1485" w:name="_Toc294247665"/>
      <w:bookmarkStart w:id="1486" w:name="_Toc294247844"/>
      <w:bookmarkStart w:id="1487" w:name="_Toc56066007"/>
      <w:bookmarkStart w:id="1488" w:name="_Toc56958186"/>
      <w:bookmarkStart w:id="1489" w:name="_Toc68512927"/>
      <w:bookmarkStart w:id="1490" w:name="_Toc127982417"/>
      <w:bookmarkStart w:id="1491" w:name="_Toc143680655"/>
      <w:bookmarkStart w:id="1492" w:name="_Toc144024817"/>
      <w:bookmarkStart w:id="1493" w:name="_Toc144559756"/>
      <w:bookmarkStart w:id="1494" w:name="_Toc163480041"/>
      <w:bookmarkStart w:id="1495" w:name="_Toc163592598"/>
      <w:r w:rsidRPr="00760BA4">
        <w:rPr>
          <w:rFonts w:ascii="黑体" w:eastAsia="黑体" w:hAnsi="Times New Roman" w:hint="eastAsia"/>
          <w:b w:val="0"/>
          <w:bCs/>
          <w:snapToGrid w:val="0"/>
          <w:sz w:val="28"/>
        </w:rPr>
        <w:t>5.2.4生产能力评估</w:t>
      </w:r>
      <w:bookmarkEnd w:id="1484"/>
      <w:bookmarkEnd w:id="1485"/>
      <w:bookmarkEnd w:id="1486"/>
      <w:bookmarkEnd w:id="1487"/>
      <w:bookmarkEnd w:id="1488"/>
      <w:bookmarkEnd w:id="1489"/>
      <w:bookmarkEnd w:id="1490"/>
      <w:bookmarkEnd w:id="1491"/>
      <w:bookmarkEnd w:id="1492"/>
      <w:bookmarkEnd w:id="1493"/>
      <w:bookmarkEnd w:id="1494"/>
      <w:bookmarkEnd w:id="1495"/>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由于目前还没有关于生产能力评估的国家标准，本评价组依据湖南省安全生产监督管理局烟花处2008年11月3日会议精神提出的各类生产企业最低规模要求标准，参考江西省安全生产监督管理局制定的《烟花爆竹生产企业生产能力核定办法》进行生产能力（侧重于各工序间的产能配套）评估。</w:t>
      </w:r>
    </w:p>
    <w:p w:rsidR="00B15140" w:rsidRPr="00760BA4" w:rsidRDefault="00B15140" w:rsidP="00B15140">
      <w:pPr>
        <w:spacing w:line="360" w:lineRule="auto"/>
        <w:rPr>
          <w:rFonts w:ascii="宋体" w:hAnsi="宋体"/>
          <w:snapToGrid w:val="0"/>
          <w:sz w:val="28"/>
          <w:szCs w:val="28"/>
        </w:rPr>
      </w:pPr>
      <w:r w:rsidRPr="00760BA4">
        <w:rPr>
          <w:rFonts w:ascii="宋体" w:hAnsi="宋体" w:hint="eastAsia"/>
          <w:snapToGrid w:val="0"/>
          <w:sz w:val="28"/>
          <w:szCs w:val="28"/>
        </w:rPr>
        <w:t>（1）产品分类和生产能力计算办法</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1）分类：烟花爆竹产品按照GB10631-2013标准分类，根据结构与组成、燃放运动轨迹及燃放效果，烟花爆竹产品分为喷花类、组合烟花类、升空类等9大类和若干小类。</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2）计算单位：从花炮生产企业成品流向登记及花炮运输与销售管理相结合出发，烟花爆竹产品生产能力以常用实际包装箱为单位，并提供相应的包装含量和包装箱外形尺寸和容积以供参考和比较。</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①烟花爆竹以箱为单位；</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②发射药和烟火药以kg为单位；</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③安全引线以米为单位；</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④纸引火线以“万”为单位，并注明万与米的换算关系。</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3）生产时间:以每年240天计算，每班以日工作时间计算，一般以每天一班生产计算，特殊情况下应有相应的措施和条件。</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lastRenderedPageBreak/>
        <w:t>4）生产产值：根据现行实际产品的实际价格将产量折算成产值。</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5）生产能力：各工序年生产能力=操作人数×单人单天生产能力×年生产天数。</w:t>
      </w:r>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企业生产能力以企业各工序中的最小生产能力为准。</w:t>
      </w:r>
    </w:p>
    <w:p w:rsidR="00B15140" w:rsidRPr="00760BA4" w:rsidRDefault="00B15140" w:rsidP="00B15140">
      <w:pPr>
        <w:spacing w:line="360" w:lineRule="auto"/>
        <w:rPr>
          <w:rFonts w:ascii="宋体" w:hAnsi="宋体"/>
          <w:snapToGrid w:val="0"/>
          <w:sz w:val="28"/>
          <w:szCs w:val="28"/>
        </w:rPr>
      </w:pPr>
      <w:bookmarkStart w:id="1496" w:name="_Toc287954540"/>
      <w:r w:rsidRPr="00760BA4">
        <w:rPr>
          <w:rFonts w:ascii="宋体" w:hAnsi="宋体" w:hint="eastAsia"/>
          <w:snapToGrid w:val="0"/>
          <w:sz w:val="28"/>
          <w:szCs w:val="28"/>
        </w:rPr>
        <w:t>（2）各工序生产能力表</w:t>
      </w:r>
      <w:bookmarkEnd w:id="1496"/>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该企业实际建有组合烟花类产品生产线、喷花类产品和旋转升空类产品生产线，根据《烟花爆竹生产企业生产能力核定办法》及当地实际生产水平综合，该企业的产品生产能力（一个熟练工单日生产能力）如下：</w:t>
      </w:r>
    </w:p>
    <w:p w:rsidR="00B15140" w:rsidRPr="00760BA4" w:rsidRDefault="00B15140" w:rsidP="00B15140">
      <w:pPr>
        <w:spacing w:line="360" w:lineRule="auto"/>
        <w:jc w:val="center"/>
        <w:rPr>
          <w:rFonts w:ascii="宋体" w:hAnsi="宋体"/>
          <w:b w:val="0"/>
        </w:rPr>
      </w:pPr>
      <w:r w:rsidRPr="00760BA4">
        <w:rPr>
          <w:rFonts w:ascii="黑体" w:eastAsia="黑体" w:hAnsi="宋体" w:hint="eastAsia"/>
          <w:b w:val="0"/>
          <w:sz w:val="24"/>
        </w:rPr>
        <w:t>表5.2-1  各类产品各工序生产能力表</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0"/>
        <w:gridCol w:w="569"/>
        <w:gridCol w:w="1276"/>
        <w:gridCol w:w="708"/>
        <w:gridCol w:w="851"/>
        <w:gridCol w:w="1276"/>
        <w:gridCol w:w="1134"/>
        <w:gridCol w:w="1134"/>
        <w:gridCol w:w="1842"/>
      </w:tblGrid>
      <w:tr w:rsidR="00760BA4" w:rsidRPr="00760BA4" w:rsidTr="00BC3C34">
        <w:tc>
          <w:tcPr>
            <w:tcW w:w="959" w:type="dxa"/>
            <w:gridSpan w:val="2"/>
            <w:vAlign w:val="center"/>
          </w:tcPr>
          <w:p w:rsidR="00B15140" w:rsidRPr="00760BA4" w:rsidRDefault="00B15140" w:rsidP="00B15140">
            <w:pPr>
              <w:jc w:val="center"/>
              <w:rPr>
                <w:rFonts w:ascii="宋体" w:hAnsi="宋体"/>
                <w:bCs/>
                <w:szCs w:val="21"/>
              </w:rPr>
            </w:pPr>
            <w:bookmarkStart w:id="1497" w:name="_Toc287954541"/>
            <w:r w:rsidRPr="00760BA4">
              <w:rPr>
                <w:rFonts w:ascii="宋体" w:hAnsi="宋体" w:hint="eastAsia"/>
                <w:bCs/>
                <w:szCs w:val="21"/>
              </w:rPr>
              <w:t>功能</w:t>
            </w:r>
          </w:p>
          <w:p w:rsidR="00B15140" w:rsidRPr="00760BA4" w:rsidRDefault="00B15140" w:rsidP="00B15140">
            <w:pPr>
              <w:jc w:val="center"/>
              <w:rPr>
                <w:rFonts w:ascii="宋体" w:hAnsi="宋体"/>
                <w:bCs/>
                <w:szCs w:val="21"/>
              </w:rPr>
            </w:pPr>
            <w:r w:rsidRPr="00760BA4">
              <w:rPr>
                <w:rFonts w:ascii="宋体" w:hAnsi="宋体" w:hint="eastAsia"/>
                <w:bCs/>
                <w:szCs w:val="21"/>
              </w:rPr>
              <w:t>分区</w:t>
            </w:r>
          </w:p>
        </w:tc>
        <w:tc>
          <w:tcPr>
            <w:tcW w:w="1276" w:type="dxa"/>
            <w:vAlign w:val="center"/>
          </w:tcPr>
          <w:p w:rsidR="00B15140" w:rsidRPr="00760BA4" w:rsidRDefault="00B15140" w:rsidP="00B15140">
            <w:pPr>
              <w:jc w:val="center"/>
              <w:rPr>
                <w:rFonts w:ascii="宋体" w:hAnsi="宋体"/>
                <w:bCs/>
                <w:szCs w:val="21"/>
              </w:rPr>
            </w:pPr>
            <w:r w:rsidRPr="00760BA4">
              <w:rPr>
                <w:rFonts w:ascii="宋体" w:hAnsi="宋体" w:hint="eastAsia"/>
                <w:bCs/>
                <w:szCs w:val="21"/>
              </w:rPr>
              <w:t>工库房</w:t>
            </w:r>
          </w:p>
          <w:p w:rsidR="00B15140" w:rsidRPr="00760BA4" w:rsidRDefault="00B15140" w:rsidP="00B15140">
            <w:pPr>
              <w:jc w:val="center"/>
              <w:rPr>
                <w:rFonts w:ascii="宋体" w:hAnsi="宋体"/>
                <w:bCs/>
                <w:szCs w:val="21"/>
              </w:rPr>
            </w:pPr>
            <w:r w:rsidRPr="00760BA4">
              <w:rPr>
                <w:rFonts w:ascii="宋体" w:hAnsi="宋体" w:hint="eastAsia"/>
                <w:bCs/>
                <w:szCs w:val="21"/>
              </w:rPr>
              <w:t>名称</w:t>
            </w:r>
          </w:p>
        </w:tc>
        <w:tc>
          <w:tcPr>
            <w:tcW w:w="708" w:type="dxa"/>
            <w:vAlign w:val="center"/>
          </w:tcPr>
          <w:p w:rsidR="00B15140" w:rsidRPr="00760BA4" w:rsidRDefault="00B15140" w:rsidP="00B15140">
            <w:pPr>
              <w:jc w:val="center"/>
              <w:rPr>
                <w:rFonts w:ascii="宋体" w:hAnsi="宋体"/>
                <w:bCs/>
                <w:szCs w:val="21"/>
              </w:rPr>
            </w:pPr>
            <w:r w:rsidRPr="00760BA4">
              <w:rPr>
                <w:rFonts w:ascii="宋体" w:hAnsi="宋体" w:hint="eastAsia"/>
                <w:bCs/>
                <w:szCs w:val="21"/>
              </w:rPr>
              <w:t>工房栋数</w:t>
            </w:r>
          </w:p>
        </w:tc>
        <w:tc>
          <w:tcPr>
            <w:tcW w:w="851" w:type="dxa"/>
            <w:vAlign w:val="center"/>
          </w:tcPr>
          <w:p w:rsidR="00B15140" w:rsidRPr="00760BA4" w:rsidRDefault="00B15140" w:rsidP="00B15140">
            <w:pPr>
              <w:jc w:val="center"/>
              <w:rPr>
                <w:rFonts w:ascii="宋体" w:hAnsi="宋体"/>
                <w:bCs/>
                <w:szCs w:val="21"/>
              </w:rPr>
            </w:pPr>
            <w:r w:rsidRPr="00760BA4">
              <w:rPr>
                <w:rFonts w:ascii="宋体" w:hAnsi="宋体" w:hint="eastAsia"/>
                <w:bCs/>
                <w:szCs w:val="21"/>
              </w:rPr>
              <w:t>定员</w:t>
            </w:r>
          </w:p>
          <w:p w:rsidR="00B15140" w:rsidRPr="00760BA4" w:rsidRDefault="00B15140" w:rsidP="00B15140">
            <w:pPr>
              <w:jc w:val="center"/>
              <w:rPr>
                <w:rFonts w:ascii="宋体" w:hAnsi="宋体"/>
                <w:bCs/>
                <w:szCs w:val="21"/>
              </w:rPr>
            </w:pPr>
            <w:r w:rsidRPr="00760BA4">
              <w:rPr>
                <w:rFonts w:ascii="宋体" w:hAnsi="宋体" w:hint="eastAsia"/>
                <w:bCs/>
                <w:szCs w:val="21"/>
              </w:rPr>
              <w:t>限机</w:t>
            </w:r>
          </w:p>
        </w:tc>
        <w:tc>
          <w:tcPr>
            <w:tcW w:w="1276" w:type="dxa"/>
            <w:vAlign w:val="center"/>
          </w:tcPr>
          <w:p w:rsidR="00B15140" w:rsidRPr="00760BA4" w:rsidRDefault="00B15140" w:rsidP="00B15140">
            <w:pPr>
              <w:jc w:val="center"/>
              <w:rPr>
                <w:rFonts w:ascii="宋体" w:hAnsi="宋体"/>
                <w:bCs/>
                <w:szCs w:val="21"/>
              </w:rPr>
            </w:pPr>
            <w:r w:rsidRPr="00760BA4">
              <w:rPr>
                <w:rFonts w:ascii="宋体" w:hAnsi="宋体" w:hint="eastAsia"/>
                <w:bCs/>
                <w:szCs w:val="21"/>
              </w:rPr>
              <w:t>单人（机）日生产能力（kg）</w:t>
            </w:r>
          </w:p>
        </w:tc>
        <w:tc>
          <w:tcPr>
            <w:tcW w:w="1134" w:type="dxa"/>
            <w:vAlign w:val="center"/>
          </w:tcPr>
          <w:p w:rsidR="00B15140" w:rsidRPr="00760BA4" w:rsidRDefault="00B15140" w:rsidP="00B15140">
            <w:pPr>
              <w:jc w:val="center"/>
              <w:rPr>
                <w:rFonts w:ascii="宋体" w:hAnsi="宋体"/>
                <w:bCs/>
                <w:szCs w:val="21"/>
              </w:rPr>
            </w:pPr>
            <w:r w:rsidRPr="00760BA4">
              <w:rPr>
                <w:rFonts w:ascii="宋体" w:hAnsi="宋体" w:hint="eastAsia"/>
                <w:bCs/>
                <w:szCs w:val="21"/>
              </w:rPr>
              <w:t>日总产能(储存)（kg）</w:t>
            </w:r>
          </w:p>
        </w:tc>
        <w:tc>
          <w:tcPr>
            <w:tcW w:w="1134" w:type="dxa"/>
            <w:vAlign w:val="center"/>
          </w:tcPr>
          <w:p w:rsidR="00B15140" w:rsidRPr="00760BA4" w:rsidRDefault="00B15140" w:rsidP="00B15140">
            <w:pPr>
              <w:jc w:val="center"/>
              <w:rPr>
                <w:rFonts w:ascii="宋体" w:hAnsi="宋体"/>
                <w:bCs/>
                <w:szCs w:val="21"/>
              </w:rPr>
            </w:pPr>
            <w:r w:rsidRPr="00760BA4">
              <w:rPr>
                <w:rFonts w:ascii="宋体" w:hAnsi="宋体" w:hint="eastAsia"/>
                <w:bCs/>
                <w:szCs w:val="21"/>
              </w:rPr>
              <w:t>上下游工序日需量（kg）</w:t>
            </w:r>
          </w:p>
        </w:tc>
        <w:tc>
          <w:tcPr>
            <w:tcW w:w="1842" w:type="dxa"/>
            <w:vAlign w:val="center"/>
          </w:tcPr>
          <w:p w:rsidR="00B15140" w:rsidRPr="00760BA4" w:rsidRDefault="00B15140" w:rsidP="00B15140">
            <w:pPr>
              <w:jc w:val="center"/>
              <w:rPr>
                <w:rFonts w:ascii="宋体" w:hAnsi="宋体"/>
                <w:bCs/>
                <w:szCs w:val="21"/>
              </w:rPr>
            </w:pPr>
            <w:r w:rsidRPr="00760BA4">
              <w:rPr>
                <w:rFonts w:ascii="宋体" w:hAnsi="宋体" w:hint="eastAsia"/>
                <w:bCs/>
                <w:szCs w:val="21"/>
              </w:rPr>
              <w:t>备注</w:t>
            </w:r>
          </w:p>
        </w:tc>
      </w:tr>
      <w:tr w:rsidR="00760BA4" w:rsidRPr="00760BA4" w:rsidTr="00BC3C34">
        <w:trPr>
          <w:trHeight w:val="454"/>
        </w:trPr>
        <w:tc>
          <w:tcPr>
            <w:tcW w:w="390" w:type="dxa"/>
            <w:vMerge w:val="restart"/>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危险品生产区</w:t>
            </w:r>
          </w:p>
        </w:tc>
        <w:tc>
          <w:tcPr>
            <w:tcW w:w="569" w:type="dxa"/>
            <w:vMerge w:val="restart"/>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组合烟花生产线</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空筒插引</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1000饼/人/天</w:t>
            </w:r>
          </w:p>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合70箱</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2000饼/天</w:t>
            </w:r>
          </w:p>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合140箱</w:t>
            </w:r>
          </w:p>
        </w:tc>
        <w:tc>
          <w:tcPr>
            <w:tcW w:w="1134" w:type="dxa"/>
            <w:vAlign w:val="center"/>
          </w:tcPr>
          <w:p w:rsidR="00B15140" w:rsidRPr="00760BA4" w:rsidRDefault="00B15140" w:rsidP="00B15140">
            <w:pPr>
              <w:jc w:val="center"/>
              <w:rPr>
                <w:rFonts w:ascii="宋体" w:hAnsi="宋体"/>
                <w:b w:val="0"/>
                <w:w w:val="80"/>
                <w:szCs w:val="21"/>
              </w:rPr>
            </w:pPr>
          </w:p>
        </w:tc>
        <w:tc>
          <w:tcPr>
            <w:tcW w:w="1842"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引线：20kg</w:t>
            </w:r>
          </w:p>
        </w:tc>
      </w:tr>
      <w:tr w:rsidR="00760BA4" w:rsidRPr="00760BA4" w:rsidTr="00BC3C34">
        <w:trPr>
          <w:trHeight w:val="454"/>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外筒组盆</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4机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50箱/机/天</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200箱</w:t>
            </w:r>
          </w:p>
        </w:tc>
        <w:tc>
          <w:tcPr>
            <w:tcW w:w="1134" w:type="dxa"/>
            <w:vAlign w:val="center"/>
          </w:tcPr>
          <w:p w:rsidR="00B15140" w:rsidRPr="00760BA4" w:rsidRDefault="00B15140" w:rsidP="00B15140">
            <w:pPr>
              <w:jc w:val="center"/>
              <w:rPr>
                <w:rFonts w:ascii="宋体" w:hAnsi="宋体"/>
                <w:b w:val="0"/>
                <w:w w:val="80"/>
                <w:szCs w:val="21"/>
              </w:rPr>
            </w:pPr>
          </w:p>
        </w:tc>
        <w:tc>
          <w:tcPr>
            <w:tcW w:w="1842"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引线：50kg</w:t>
            </w:r>
          </w:p>
        </w:tc>
      </w:tr>
      <w:tr w:rsidR="00760BA4" w:rsidRPr="00760BA4" w:rsidTr="00BC3C34">
        <w:trPr>
          <w:trHeight w:val="454"/>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szCs w:val="21"/>
              </w:rPr>
              <w:t>机械</w:t>
            </w:r>
            <w:r w:rsidRPr="00760BA4">
              <w:rPr>
                <w:rFonts w:ascii="宋体" w:hAnsi="宋体" w:hint="eastAsia"/>
                <w:b w:val="0"/>
                <w:w w:val="80"/>
                <w:szCs w:val="21"/>
              </w:rPr>
              <w:t>药混合</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500</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152</w:t>
            </w:r>
          </w:p>
        </w:tc>
        <w:tc>
          <w:tcPr>
            <w:tcW w:w="1842" w:type="dxa"/>
            <w:vAlign w:val="center"/>
          </w:tcPr>
          <w:p w:rsidR="00B15140" w:rsidRPr="00760BA4" w:rsidRDefault="00B15140" w:rsidP="00B15140">
            <w:pPr>
              <w:jc w:val="center"/>
              <w:rPr>
                <w:rFonts w:ascii="宋体" w:hAnsi="宋体"/>
                <w:b w:val="0"/>
                <w:w w:val="80"/>
                <w:szCs w:val="21"/>
              </w:rPr>
            </w:pPr>
          </w:p>
        </w:tc>
      </w:tr>
      <w:tr w:rsidR="00760BA4" w:rsidRPr="00760BA4" w:rsidTr="00BC3C34">
        <w:trPr>
          <w:trHeight w:val="357"/>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内筒制作（机械压药）</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1000饼/人/天</w:t>
            </w:r>
          </w:p>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合70.5箱</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2000饼/天</w:t>
            </w:r>
          </w:p>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合141箱</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w:t>
            </w:r>
          </w:p>
        </w:tc>
        <w:tc>
          <w:tcPr>
            <w:tcW w:w="1842" w:type="dxa"/>
            <w:vAlign w:val="center"/>
          </w:tcPr>
          <w:p w:rsidR="00B15140" w:rsidRPr="00760BA4" w:rsidRDefault="00B15140" w:rsidP="00B15140">
            <w:pPr>
              <w:rPr>
                <w:rFonts w:ascii="宋体" w:hAnsi="宋体"/>
                <w:b w:val="0"/>
                <w:w w:val="80"/>
                <w:szCs w:val="21"/>
              </w:rPr>
            </w:pPr>
            <w:r w:rsidRPr="00760BA4">
              <w:rPr>
                <w:rFonts w:ascii="宋体" w:hAnsi="宋体" w:hint="eastAsia"/>
                <w:b w:val="0"/>
                <w:w w:val="80"/>
                <w:szCs w:val="21"/>
              </w:rPr>
              <w:t>烟火药：152 kg</w:t>
            </w:r>
          </w:p>
        </w:tc>
      </w:tr>
      <w:tr w:rsidR="00760BA4" w:rsidRPr="00760BA4" w:rsidTr="00BC3C34">
        <w:trPr>
          <w:trHeight w:val="357"/>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组装装药</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6</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12人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180饼/人/天</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2160饼/天</w:t>
            </w:r>
          </w:p>
        </w:tc>
        <w:tc>
          <w:tcPr>
            <w:tcW w:w="1134" w:type="dxa"/>
            <w:vAlign w:val="center"/>
          </w:tcPr>
          <w:p w:rsidR="00B15140" w:rsidRPr="00760BA4" w:rsidRDefault="00B15140" w:rsidP="00B15140">
            <w:pPr>
              <w:jc w:val="center"/>
              <w:rPr>
                <w:rFonts w:ascii="宋体" w:hAnsi="宋体"/>
                <w:b w:val="0"/>
                <w:w w:val="80"/>
                <w:szCs w:val="21"/>
              </w:rPr>
            </w:pPr>
          </w:p>
        </w:tc>
        <w:tc>
          <w:tcPr>
            <w:tcW w:w="1842" w:type="dxa"/>
            <w:vAlign w:val="center"/>
          </w:tcPr>
          <w:p w:rsidR="00B15140" w:rsidRPr="00760BA4" w:rsidRDefault="00B15140" w:rsidP="00B15140">
            <w:pPr>
              <w:rPr>
                <w:rFonts w:ascii="宋体" w:hAnsi="宋体"/>
                <w:b w:val="0"/>
                <w:w w:val="80"/>
                <w:szCs w:val="21"/>
              </w:rPr>
            </w:pPr>
            <w:r w:rsidRPr="00760BA4">
              <w:rPr>
                <w:rFonts w:ascii="宋体" w:hAnsi="宋体" w:hint="eastAsia"/>
                <w:b w:val="0"/>
                <w:w w:val="80"/>
                <w:szCs w:val="21"/>
              </w:rPr>
              <w:t>黑火药：102 kg</w:t>
            </w:r>
          </w:p>
        </w:tc>
      </w:tr>
      <w:tr w:rsidR="00760BA4" w:rsidRPr="00760BA4" w:rsidTr="00BC3C34">
        <w:trPr>
          <w:trHeight w:val="400"/>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包装、成箱</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12人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30箱/人/天</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360箱/天</w:t>
            </w:r>
          </w:p>
        </w:tc>
        <w:tc>
          <w:tcPr>
            <w:tcW w:w="1134" w:type="dxa"/>
            <w:vAlign w:val="center"/>
          </w:tcPr>
          <w:p w:rsidR="00B15140" w:rsidRPr="00760BA4" w:rsidRDefault="00B15140" w:rsidP="00B15140">
            <w:pPr>
              <w:jc w:val="center"/>
              <w:rPr>
                <w:rFonts w:ascii="宋体" w:hAnsi="宋体"/>
                <w:b w:val="0"/>
                <w:w w:val="80"/>
                <w:szCs w:val="21"/>
              </w:rPr>
            </w:pPr>
          </w:p>
        </w:tc>
        <w:tc>
          <w:tcPr>
            <w:tcW w:w="1842" w:type="dxa"/>
            <w:vAlign w:val="center"/>
          </w:tcPr>
          <w:p w:rsidR="00B15140" w:rsidRPr="00760BA4" w:rsidRDefault="00B15140" w:rsidP="00B15140">
            <w:pPr>
              <w:rPr>
                <w:rFonts w:ascii="宋体" w:hAnsi="宋体"/>
                <w:b w:val="0"/>
                <w:w w:val="80"/>
                <w:szCs w:val="21"/>
              </w:rPr>
            </w:pPr>
          </w:p>
        </w:tc>
      </w:tr>
      <w:tr w:rsidR="00760BA4" w:rsidRPr="00760BA4" w:rsidTr="00BC3C34">
        <w:trPr>
          <w:trHeight w:val="420"/>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restart"/>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喷花生产线</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机械药混合</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600</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491</w:t>
            </w:r>
          </w:p>
        </w:tc>
        <w:tc>
          <w:tcPr>
            <w:tcW w:w="1842" w:type="dxa"/>
            <w:vAlign w:val="center"/>
          </w:tcPr>
          <w:p w:rsidR="00B15140" w:rsidRPr="00760BA4" w:rsidRDefault="00B15140" w:rsidP="00B15140">
            <w:pPr>
              <w:jc w:val="left"/>
              <w:rPr>
                <w:rFonts w:ascii="宋体" w:hAnsi="宋体"/>
                <w:b w:val="0"/>
                <w:w w:val="80"/>
                <w:szCs w:val="21"/>
              </w:rPr>
            </w:pPr>
          </w:p>
        </w:tc>
      </w:tr>
      <w:tr w:rsidR="00760BA4" w:rsidRPr="00760BA4" w:rsidTr="00BC3C34">
        <w:trPr>
          <w:trHeight w:val="571"/>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装药/压药</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3</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3机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300饼/人/机</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900饼/天</w:t>
            </w:r>
          </w:p>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合：273箱</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491</w:t>
            </w:r>
          </w:p>
        </w:tc>
        <w:tc>
          <w:tcPr>
            <w:tcW w:w="1842" w:type="dxa"/>
            <w:vAlign w:val="center"/>
          </w:tcPr>
          <w:p w:rsidR="00B15140" w:rsidRPr="00760BA4" w:rsidRDefault="00B15140" w:rsidP="00B15140">
            <w:pPr>
              <w:rPr>
                <w:rFonts w:ascii="宋体" w:hAnsi="宋体"/>
                <w:b w:val="0"/>
                <w:w w:val="80"/>
                <w:szCs w:val="21"/>
              </w:rPr>
            </w:pPr>
            <w:r w:rsidRPr="00760BA4">
              <w:rPr>
                <w:rFonts w:ascii="宋体" w:hAnsi="宋体" w:hint="eastAsia"/>
                <w:b w:val="0"/>
                <w:w w:val="80"/>
                <w:szCs w:val="21"/>
              </w:rPr>
              <w:t>烟火药：491</w:t>
            </w:r>
            <w:r w:rsidRPr="00760BA4">
              <w:rPr>
                <w:rFonts w:ascii="宋体" w:hAnsi="宋体"/>
                <w:b w:val="0"/>
                <w:w w:val="80"/>
                <w:szCs w:val="21"/>
              </w:rPr>
              <w:t>kg</w:t>
            </w:r>
          </w:p>
          <w:p w:rsidR="00B15140" w:rsidRPr="00760BA4" w:rsidRDefault="00B15140" w:rsidP="00B15140">
            <w:pPr>
              <w:rPr>
                <w:rFonts w:ascii="宋体" w:hAnsi="宋体"/>
                <w:b w:val="0"/>
                <w:w w:val="80"/>
                <w:szCs w:val="21"/>
              </w:rPr>
            </w:pPr>
            <w:r w:rsidRPr="00760BA4">
              <w:rPr>
                <w:rFonts w:ascii="宋体" w:hAnsi="宋体" w:hint="eastAsia"/>
                <w:b w:val="0"/>
                <w:w w:val="80"/>
                <w:szCs w:val="21"/>
              </w:rPr>
              <w:t>含黑火药：327</w:t>
            </w:r>
            <w:r w:rsidRPr="00760BA4">
              <w:rPr>
                <w:rFonts w:ascii="宋体" w:hAnsi="宋体"/>
                <w:b w:val="0"/>
                <w:w w:val="80"/>
                <w:szCs w:val="21"/>
              </w:rPr>
              <w:t>kg</w:t>
            </w:r>
          </w:p>
        </w:tc>
      </w:tr>
      <w:tr w:rsidR="00760BA4" w:rsidRPr="00760BA4" w:rsidTr="00BC3C34">
        <w:trPr>
          <w:trHeight w:val="493"/>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组装/包装</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3</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60人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20箱/人/天</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1200箱/天</w:t>
            </w:r>
          </w:p>
        </w:tc>
        <w:tc>
          <w:tcPr>
            <w:tcW w:w="1134" w:type="dxa"/>
            <w:vAlign w:val="center"/>
          </w:tcPr>
          <w:p w:rsidR="00B15140" w:rsidRPr="00760BA4" w:rsidRDefault="00B15140" w:rsidP="00B15140">
            <w:pPr>
              <w:jc w:val="center"/>
              <w:rPr>
                <w:rFonts w:ascii="宋体" w:hAnsi="宋体"/>
                <w:b w:val="0"/>
                <w:w w:val="80"/>
                <w:szCs w:val="21"/>
              </w:rPr>
            </w:pPr>
          </w:p>
        </w:tc>
        <w:tc>
          <w:tcPr>
            <w:tcW w:w="1842" w:type="dxa"/>
            <w:vAlign w:val="center"/>
          </w:tcPr>
          <w:p w:rsidR="00B15140" w:rsidRPr="00760BA4" w:rsidRDefault="00B15140" w:rsidP="00B15140">
            <w:pPr>
              <w:jc w:val="left"/>
              <w:rPr>
                <w:rFonts w:ascii="宋体" w:hAnsi="宋体"/>
                <w:b w:val="0"/>
                <w:w w:val="80"/>
                <w:szCs w:val="21"/>
              </w:rPr>
            </w:pPr>
            <w:r w:rsidRPr="00760BA4">
              <w:rPr>
                <w:rFonts w:ascii="宋体" w:hAnsi="宋体" w:hint="eastAsia"/>
                <w:b w:val="0"/>
                <w:w w:val="80"/>
                <w:szCs w:val="21"/>
              </w:rPr>
              <w:t>引火线：12</w:t>
            </w:r>
            <w:r w:rsidRPr="00760BA4">
              <w:rPr>
                <w:rFonts w:ascii="宋体" w:hAnsi="宋体"/>
                <w:b w:val="0"/>
                <w:szCs w:val="21"/>
              </w:rPr>
              <w:t>kg</w:t>
            </w:r>
          </w:p>
        </w:tc>
      </w:tr>
      <w:tr w:rsidR="00760BA4" w:rsidRPr="00760BA4" w:rsidTr="00BC3C34">
        <w:trPr>
          <w:trHeight w:val="401"/>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restart"/>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旋转烟花生产线</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机械药混合</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600</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w:t>
            </w:r>
          </w:p>
        </w:tc>
        <w:tc>
          <w:tcPr>
            <w:tcW w:w="1134" w:type="dxa"/>
            <w:vAlign w:val="center"/>
          </w:tcPr>
          <w:p w:rsidR="00B15140" w:rsidRPr="00760BA4" w:rsidRDefault="00B15140" w:rsidP="00B15140">
            <w:pPr>
              <w:jc w:val="center"/>
              <w:rPr>
                <w:rFonts w:ascii="宋体" w:hAnsi="宋体"/>
                <w:b w:val="0"/>
                <w:w w:val="80"/>
                <w:szCs w:val="21"/>
              </w:rPr>
            </w:pPr>
          </w:p>
        </w:tc>
        <w:tc>
          <w:tcPr>
            <w:tcW w:w="1842" w:type="dxa"/>
            <w:vAlign w:val="center"/>
          </w:tcPr>
          <w:p w:rsidR="00B15140" w:rsidRPr="00760BA4" w:rsidRDefault="00B15140" w:rsidP="00B15140">
            <w:pPr>
              <w:jc w:val="left"/>
              <w:rPr>
                <w:rFonts w:ascii="宋体" w:hAnsi="宋体"/>
                <w:b w:val="0"/>
                <w:w w:val="80"/>
                <w:szCs w:val="21"/>
              </w:rPr>
            </w:pPr>
          </w:p>
        </w:tc>
      </w:tr>
      <w:tr w:rsidR="00760BA4" w:rsidRPr="00760BA4" w:rsidTr="00BC3C34">
        <w:trPr>
          <w:trHeight w:val="564"/>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装药/压药</w:t>
            </w:r>
          </w:p>
        </w:tc>
        <w:tc>
          <w:tcPr>
            <w:tcW w:w="708" w:type="dxa"/>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5</w:t>
            </w:r>
          </w:p>
        </w:tc>
        <w:tc>
          <w:tcPr>
            <w:tcW w:w="851" w:type="dxa"/>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5</w:t>
            </w:r>
          </w:p>
        </w:tc>
        <w:tc>
          <w:tcPr>
            <w:tcW w:w="1276" w:type="dxa"/>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200饼/机/天</w:t>
            </w:r>
          </w:p>
        </w:tc>
        <w:tc>
          <w:tcPr>
            <w:tcW w:w="1134" w:type="dxa"/>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1000饼</w:t>
            </w:r>
          </w:p>
          <w:p w:rsidR="00B15140" w:rsidRPr="00760BA4" w:rsidRDefault="00B15140" w:rsidP="00B15140">
            <w:pPr>
              <w:jc w:val="center"/>
              <w:rPr>
                <w:rFonts w:ascii="宋体" w:hAnsi="宋体"/>
                <w:b w:val="0"/>
                <w:w w:val="80"/>
                <w:szCs w:val="21"/>
              </w:rPr>
            </w:pPr>
            <w:r w:rsidRPr="00760BA4">
              <w:rPr>
                <w:rFonts w:ascii="宋体" w:hAnsi="宋体" w:hint="eastAsia"/>
                <w:b w:val="0"/>
                <w:szCs w:val="21"/>
              </w:rPr>
              <w:t>合455箱</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szCs w:val="21"/>
              </w:rPr>
              <w:t>136</w:t>
            </w:r>
            <w:r w:rsidRPr="00760BA4">
              <w:rPr>
                <w:rFonts w:ascii="宋体" w:hAnsi="宋体"/>
                <w:b w:val="0"/>
                <w:w w:val="80"/>
                <w:szCs w:val="21"/>
              </w:rPr>
              <w:t xml:space="preserve"> </w:t>
            </w:r>
          </w:p>
        </w:tc>
        <w:tc>
          <w:tcPr>
            <w:tcW w:w="1842" w:type="dxa"/>
            <w:vAlign w:val="center"/>
          </w:tcPr>
          <w:p w:rsidR="00B15140" w:rsidRPr="00760BA4" w:rsidRDefault="00B15140" w:rsidP="00B15140">
            <w:pPr>
              <w:rPr>
                <w:rFonts w:ascii="宋体" w:hAnsi="宋体"/>
                <w:b w:val="0"/>
                <w:w w:val="80"/>
                <w:szCs w:val="21"/>
              </w:rPr>
            </w:pPr>
            <w:r w:rsidRPr="00760BA4">
              <w:rPr>
                <w:rFonts w:ascii="宋体" w:hAnsi="宋体" w:hint="eastAsia"/>
                <w:b w:val="0"/>
                <w:w w:val="80"/>
                <w:szCs w:val="21"/>
              </w:rPr>
              <w:t>烟火药：136</w:t>
            </w:r>
            <w:r w:rsidRPr="00760BA4">
              <w:rPr>
                <w:rFonts w:ascii="宋体" w:hAnsi="宋体"/>
                <w:b w:val="0"/>
                <w:w w:val="80"/>
                <w:szCs w:val="21"/>
              </w:rPr>
              <w:t>kg</w:t>
            </w:r>
          </w:p>
          <w:p w:rsidR="00B15140" w:rsidRPr="00760BA4" w:rsidRDefault="00B15140" w:rsidP="00B15140">
            <w:pPr>
              <w:rPr>
                <w:rFonts w:ascii="宋体" w:hAnsi="宋体"/>
                <w:b w:val="0"/>
                <w:w w:val="80"/>
                <w:szCs w:val="21"/>
              </w:rPr>
            </w:pPr>
            <w:r w:rsidRPr="00760BA4">
              <w:rPr>
                <w:rFonts w:ascii="宋体" w:hAnsi="宋体" w:hint="eastAsia"/>
                <w:b w:val="0"/>
                <w:w w:val="80"/>
                <w:szCs w:val="21"/>
              </w:rPr>
              <w:t>含黑火药：91</w:t>
            </w:r>
            <w:r w:rsidRPr="00760BA4">
              <w:rPr>
                <w:rFonts w:ascii="宋体" w:hAnsi="宋体"/>
                <w:b w:val="0"/>
                <w:w w:val="80"/>
                <w:szCs w:val="21"/>
              </w:rPr>
              <w:t>kg</w:t>
            </w:r>
          </w:p>
        </w:tc>
      </w:tr>
      <w:tr w:rsidR="00760BA4" w:rsidRPr="00760BA4" w:rsidTr="00BC3C34">
        <w:trPr>
          <w:trHeight w:val="502"/>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钻孔/安引</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szCs w:val="21"/>
              </w:rPr>
              <w:t>500饼/机/天</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szCs w:val="21"/>
              </w:rPr>
              <w:t>1000饼</w:t>
            </w:r>
          </w:p>
        </w:tc>
        <w:tc>
          <w:tcPr>
            <w:tcW w:w="1134" w:type="dxa"/>
            <w:vAlign w:val="center"/>
          </w:tcPr>
          <w:p w:rsidR="00B15140" w:rsidRPr="00760BA4" w:rsidRDefault="00B15140" w:rsidP="00B15140">
            <w:pPr>
              <w:jc w:val="center"/>
              <w:rPr>
                <w:rFonts w:ascii="宋体" w:hAnsi="宋体"/>
                <w:b w:val="0"/>
                <w:w w:val="80"/>
                <w:szCs w:val="21"/>
              </w:rPr>
            </w:pPr>
          </w:p>
        </w:tc>
        <w:tc>
          <w:tcPr>
            <w:tcW w:w="1842" w:type="dxa"/>
            <w:vAlign w:val="center"/>
          </w:tcPr>
          <w:p w:rsidR="00B15140" w:rsidRPr="00760BA4" w:rsidRDefault="00B15140" w:rsidP="00B15140">
            <w:pPr>
              <w:jc w:val="left"/>
              <w:rPr>
                <w:rFonts w:ascii="宋体" w:hAnsi="宋体"/>
                <w:b w:val="0"/>
                <w:w w:val="80"/>
                <w:szCs w:val="21"/>
              </w:rPr>
            </w:pPr>
            <w:r w:rsidRPr="00760BA4">
              <w:rPr>
                <w:rFonts w:ascii="宋体" w:hAnsi="宋体" w:hint="eastAsia"/>
                <w:b w:val="0"/>
                <w:w w:val="80"/>
                <w:szCs w:val="21"/>
              </w:rPr>
              <w:t>引火线：24</w:t>
            </w:r>
            <w:r w:rsidRPr="00760BA4">
              <w:rPr>
                <w:rFonts w:ascii="宋体" w:hAnsi="宋体"/>
                <w:b w:val="0"/>
                <w:w w:val="80"/>
                <w:szCs w:val="21"/>
              </w:rPr>
              <w:t>kg</w:t>
            </w:r>
          </w:p>
        </w:tc>
      </w:tr>
      <w:tr w:rsidR="00760BA4" w:rsidRPr="00760BA4" w:rsidTr="00BC3C34">
        <w:trPr>
          <w:trHeight w:val="552"/>
        </w:trPr>
        <w:tc>
          <w:tcPr>
            <w:tcW w:w="390" w:type="dxa"/>
            <w:vMerge/>
            <w:vAlign w:val="center"/>
          </w:tcPr>
          <w:p w:rsidR="00B15140" w:rsidRPr="00760BA4" w:rsidRDefault="00B15140" w:rsidP="00B15140">
            <w:pPr>
              <w:jc w:val="center"/>
              <w:rPr>
                <w:rFonts w:ascii="宋体" w:hAnsi="宋体"/>
                <w:b w:val="0"/>
                <w:szCs w:val="21"/>
              </w:rPr>
            </w:pPr>
          </w:p>
        </w:tc>
        <w:tc>
          <w:tcPr>
            <w:tcW w:w="569" w:type="dxa"/>
            <w:vMerge/>
            <w:vAlign w:val="center"/>
          </w:tcPr>
          <w:p w:rsidR="00B15140" w:rsidRPr="00760BA4" w:rsidRDefault="00B15140" w:rsidP="00B15140">
            <w:pPr>
              <w:jc w:val="center"/>
              <w:rPr>
                <w:rFonts w:ascii="宋体" w:hAnsi="宋体"/>
                <w:b w:val="0"/>
                <w:szCs w:val="21"/>
              </w:rPr>
            </w:pP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组装/包装</w:t>
            </w:r>
          </w:p>
        </w:tc>
        <w:tc>
          <w:tcPr>
            <w:tcW w:w="708"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3</w:t>
            </w:r>
          </w:p>
        </w:tc>
        <w:tc>
          <w:tcPr>
            <w:tcW w:w="851"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60人</w:t>
            </w:r>
          </w:p>
        </w:tc>
        <w:tc>
          <w:tcPr>
            <w:tcW w:w="1276"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20箱/人/天</w:t>
            </w:r>
          </w:p>
        </w:tc>
        <w:tc>
          <w:tcPr>
            <w:tcW w:w="1134" w:type="dxa"/>
            <w:vAlign w:val="center"/>
          </w:tcPr>
          <w:p w:rsidR="00B15140" w:rsidRPr="00760BA4" w:rsidRDefault="00B15140" w:rsidP="00B15140">
            <w:pPr>
              <w:jc w:val="center"/>
              <w:rPr>
                <w:rFonts w:ascii="宋体" w:hAnsi="宋体"/>
                <w:b w:val="0"/>
                <w:w w:val="80"/>
                <w:szCs w:val="21"/>
              </w:rPr>
            </w:pPr>
            <w:r w:rsidRPr="00760BA4">
              <w:rPr>
                <w:rFonts w:ascii="宋体" w:hAnsi="宋体" w:hint="eastAsia"/>
                <w:b w:val="0"/>
                <w:w w:val="80"/>
                <w:szCs w:val="21"/>
              </w:rPr>
              <w:t>1200箱/天</w:t>
            </w:r>
          </w:p>
        </w:tc>
        <w:tc>
          <w:tcPr>
            <w:tcW w:w="1134" w:type="dxa"/>
            <w:vAlign w:val="center"/>
          </w:tcPr>
          <w:p w:rsidR="00B15140" w:rsidRPr="00760BA4" w:rsidRDefault="00B15140" w:rsidP="00B15140">
            <w:pPr>
              <w:jc w:val="center"/>
              <w:rPr>
                <w:rFonts w:ascii="宋体" w:hAnsi="宋体"/>
                <w:b w:val="0"/>
                <w:w w:val="80"/>
                <w:szCs w:val="21"/>
              </w:rPr>
            </w:pPr>
          </w:p>
        </w:tc>
        <w:tc>
          <w:tcPr>
            <w:tcW w:w="1842" w:type="dxa"/>
            <w:vAlign w:val="center"/>
          </w:tcPr>
          <w:p w:rsidR="00B15140" w:rsidRPr="00760BA4" w:rsidRDefault="00B15140" w:rsidP="00B15140">
            <w:pPr>
              <w:jc w:val="left"/>
              <w:rPr>
                <w:rFonts w:ascii="宋体" w:hAnsi="宋体"/>
                <w:b w:val="0"/>
                <w:w w:val="80"/>
                <w:szCs w:val="21"/>
              </w:rPr>
            </w:pPr>
            <w:r w:rsidRPr="00760BA4">
              <w:rPr>
                <w:rFonts w:ascii="宋体" w:hAnsi="宋体" w:hint="eastAsia"/>
                <w:b w:val="0"/>
                <w:w w:val="80"/>
                <w:szCs w:val="21"/>
              </w:rPr>
              <w:t>引火线：46</w:t>
            </w:r>
            <w:r w:rsidRPr="00760BA4">
              <w:rPr>
                <w:rFonts w:ascii="宋体" w:hAnsi="宋体"/>
                <w:b w:val="0"/>
                <w:w w:val="80"/>
                <w:szCs w:val="21"/>
              </w:rPr>
              <w:lastRenderedPageBreak/>
              <w:t>kg</w:t>
            </w:r>
          </w:p>
        </w:tc>
      </w:tr>
      <w:tr w:rsidR="00760BA4" w:rsidRPr="00760BA4" w:rsidTr="00BC3C34">
        <w:trPr>
          <w:trHeight w:val="555"/>
        </w:trPr>
        <w:tc>
          <w:tcPr>
            <w:tcW w:w="9180" w:type="dxa"/>
            <w:gridSpan w:val="9"/>
            <w:vAlign w:val="center"/>
          </w:tcPr>
          <w:p w:rsidR="00B15140" w:rsidRPr="00760BA4" w:rsidRDefault="00B15140" w:rsidP="00B15140">
            <w:pPr>
              <w:jc w:val="left"/>
              <w:rPr>
                <w:rFonts w:ascii="宋体" w:hAnsi="宋体"/>
                <w:b w:val="0"/>
                <w:w w:val="80"/>
                <w:szCs w:val="21"/>
              </w:rPr>
            </w:pPr>
            <w:r w:rsidRPr="00760BA4">
              <w:rPr>
                <w:rFonts w:ascii="宋体" w:hAnsi="宋体" w:hint="eastAsia"/>
                <w:b w:val="0"/>
                <w:w w:val="80"/>
                <w:szCs w:val="21"/>
              </w:rPr>
              <w:t>注：</w:t>
            </w:r>
          </w:p>
          <w:p w:rsidR="00B15140" w:rsidRPr="00760BA4" w:rsidRDefault="00B15140" w:rsidP="00B15140">
            <w:pPr>
              <w:ind w:firstLineChars="200" w:firstLine="335"/>
              <w:jc w:val="left"/>
              <w:rPr>
                <w:rFonts w:ascii="宋体" w:hAnsi="宋体"/>
                <w:b w:val="0"/>
                <w:w w:val="80"/>
                <w:szCs w:val="21"/>
              </w:rPr>
            </w:pPr>
            <w:r w:rsidRPr="00760BA4">
              <w:rPr>
                <w:rFonts w:ascii="宋体" w:hAnsi="宋体" w:hint="eastAsia"/>
                <w:b w:val="0"/>
                <w:w w:val="80"/>
                <w:szCs w:val="21"/>
              </w:rPr>
              <w:t>组合烟花类（飞天鼠）：单发含药1g(其中发射药0.4g)，内筒127发/饼，150发/盆，12盆/箱；</w:t>
            </w:r>
          </w:p>
          <w:p w:rsidR="00B15140" w:rsidRPr="00760BA4" w:rsidRDefault="00B15140" w:rsidP="00B15140">
            <w:pPr>
              <w:ind w:firstLineChars="200" w:firstLine="335"/>
              <w:jc w:val="left"/>
              <w:rPr>
                <w:rFonts w:ascii="宋体" w:hAnsi="宋体"/>
                <w:b w:val="0"/>
                <w:w w:val="80"/>
                <w:szCs w:val="21"/>
              </w:rPr>
            </w:pPr>
            <w:r w:rsidRPr="00760BA4">
              <w:rPr>
                <w:rFonts w:ascii="宋体" w:hAnsi="宋体" w:hint="eastAsia"/>
                <w:b w:val="0"/>
                <w:w w:val="80"/>
                <w:szCs w:val="21"/>
              </w:rPr>
              <w:t>喷花类：单个总药量6g(含黑火药4g)，引火线0</w:t>
            </w:r>
            <w:r w:rsidRPr="00760BA4">
              <w:rPr>
                <w:rFonts w:ascii="宋体" w:hAnsi="宋体"/>
                <w:b w:val="0"/>
                <w:w w:val="80"/>
                <w:szCs w:val="21"/>
              </w:rPr>
              <w:t>.15</w:t>
            </w:r>
            <w:r w:rsidRPr="00760BA4">
              <w:rPr>
                <w:rFonts w:ascii="宋体" w:hAnsi="宋体" w:hint="eastAsia"/>
                <w:b w:val="0"/>
                <w:w w:val="80"/>
                <w:szCs w:val="21"/>
              </w:rPr>
              <w:t>g，</w:t>
            </w:r>
            <w:r w:rsidRPr="00760BA4">
              <w:rPr>
                <w:rFonts w:ascii="宋体" w:hAnsi="宋体"/>
                <w:b w:val="0"/>
                <w:w w:val="80"/>
                <w:szCs w:val="21"/>
              </w:rPr>
              <w:t>91</w:t>
            </w:r>
            <w:r w:rsidRPr="00760BA4">
              <w:rPr>
                <w:rFonts w:ascii="宋体" w:hAnsi="宋体" w:hint="eastAsia"/>
                <w:b w:val="0"/>
                <w:w w:val="80"/>
                <w:szCs w:val="21"/>
              </w:rPr>
              <w:t>个/饼、</w:t>
            </w:r>
            <w:r w:rsidRPr="00760BA4">
              <w:rPr>
                <w:rFonts w:ascii="宋体" w:hAnsi="宋体"/>
                <w:b w:val="0"/>
                <w:w w:val="80"/>
                <w:szCs w:val="21"/>
              </w:rPr>
              <w:t>300</w:t>
            </w:r>
            <w:r w:rsidRPr="00760BA4">
              <w:rPr>
                <w:rFonts w:ascii="宋体" w:hAnsi="宋体" w:hint="eastAsia"/>
                <w:b w:val="0"/>
                <w:w w:val="80"/>
                <w:szCs w:val="21"/>
              </w:rPr>
              <w:t>个/箱；</w:t>
            </w:r>
          </w:p>
          <w:p w:rsidR="00B15140" w:rsidRPr="00760BA4" w:rsidRDefault="00B15140" w:rsidP="00B15140">
            <w:pPr>
              <w:ind w:firstLineChars="200" w:firstLine="335"/>
              <w:jc w:val="left"/>
              <w:rPr>
                <w:rFonts w:ascii="宋体" w:hAnsi="宋体"/>
                <w:b w:val="0"/>
                <w:w w:val="80"/>
                <w:szCs w:val="21"/>
              </w:rPr>
            </w:pPr>
            <w:r w:rsidRPr="00760BA4">
              <w:rPr>
                <w:rFonts w:ascii="宋体" w:hAnsi="宋体" w:hint="eastAsia"/>
                <w:b w:val="0"/>
                <w:w w:val="80"/>
                <w:szCs w:val="21"/>
              </w:rPr>
              <w:t>旋转升空类产品：单个1.5g(含黑火药1g)、引线约0.5g 、91个/饼、200个/箱。</w:t>
            </w:r>
          </w:p>
        </w:tc>
      </w:tr>
    </w:tbl>
    <w:p w:rsidR="00B15140" w:rsidRPr="00760BA4" w:rsidRDefault="00B15140" w:rsidP="00B15140">
      <w:pPr>
        <w:spacing w:beforeLines="50" w:before="156" w:line="360" w:lineRule="auto"/>
        <w:rPr>
          <w:rFonts w:ascii="宋体" w:hAnsi="宋体"/>
          <w:sz w:val="28"/>
          <w:szCs w:val="28"/>
        </w:rPr>
      </w:pPr>
      <w:r w:rsidRPr="00760BA4">
        <w:rPr>
          <w:rFonts w:ascii="宋体" w:hAnsi="宋体" w:hint="eastAsia"/>
          <w:snapToGrid w:val="0"/>
          <w:sz w:val="28"/>
          <w:szCs w:val="28"/>
        </w:rPr>
        <w:t>（</w:t>
      </w:r>
      <w:r w:rsidRPr="00760BA4">
        <w:rPr>
          <w:rFonts w:ascii="宋体" w:hAnsi="宋体" w:hint="eastAsia"/>
          <w:sz w:val="28"/>
          <w:szCs w:val="28"/>
        </w:rPr>
        <w:t>3）生产能力评估</w:t>
      </w:r>
      <w:bookmarkEnd w:id="1497"/>
    </w:p>
    <w:p w:rsidR="00B15140" w:rsidRPr="00760BA4" w:rsidRDefault="00B15140" w:rsidP="00B15140">
      <w:pPr>
        <w:spacing w:line="360" w:lineRule="auto"/>
        <w:ind w:firstLineChars="200" w:firstLine="560"/>
        <w:rPr>
          <w:rFonts w:ascii="宋体" w:hAnsi="宋体"/>
          <w:b w:val="0"/>
          <w:sz w:val="28"/>
          <w:szCs w:val="28"/>
        </w:rPr>
      </w:pPr>
      <w:r w:rsidRPr="00760BA4">
        <w:rPr>
          <w:rFonts w:ascii="宋体" w:hAnsi="宋体" w:hint="eastAsia"/>
          <w:b w:val="0"/>
          <w:sz w:val="28"/>
          <w:szCs w:val="28"/>
        </w:rPr>
        <w:t>以一天生产为评估时间，通过表5.2-1可知，该企业组合烟花类产品生产线内筒制作（机械压药）、喷花类、旋转升空类产品生产线每天装/压药工序生产能力较低，因此，组合烟花类产品生产线以内筒制作（机械压药）的生产能力为基准进行产能计算，喷花类、旋转升空类产品产品均以装/压药的生产能力为基准进行产能计算，各类产品年生产能力见表5.2-2。</w:t>
      </w:r>
    </w:p>
    <w:p w:rsidR="00B15140" w:rsidRPr="00760BA4" w:rsidRDefault="00B15140" w:rsidP="00B15140">
      <w:pPr>
        <w:spacing w:line="360" w:lineRule="auto"/>
        <w:ind w:firstLineChars="200" w:firstLine="480"/>
        <w:jc w:val="center"/>
        <w:rPr>
          <w:rFonts w:ascii="黑体" w:eastAsia="黑体" w:hAnsi="宋体"/>
          <w:b w:val="0"/>
          <w:sz w:val="24"/>
        </w:rPr>
      </w:pPr>
      <w:r w:rsidRPr="00760BA4">
        <w:rPr>
          <w:rFonts w:ascii="黑体" w:eastAsia="黑体" w:hAnsi="宋体" w:hint="eastAsia"/>
          <w:b w:val="0"/>
          <w:sz w:val="24"/>
        </w:rPr>
        <w:t>表5.2-2  各类产品年生产能力表</w:t>
      </w:r>
    </w:p>
    <w:tbl>
      <w:tblPr>
        <w:tblW w:w="8882" w:type="dxa"/>
        <w:jc w:val="center"/>
        <w:tblInd w:w="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1799"/>
        <w:gridCol w:w="4961"/>
        <w:gridCol w:w="846"/>
      </w:tblGrid>
      <w:tr w:rsidR="00760BA4" w:rsidRPr="00760BA4" w:rsidTr="00BC3C34">
        <w:trPr>
          <w:trHeight w:val="567"/>
          <w:tblHeader/>
          <w:jc w:val="center"/>
        </w:trPr>
        <w:tc>
          <w:tcPr>
            <w:tcW w:w="1276" w:type="dxa"/>
            <w:vAlign w:val="center"/>
          </w:tcPr>
          <w:p w:rsidR="00B15140" w:rsidRPr="00760BA4" w:rsidRDefault="00B15140" w:rsidP="00B15140">
            <w:pPr>
              <w:jc w:val="center"/>
              <w:rPr>
                <w:rFonts w:ascii="宋体" w:hAnsi="宋体"/>
                <w:szCs w:val="20"/>
              </w:rPr>
            </w:pPr>
            <w:r w:rsidRPr="00760BA4">
              <w:rPr>
                <w:rFonts w:ascii="宋体" w:hAnsi="宋体" w:hint="eastAsia"/>
                <w:szCs w:val="20"/>
              </w:rPr>
              <w:t>产品类别</w:t>
            </w:r>
          </w:p>
        </w:tc>
        <w:tc>
          <w:tcPr>
            <w:tcW w:w="1799" w:type="dxa"/>
            <w:vAlign w:val="center"/>
          </w:tcPr>
          <w:p w:rsidR="00B15140" w:rsidRPr="00760BA4" w:rsidRDefault="00B15140" w:rsidP="00B15140">
            <w:pPr>
              <w:jc w:val="center"/>
              <w:rPr>
                <w:rFonts w:ascii="宋体" w:hAnsi="宋体"/>
                <w:szCs w:val="20"/>
              </w:rPr>
            </w:pPr>
            <w:r w:rsidRPr="00760BA4">
              <w:rPr>
                <w:rFonts w:ascii="宋体" w:hAnsi="宋体" w:hint="eastAsia"/>
                <w:szCs w:val="20"/>
              </w:rPr>
              <w:t>主要生产产品</w:t>
            </w:r>
          </w:p>
        </w:tc>
        <w:tc>
          <w:tcPr>
            <w:tcW w:w="4961" w:type="dxa"/>
            <w:vAlign w:val="center"/>
          </w:tcPr>
          <w:p w:rsidR="00B15140" w:rsidRPr="00760BA4" w:rsidRDefault="00B15140" w:rsidP="00B15140">
            <w:pPr>
              <w:jc w:val="center"/>
              <w:rPr>
                <w:rFonts w:ascii="宋体" w:hAnsi="宋体"/>
                <w:szCs w:val="20"/>
              </w:rPr>
            </w:pPr>
            <w:r w:rsidRPr="00760BA4">
              <w:rPr>
                <w:rFonts w:ascii="宋体" w:hAnsi="宋体" w:hint="eastAsia"/>
                <w:szCs w:val="20"/>
              </w:rPr>
              <w:t>年生产能力</w:t>
            </w:r>
          </w:p>
        </w:tc>
        <w:tc>
          <w:tcPr>
            <w:tcW w:w="846" w:type="dxa"/>
            <w:vAlign w:val="center"/>
          </w:tcPr>
          <w:p w:rsidR="00B15140" w:rsidRPr="00760BA4" w:rsidRDefault="00B15140" w:rsidP="00B15140">
            <w:pPr>
              <w:jc w:val="center"/>
              <w:rPr>
                <w:rFonts w:ascii="宋体" w:hAnsi="宋体"/>
                <w:szCs w:val="20"/>
              </w:rPr>
            </w:pPr>
            <w:r w:rsidRPr="00760BA4">
              <w:rPr>
                <w:rFonts w:ascii="宋体" w:hAnsi="宋体" w:hint="eastAsia"/>
                <w:szCs w:val="20"/>
              </w:rPr>
              <w:t>合计</w:t>
            </w:r>
          </w:p>
        </w:tc>
      </w:tr>
      <w:tr w:rsidR="00760BA4" w:rsidRPr="00760BA4" w:rsidTr="00BC3C34">
        <w:trPr>
          <w:trHeight w:val="500"/>
          <w:jc w:val="center"/>
        </w:trPr>
        <w:tc>
          <w:tcPr>
            <w:tcW w:w="1276" w:type="dxa"/>
            <w:vAlign w:val="center"/>
          </w:tcPr>
          <w:p w:rsidR="00B15140" w:rsidRPr="00760BA4" w:rsidRDefault="00B15140" w:rsidP="00B15140">
            <w:pPr>
              <w:jc w:val="center"/>
              <w:rPr>
                <w:rFonts w:ascii="宋体" w:hAnsi="宋体"/>
                <w:b w:val="0"/>
                <w:szCs w:val="20"/>
              </w:rPr>
            </w:pPr>
            <w:r w:rsidRPr="00760BA4">
              <w:rPr>
                <w:rFonts w:ascii="宋体" w:hAnsi="宋体" w:hint="eastAsia"/>
                <w:b w:val="0"/>
                <w:szCs w:val="20"/>
              </w:rPr>
              <w:t>组合烟花</w:t>
            </w:r>
          </w:p>
        </w:tc>
        <w:tc>
          <w:tcPr>
            <w:tcW w:w="1799" w:type="dxa"/>
            <w:vAlign w:val="center"/>
          </w:tcPr>
          <w:p w:rsidR="00B15140" w:rsidRPr="00760BA4" w:rsidRDefault="00B15140" w:rsidP="00B15140">
            <w:pPr>
              <w:jc w:val="center"/>
              <w:rPr>
                <w:rFonts w:ascii="宋体" w:hAnsi="宋体"/>
                <w:b w:val="0"/>
                <w:szCs w:val="20"/>
              </w:rPr>
            </w:pPr>
            <w:r w:rsidRPr="00760BA4">
              <w:rPr>
                <w:rFonts w:ascii="宋体" w:hAnsi="宋体" w:hint="eastAsia"/>
                <w:b w:val="0"/>
              </w:rPr>
              <w:t>1800发/箱</w:t>
            </w:r>
          </w:p>
        </w:tc>
        <w:tc>
          <w:tcPr>
            <w:tcW w:w="4961" w:type="dxa"/>
            <w:vAlign w:val="center"/>
          </w:tcPr>
          <w:p w:rsidR="00B15140" w:rsidRPr="00760BA4" w:rsidRDefault="00B15140" w:rsidP="00B15140">
            <w:pPr>
              <w:jc w:val="center"/>
              <w:rPr>
                <w:rFonts w:ascii="宋体" w:hAnsi="宋体"/>
                <w:b w:val="0"/>
                <w:szCs w:val="20"/>
              </w:rPr>
            </w:pPr>
            <w:r w:rsidRPr="00760BA4">
              <w:rPr>
                <w:rFonts w:ascii="宋体" w:hAnsi="宋体" w:hint="eastAsia"/>
                <w:b w:val="0"/>
              </w:rPr>
              <w:t>2000饼×127发÷1800个/箱×240天≈3.4万箱</w:t>
            </w:r>
          </w:p>
        </w:tc>
        <w:tc>
          <w:tcPr>
            <w:tcW w:w="846" w:type="dxa"/>
            <w:vMerge w:val="restart"/>
            <w:vAlign w:val="center"/>
          </w:tcPr>
          <w:p w:rsidR="00B15140" w:rsidRPr="00760BA4" w:rsidRDefault="00B15140" w:rsidP="00B15140">
            <w:pPr>
              <w:jc w:val="center"/>
              <w:rPr>
                <w:rFonts w:ascii="宋体" w:hAnsi="宋体"/>
                <w:b w:val="0"/>
                <w:szCs w:val="20"/>
              </w:rPr>
            </w:pPr>
            <w:r w:rsidRPr="00760BA4">
              <w:rPr>
                <w:rFonts w:ascii="宋体" w:hAnsi="宋体" w:hint="eastAsia"/>
                <w:b w:val="0"/>
                <w:szCs w:val="20"/>
              </w:rPr>
              <w:t>20.9万箱</w:t>
            </w:r>
          </w:p>
        </w:tc>
      </w:tr>
      <w:tr w:rsidR="00760BA4" w:rsidRPr="00760BA4" w:rsidTr="00BC3C34">
        <w:trPr>
          <w:trHeight w:val="500"/>
          <w:jc w:val="center"/>
        </w:trPr>
        <w:tc>
          <w:tcPr>
            <w:tcW w:w="1276" w:type="dxa"/>
            <w:vAlign w:val="center"/>
          </w:tcPr>
          <w:p w:rsidR="00B15140" w:rsidRPr="00760BA4" w:rsidRDefault="00B15140" w:rsidP="00B15140">
            <w:pPr>
              <w:jc w:val="center"/>
              <w:rPr>
                <w:rFonts w:ascii="宋体" w:hAnsi="宋体"/>
                <w:b w:val="0"/>
                <w:szCs w:val="20"/>
              </w:rPr>
            </w:pPr>
            <w:r w:rsidRPr="00760BA4">
              <w:rPr>
                <w:rFonts w:ascii="宋体" w:hAnsi="宋体" w:hint="eastAsia"/>
                <w:b w:val="0"/>
                <w:szCs w:val="20"/>
              </w:rPr>
              <w:t>喷花类</w:t>
            </w:r>
          </w:p>
        </w:tc>
        <w:tc>
          <w:tcPr>
            <w:tcW w:w="1799" w:type="dxa"/>
            <w:vAlign w:val="center"/>
          </w:tcPr>
          <w:p w:rsidR="00B15140" w:rsidRPr="00760BA4" w:rsidRDefault="00B15140" w:rsidP="00B15140">
            <w:pPr>
              <w:jc w:val="center"/>
              <w:rPr>
                <w:rFonts w:ascii="宋体" w:hAnsi="宋体"/>
                <w:b w:val="0"/>
              </w:rPr>
            </w:pPr>
            <w:r w:rsidRPr="00760BA4">
              <w:rPr>
                <w:rFonts w:ascii="宋体" w:hAnsi="宋体"/>
                <w:b w:val="0"/>
              </w:rPr>
              <w:t>300</w:t>
            </w:r>
            <w:r w:rsidRPr="00760BA4">
              <w:rPr>
                <w:rFonts w:ascii="宋体" w:hAnsi="宋体" w:hint="eastAsia"/>
                <w:b w:val="0"/>
              </w:rPr>
              <w:t>个/箱</w:t>
            </w:r>
          </w:p>
        </w:tc>
        <w:tc>
          <w:tcPr>
            <w:tcW w:w="4961" w:type="dxa"/>
            <w:vAlign w:val="center"/>
          </w:tcPr>
          <w:p w:rsidR="00B15140" w:rsidRPr="00760BA4" w:rsidRDefault="00B15140" w:rsidP="00B15140">
            <w:pPr>
              <w:jc w:val="center"/>
              <w:rPr>
                <w:rFonts w:ascii="宋体" w:hAnsi="宋体"/>
                <w:b w:val="0"/>
              </w:rPr>
            </w:pPr>
            <w:r w:rsidRPr="00760BA4">
              <w:rPr>
                <w:rFonts w:ascii="宋体" w:hAnsi="宋体" w:hint="eastAsia"/>
                <w:b w:val="0"/>
              </w:rPr>
              <w:t>900饼×9</w:t>
            </w:r>
            <w:r w:rsidRPr="00760BA4">
              <w:rPr>
                <w:rFonts w:ascii="宋体" w:hAnsi="宋体"/>
                <w:b w:val="0"/>
              </w:rPr>
              <w:t>1</w:t>
            </w:r>
            <w:r w:rsidRPr="00760BA4">
              <w:rPr>
                <w:rFonts w:ascii="宋体" w:hAnsi="宋体" w:hint="eastAsia"/>
                <w:b w:val="0"/>
              </w:rPr>
              <w:t>发÷300个/箱×240天≈6.6万箱</w:t>
            </w:r>
          </w:p>
        </w:tc>
        <w:tc>
          <w:tcPr>
            <w:tcW w:w="846" w:type="dxa"/>
            <w:vMerge/>
            <w:vAlign w:val="center"/>
          </w:tcPr>
          <w:p w:rsidR="00B15140" w:rsidRPr="00760BA4" w:rsidRDefault="00B15140" w:rsidP="00B15140">
            <w:pPr>
              <w:jc w:val="center"/>
              <w:rPr>
                <w:rFonts w:ascii="宋体" w:hAnsi="宋体"/>
                <w:b w:val="0"/>
                <w:szCs w:val="20"/>
              </w:rPr>
            </w:pPr>
          </w:p>
        </w:tc>
      </w:tr>
      <w:tr w:rsidR="00760BA4" w:rsidRPr="00760BA4" w:rsidTr="00BC3C34">
        <w:trPr>
          <w:trHeight w:val="472"/>
          <w:jc w:val="center"/>
        </w:trPr>
        <w:tc>
          <w:tcPr>
            <w:tcW w:w="1276" w:type="dxa"/>
            <w:vAlign w:val="center"/>
          </w:tcPr>
          <w:p w:rsidR="00B15140" w:rsidRPr="00760BA4" w:rsidRDefault="00B15140" w:rsidP="00B15140">
            <w:pPr>
              <w:jc w:val="center"/>
              <w:rPr>
                <w:rFonts w:ascii="宋体" w:hAnsi="宋体"/>
                <w:b w:val="0"/>
                <w:szCs w:val="20"/>
              </w:rPr>
            </w:pPr>
            <w:r w:rsidRPr="00760BA4">
              <w:rPr>
                <w:rFonts w:ascii="宋体" w:hAnsi="宋体" w:hint="eastAsia"/>
                <w:b w:val="0"/>
                <w:szCs w:val="20"/>
              </w:rPr>
              <w:t>旋转升空类</w:t>
            </w:r>
          </w:p>
        </w:tc>
        <w:tc>
          <w:tcPr>
            <w:tcW w:w="1799" w:type="dxa"/>
            <w:vAlign w:val="center"/>
          </w:tcPr>
          <w:p w:rsidR="00B15140" w:rsidRPr="00760BA4" w:rsidRDefault="00B15140" w:rsidP="00B15140">
            <w:pPr>
              <w:jc w:val="center"/>
              <w:rPr>
                <w:rFonts w:ascii="宋体" w:hAnsi="宋体"/>
                <w:b w:val="0"/>
                <w:szCs w:val="20"/>
              </w:rPr>
            </w:pPr>
            <w:r w:rsidRPr="00760BA4">
              <w:rPr>
                <w:rFonts w:ascii="宋体" w:hAnsi="宋体" w:hint="eastAsia"/>
                <w:b w:val="0"/>
                <w:szCs w:val="20"/>
              </w:rPr>
              <w:t>200个/箱</w:t>
            </w:r>
          </w:p>
        </w:tc>
        <w:tc>
          <w:tcPr>
            <w:tcW w:w="4961" w:type="dxa"/>
            <w:vAlign w:val="center"/>
          </w:tcPr>
          <w:p w:rsidR="00B15140" w:rsidRPr="00760BA4" w:rsidRDefault="00B15140" w:rsidP="00B15140">
            <w:pPr>
              <w:jc w:val="center"/>
              <w:rPr>
                <w:rFonts w:ascii="宋体" w:hAnsi="宋体"/>
                <w:b w:val="0"/>
                <w:szCs w:val="20"/>
              </w:rPr>
            </w:pPr>
            <w:r w:rsidRPr="00760BA4">
              <w:rPr>
                <w:rFonts w:ascii="宋体" w:hAnsi="宋体" w:hint="eastAsia"/>
                <w:b w:val="0"/>
                <w:szCs w:val="20"/>
              </w:rPr>
              <w:t>1000饼×</w:t>
            </w:r>
            <w:r w:rsidRPr="00760BA4">
              <w:rPr>
                <w:rFonts w:ascii="宋体" w:hAnsi="宋体"/>
                <w:b w:val="0"/>
                <w:szCs w:val="20"/>
              </w:rPr>
              <w:t>91</w:t>
            </w:r>
            <w:r w:rsidRPr="00760BA4">
              <w:rPr>
                <w:rFonts w:ascii="宋体" w:hAnsi="宋体" w:hint="eastAsia"/>
                <w:b w:val="0"/>
                <w:szCs w:val="20"/>
              </w:rPr>
              <w:t>个÷200发/箱×240天≈10.9万箱</w:t>
            </w:r>
          </w:p>
        </w:tc>
        <w:tc>
          <w:tcPr>
            <w:tcW w:w="846" w:type="dxa"/>
            <w:vMerge/>
            <w:vAlign w:val="center"/>
          </w:tcPr>
          <w:p w:rsidR="00B15140" w:rsidRPr="00760BA4" w:rsidRDefault="00B15140" w:rsidP="00B15140">
            <w:pPr>
              <w:jc w:val="center"/>
              <w:rPr>
                <w:rFonts w:ascii="宋体" w:hAnsi="宋体"/>
                <w:b w:val="0"/>
                <w:szCs w:val="20"/>
              </w:rPr>
            </w:pPr>
          </w:p>
        </w:tc>
      </w:tr>
    </w:tbl>
    <w:p w:rsidR="00B15140" w:rsidRPr="00760BA4" w:rsidRDefault="00B15140" w:rsidP="00B15140">
      <w:pPr>
        <w:spacing w:line="360" w:lineRule="auto"/>
        <w:rPr>
          <w:rFonts w:ascii="宋体" w:hAnsi="宋体"/>
          <w:snapToGrid w:val="0"/>
          <w:sz w:val="28"/>
          <w:szCs w:val="28"/>
        </w:rPr>
      </w:pPr>
      <w:r w:rsidRPr="00760BA4">
        <w:rPr>
          <w:rFonts w:ascii="宋体" w:hAnsi="宋体" w:hint="eastAsia"/>
          <w:snapToGrid w:val="0"/>
          <w:sz w:val="28"/>
          <w:szCs w:val="28"/>
        </w:rPr>
        <w:t>（4）储存能力评估</w:t>
      </w:r>
    </w:p>
    <w:p w:rsidR="00B15140" w:rsidRPr="00760BA4" w:rsidRDefault="00B15140" w:rsidP="00B15140">
      <w:pPr>
        <w:widowControl/>
        <w:spacing w:line="360" w:lineRule="auto"/>
        <w:ind w:firstLine="584"/>
        <w:jc w:val="center"/>
        <w:rPr>
          <w:rFonts w:ascii="黑体" w:eastAsia="黑体" w:hAnsi="黑体"/>
          <w:b w:val="0"/>
          <w:snapToGrid w:val="0"/>
          <w:kern w:val="0"/>
          <w:sz w:val="24"/>
        </w:rPr>
      </w:pPr>
      <w:r w:rsidRPr="00760BA4">
        <w:rPr>
          <w:rFonts w:ascii="黑体" w:eastAsia="黑体" w:hAnsi="黑体" w:hint="eastAsia"/>
          <w:b w:val="0"/>
          <w:snapToGrid w:val="0"/>
          <w:kern w:val="0"/>
          <w:sz w:val="24"/>
        </w:rPr>
        <w:t>表5.2-2 危险品库储存能力表</w:t>
      </w:r>
    </w:p>
    <w:tbl>
      <w:tblPr>
        <w:tblW w:w="4655" w:type="pct"/>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4A0" w:firstRow="1" w:lastRow="0" w:firstColumn="1" w:lastColumn="0" w:noHBand="0" w:noVBand="1"/>
      </w:tblPr>
      <w:tblGrid>
        <w:gridCol w:w="2442"/>
        <w:gridCol w:w="961"/>
        <w:gridCol w:w="1383"/>
        <w:gridCol w:w="1701"/>
        <w:gridCol w:w="2158"/>
      </w:tblGrid>
      <w:tr w:rsidR="00760BA4" w:rsidRPr="00760BA4" w:rsidTr="00BC3C34">
        <w:trPr>
          <w:trHeight w:val="397"/>
          <w:tblHeader/>
          <w:jc w:val="center"/>
        </w:trPr>
        <w:tc>
          <w:tcPr>
            <w:tcW w:w="1412" w:type="pct"/>
            <w:tcBorders>
              <w:tl2br w:val="single" w:sz="2" w:space="0" w:color="auto"/>
            </w:tcBorders>
            <w:shd w:val="clear" w:color="auto" w:fill="auto"/>
            <w:vAlign w:val="center"/>
          </w:tcPr>
          <w:p w:rsidR="00B15140" w:rsidRPr="00760BA4" w:rsidRDefault="00B15140" w:rsidP="00B15140">
            <w:pPr>
              <w:jc w:val="center"/>
              <w:rPr>
                <w:rFonts w:ascii="宋体" w:hAnsi="宋体"/>
              </w:rPr>
            </w:pPr>
            <w:r w:rsidRPr="00760BA4">
              <w:rPr>
                <w:rFonts w:ascii="宋体" w:hAnsi="宋体" w:hint="eastAsia"/>
              </w:rPr>
              <w:t xml:space="preserve">   规格</w:t>
            </w:r>
          </w:p>
          <w:p w:rsidR="00B15140" w:rsidRPr="00760BA4" w:rsidRDefault="00B15140" w:rsidP="00B15140">
            <w:pPr>
              <w:ind w:firstLineChars="100" w:firstLine="211"/>
              <w:rPr>
                <w:rFonts w:ascii="宋体" w:hAnsi="宋体"/>
              </w:rPr>
            </w:pPr>
            <w:r w:rsidRPr="00760BA4">
              <w:rPr>
                <w:rFonts w:ascii="宋体" w:hAnsi="宋体" w:hint="eastAsia"/>
              </w:rPr>
              <w:t>工序</w:t>
            </w:r>
          </w:p>
        </w:tc>
        <w:tc>
          <w:tcPr>
            <w:tcW w:w="556" w:type="pct"/>
            <w:shd w:val="clear" w:color="auto" w:fill="auto"/>
            <w:vAlign w:val="center"/>
          </w:tcPr>
          <w:p w:rsidR="00B15140" w:rsidRPr="00760BA4" w:rsidRDefault="00B15140" w:rsidP="00B15140">
            <w:pPr>
              <w:jc w:val="center"/>
              <w:rPr>
                <w:rFonts w:ascii="宋体" w:hAnsi="宋体"/>
              </w:rPr>
            </w:pPr>
            <w:r w:rsidRPr="00760BA4">
              <w:rPr>
                <w:rFonts w:ascii="宋体" w:hAnsi="宋体" w:hint="eastAsia"/>
              </w:rPr>
              <w:t>工</w:t>
            </w:r>
            <w:r w:rsidRPr="00760BA4">
              <w:rPr>
                <w:rFonts w:ascii="宋体" w:hAnsi="宋体"/>
              </w:rPr>
              <w:t>房数</w:t>
            </w:r>
            <w:r w:rsidRPr="00760BA4">
              <w:rPr>
                <w:rFonts w:ascii="宋体" w:hAnsi="宋体" w:hint="eastAsia"/>
              </w:rPr>
              <w:t>（</w:t>
            </w:r>
            <w:r w:rsidRPr="00760BA4">
              <w:rPr>
                <w:rFonts w:ascii="宋体" w:hAnsi="宋体"/>
              </w:rPr>
              <w:t>栋）</w:t>
            </w:r>
          </w:p>
        </w:tc>
        <w:tc>
          <w:tcPr>
            <w:tcW w:w="800" w:type="pct"/>
            <w:vAlign w:val="center"/>
          </w:tcPr>
          <w:p w:rsidR="00B15140" w:rsidRPr="00760BA4" w:rsidRDefault="00B15140" w:rsidP="00B15140">
            <w:pPr>
              <w:jc w:val="center"/>
              <w:rPr>
                <w:rFonts w:ascii="宋体" w:hAnsi="宋体"/>
              </w:rPr>
            </w:pPr>
            <w:r w:rsidRPr="00760BA4">
              <w:rPr>
                <w:rFonts w:ascii="宋体" w:hAnsi="宋体" w:hint="eastAsia"/>
              </w:rPr>
              <w:t>计算药</w:t>
            </w:r>
            <w:r w:rsidRPr="00760BA4">
              <w:rPr>
                <w:rFonts w:ascii="宋体" w:hAnsi="宋体"/>
              </w:rPr>
              <w:t>量</w:t>
            </w:r>
          </w:p>
          <w:p w:rsidR="00B15140" w:rsidRPr="00760BA4" w:rsidRDefault="00B15140" w:rsidP="00B15140">
            <w:pPr>
              <w:jc w:val="center"/>
              <w:rPr>
                <w:rFonts w:ascii="宋体" w:hAnsi="宋体"/>
              </w:rPr>
            </w:pPr>
            <w:r w:rsidRPr="00760BA4">
              <w:rPr>
                <w:rFonts w:ascii="宋体" w:hAnsi="宋体" w:hint="eastAsia"/>
              </w:rPr>
              <w:t>（</w:t>
            </w:r>
            <w:r w:rsidRPr="00760BA4">
              <w:rPr>
                <w:rFonts w:ascii="宋体" w:hAnsi="宋体"/>
              </w:rPr>
              <w:t>kg</w:t>
            </w:r>
            <w:r w:rsidRPr="00760BA4">
              <w:rPr>
                <w:rFonts w:ascii="宋体" w:hAnsi="宋体" w:hint="eastAsia"/>
              </w:rPr>
              <w:t>）</w:t>
            </w:r>
          </w:p>
        </w:tc>
        <w:tc>
          <w:tcPr>
            <w:tcW w:w="984" w:type="pct"/>
            <w:vAlign w:val="center"/>
          </w:tcPr>
          <w:p w:rsidR="00B15140" w:rsidRPr="00760BA4" w:rsidRDefault="00B15140" w:rsidP="00B15140">
            <w:pPr>
              <w:jc w:val="center"/>
              <w:rPr>
                <w:rFonts w:ascii="宋体" w:hAnsi="宋体"/>
              </w:rPr>
            </w:pPr>
            <w:r w:rsidRPr="00760BA4">
              <w:rPr>
                <w:rFonts w:ascii="宋体" w:hAnsi="宋体" w:hint="eastAsia"/>
              </w:rPr>
              <w:t>上、</w:t>
            </w:r>
            <w:r w:rsidRPr="00760BA4">
              <w:rPr>
                <w:rFonts w:ascii="宋体" w:hAnsi="宋体"/>
              </w:rPr>
              <w:t>下游工序</w:t>
            </w:r>
          </w:p>
          <w:p w:rsidR="00B15140" w:rsidRPr="00760BA4" w:rsidRDefault="00B15140" w:rsidP="00B15140">
            <w:pPr>
              <w:jc w:val="center"/>
              <w:rPr>
                <w:rFonts w:ascii="宋体" w:hAnsi="宋体"/>
              </w:rPr>
            </w:pPr>
            <w:r w:rsidRPr="00760BA4">
              <w:rPr>
                <w:rFonts w:ascii="宋体" w:hAnsi="宋体" w:hint="eastAsia"/>
              </w:rPr>
              <w:t>日需</w:t>
            </w:r>
            <w:r w:rsidRPr="00760BA4">
              <w:rPr>
                <w:rFonts w:ascii="宋体" w:hAnsi="宋体"/>
              </w:rPr>
              <w:t>量</w:t>
            </w:r>
            <w:r w:rsidRPr="00760BA4">
              <w:rPr>
                <w:rFonts w:ascii="宋体" w:hAnsi="宋体" w:hint="eastAsia"/>
              </w:rPr>
              <w:t>（</w:t>
            </w:r>
            <w:r w:rsidRPr="00760BA4">
              <w:rPr>
                <w:rFonts w:ascii="宋体" w:hAnsi="宋体"/>
              </w:rPr>
              <w:t>kg</w:t>
            </w:r>
            <w:r w:rsidRPr="00760BA4">
              <w:rPr>
                <w:rFonts w:ascii="宋体" w:hAnsi="宋体" w:hint="eastAsia"/>
              </w:rPr>
              <w:t>）</w:t>
            </w:r>
          </w:p>
        </w:tc>
        <w:tc>
          <w:tcPr>
            <w:tcW w:w="1248" w:type="pct"/>
            <w:vAlign w:val="center"/>
          </w:tcPr>
          <w:p w:rsidR="00B15140" w:rsidRPr="00760BA4" w:rsidRDefault="00B15140" w:rsidP="00B15140">
            <w:pPr>
              <w:jc w:val="center"/>
              <w:rPr>
                <w:rFonts w:ascii="宋体" w:hAnsi="宋体"/>
              </w:rPr>
            </w:pPr>
            <w:r w:rsidRPr="00760BA4">
              <w:rPr>
                <w:rFonts w:ascii="宋体" w:hAnsi="宋体" w:hint="eastAsia"/>
              </w:rPr>
              <w:t>储存</w:t>
            </w:r>
          </w:p>
          <w:p w:rsidR="00B15140" w:rsidRPr="00760BA4" w:rsidRDefault="00B15140" w:rsidP="00B15140">
            <w:pPr>
              <w:jc w:val="center"/>
              <w:rPr>
                <w:rFonts w:ascii="宋体" w:hAnsi="宋体"/>
              </w:rPr>
            </w:pPr>
            <w:r w:rsidRPr="00760BA4">
              <w:rPr>
                <w:rFonts w:ascii="宋体" w:hAnsi="宋体"/>
              </w:rPr>
              <w:t>周期</w:t>
            </w:r>
          </w:p>
        </w:tc>
      </w:tr>
      <w:tr w:rsidR="00760BA4" w:rsidRPr="00760BA4" w:rsidTr="00BC3C34">
        <w:trPr>
          <w:trHeight w:val="397"/>
          <w:jc w:val="center"/>
        </w:trPr>
        <w:tc>
          <w:tcPr>
            <w:tcW w:w="1412" w:type="pct"/>
            <w:shd w:val="clear" w:color="auto" w:fill="auto"/>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引线库</w:t>
            </w:r>
          </w:p>
        </w:tc>
        <w:tc>
          <w:tcPr>
            <w:tcW w:w="556" w:type="pct"/>
            <w:shd w:val="clear" w:color="auto" w:fill="auto"/>
            <w:vAlign w:val="center"/>
          </w:tcPr>
          <w:p w:rsidR="00B15140" w:rsidRPr="00760BA4" w:rsidRDefault="00B15140" w:rsidP="00B15140">
            <w:pPr>
              <w:jc w:val="center"/>
              <w:rPr>
                <w:rFonts w:ascii="宋体" w:hAnsi="宋体"/>
                <w:b w:val="0"/>
              </w:rPr>
            </w:pPr>
            <w:r w:rsidRPr="00760BA4">
              <w:rPr>
                <w:rFonts w:ascii="宋体" w:hAnsi="宋体" w:hint="eastAsia"/>
                <w:b w:val="0"/>
              </w:rPr>
              <w:t>1</w:t>
            </w:r>
          </w:p>
        </w:tc>
        <w:tc>
          <w:tcPr>
            <w:tcW w:w="800" w:type="pct"/>
            <w:vAlign w:val="center"/>
          </w:tcPr>
          <w:p w:rsidR="00B15140" w:rsidRPr="00760BA4" w:rsidRDefault="00B15140" w:rsidP="00B15140">
            <w:pPr>
              <w:jc w:val="center"/>
              <w:rPr>
                <w:rFonts w:ascii="宋体" w:hAnsi="宋体"/>
                <w:b w:val="0"/>
              </w:rPr>
            </w:pPr>
            <w:r w:rsidRPr="00760BA4">
              <w:rPr>
                <w:rFonts w:ascii="宋体" w:hAnsi="宋体" w:hint="eastAsia"/>
                <w:b w:val="0"/>
              </w:rPr>
              <w:t>500</w:t>
            </w:r>
          </w:p>
        </w:tc>
        <w:tc>
          <w:tcPr>
            <w:tcW w:w="984" w:type="pct"/>
            <w:vAlign w:val="center"/>
          </w:tcPr>
          <w:p w:rsidR="00B15140" w:rsidRPr="00760BA4" w:rsidRDefault="00B15140" w:rsidP="00B15140">
            <w:pPr>
              <w:jc w:val="center"/>
              <w:rPr>
                <w:rFonts w:ascii="宋体" w:hAnsi="宋体"/>
                <w:b w:val="0"/>
              </w:rPr>
            </w:pPr>
            <w:r w:rsidRPr="00760BA4">
              <w:rPr>
                <w:rFonts w:ascii="宋体" w:hAnsi="宋体" w:hint="eastAsia"/>
                <w:b w:val="0"/>
              </w:rPr>
              <w:t>152</w:t>
            </w:r>
          </w:p>
        </w:tc>
        <w:tc>
          <w:tcPr>
            <w:tcW w:w="1248" w:type="pct"/>
            <w:vAlign w:val="center"/>
          </w:tcPr>
          <w:p w:rsidR="00B15140" w:rsidRPr="00760BA4" w:rsidRDefault="00B15140" w:rsidP="00B15140">
            <w:pPr>
              <w:jc w:val="center"/>
              <w:rPr>
                <w:rFonts w:ascii="宋体" w:hAnsi="宋体"/>
                <w:b w:val="0"/>
              </w:rPr>
            </w:pPr>
            <w:r w:rsidRPr="00760BA4">
              <w:rPr>
                <w:rFonts w:ascii="宋体" w:hAnsi="宋体" w:hint="eastAsia"/>
                <w:b w:val="0"/>
              </w:rPr>
              <w:t>3.2天</w:t>
            </w:r>
          </w:p>
        </w:tc>
      </w:tr>
      <w:tr w:rsidR="00760BA4" w:rsidRPr="00760BA4" w:rsidTr="00BC3C34">
        <w:trPr>
          <w:trHeight w:val="397"/>
          <w:jc w:val="center"/>
        </w:trPr>
        <w:tc>
          <w:tcPr>
            <w:tcW w:w="1412" w:type="pct"/>
            <w:shd w:val="clear" w:color="auto" w:fill="auto"/>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黑火药库</w:t>
            </w:r>
          </w:p>
        </w:tc>
        <w:tc>
          <w:tcPr>
            <w:tcW w:w="556" w:type="pct"/>
            <w:shd w:val="clear" w:color="auto" w:fill="auto"/>
            <w:vAlign w:val="center"/>
          </w:tcPr>
          <w:p w:rsidR="00B15140" w:rsidRPr="00760BA4" w:rsidRDefault="00B15140" w:rsidP="00B15140">
            <w:pPr>
              <w:jc w:val="center"/>
              <w:rPr>
                <w:rFonts w:ascii="宋体" w:hAnsi="宋体"/>
                <w:b w:val="0"/>
              </w:rPr>
            </w:pPr>
            <w:r w:rsidRPr="00760BA4">
              <w:rPr>
                <w:rFonts w:ascii="宋体" w:hAnsi="宋体" w:hint="eastAsia"/>
                <w:b w:val="0"/>
              </w:rPr>
              <w:t>5</w:t>
            </w:r>
          </w:p>
        </w:tc>
        <w:tc>
          <w:tcPr>
            <w:tcW w:w="800" w:type="pct"/>
            <w:vAlign w:val="center"/>
          </w:tcPr>
          <w:p w:rsidR="00B15140" w:rsidRPr="00760BA4" w:rsidRDefault="00B15140" w:rsidP="00B15140">
            <w:pPr>
              <w:jc w:val="center"/>
              <w:rPr>
                <w:rFonts w:ascii="宋体" w:hAnsi="宋体"/>
                <w:b w:val="0"/>
              </w:rPr>
            </w:pPr>
            <w:r w:rsidRPr="00760BA4">
              <w:rPr>
                <w:rFonts w:ascii="宋体" w:hAnsi="宋体" w:hint="eastAsia"/>
                <w:b w:val="0"/>
              </w:rPr>
              <w:t>5500</w:t>
            </w:r>
          </w:p>
        </w:tc>
        <w:tc>
          <w:tcPr>
            <w:tcW w:w="984" w:type="pct"/>
            <w:vAlign w:val="center"/>
          </w:tcPr>
          <w:p w:rsidR="00B15140" w:rsidRPr="00760BA4" w:rsidRDefault="00B15140" w:rsidP="00B15140">
            <w:pPr>
              <w:jc w:val="center"/>
              <w:rPr>
                <w:rFonts w:ascii="宋体" w:hAnsi="宋体"/>
                <w:b w:val="0"/>
              </w:rPr>
            </w:pPr>
            <w:r w:rsidRPr="00760BA4">
              <w:rPr>
                <w:rFonts w:ascii="宋体" w:hAnsi="宋体" w:hint="eastAsia"/>
                <w:b w:val="0"/>
              </w:rPr>
              <w:t>520</w:t>
            </w:r>
          </w:p>
        </w:tc>
        <w:tc>
          <w:tcPr>
            <w:tcW w:w="1248" w:type="pct"/>
            <w:vAlign w:val="center"/>
          </w:tcPr>
          <w:p w:rsidR="00B15140" w:rsidRPr="00760BA4" w:rsidRDefault="00B15140" w:rsidP="00B15140">
            <w:pPr>
              <w:jc w:val="center"/>
              <w:rPr>
                <w:rFonts w:ascii="宋体" w:hAnsi="宋体"/>
                <w:b w:val="0"/>
              </w:rPr>
            </w:pPr>
            <w:r w:rsidRPr="00760BA4">
              <w:rPr>
                <w:rFonts w:ascii="宋体" w:hAnsi="宋体" w:hint="eastAsia"/>
                <w:b w:val="0"/>
              </w:rPr>
              <w:t>10.5天</w:t>
            </w:r>
          </w:p>
        </w:tc>
      </w:tr>
      <w:tr w:rsidR="00760BA4" w:rsidRPr="00760BA4" w:rsidTr="00BC3C34">
        <w:trPr>
          <w:trHeight w:val="397"/>
          <w:jc w:val="center"/>
        </w:trPr>
        <w:tc>
          <w:tcPr>
            <w:tcW w:w="1412" w:type="pct"/>
            <w:shd w:val="clear" w:color="auto" w:fill="auto"/>
            <w:vAlign w:val="center"/>
          </w:tcPr>
          <w:p w:rsidR="00B15140" w:rsidRPr="00760BA4" w:rsidRDefault="00B15140" w:rsidP="00B15140">
            <w:pPr>
              <w:jc w:val="center"/>
              <w:rPr>
                <w:rFonts w:ascii="宋体" w:hAnsi="宋体"/>
                <w:b w:val="0"/>
                <w:szCs w:val="21"/>
              </w:rPr>
            </w:pPr>
            <w:r w:rsidRPr="00760BA4">
              <w:rPr>
                <w:rFonts w:ascii="宋体" w:hAnsi="宋体" w:hint="eastAsia"/>
                <w:b w:val="0"/>
                <w:szCs w:val="21"/>
              </w:rPr>
              <w:t>成品库</w:t>
            </w:r>
          </w:p>
        </w:tc>
        <w:tc>
          <w:tcPr>
            <w:tcW w:w="556" w:type="pct"/>
            <w:shd w:val="clear" w:color="auto" w:fill="auto"/>
            <w:vAlign w:val="center"/>
          </w:tcPr>
          <w:p w:rsidR="00B15140" w:rsidRPr="00760BA4" w:rsidRDefault="00B15140" w:rsidP="00B15140">
            <w:pPr>
              <w:jc w:val="center"/>
              <w:rPr>
                <w:rFonts w:ascii="宋体" w:hAnsi="宋体"/>
                <w:b w:val="0"/>
              </w:rPr>
            </w:pPr>
            <w:r w:rsidRPr="00760BA4">
              <w:rPr>
                <w:rFonts w:ascii="宋体" w:hAnsi="宋体" w:hint="eastAsia"/>
                <w:b w:val="0"/>
              </w:rPr>
              <w:t>3</w:t>
            </w:r>
          </w:p>
        </w:tc>
        <w:tc>
          <w:tcPr>
            <w:tcW w:w="800" w:type="pct"/>
            <w:vAlign w:val="center"/>
          </w:tcPr>
          <w:p w:rsidR="00B15140" w:rsidRPr="00760BA4" w:rsidRDefault="00B15140" w:rsidP="00B15140">
            <w:pPr>
              <w:jc w:val="center"/>
              <w:rPr>
                <w:rFonts w:ascii="宋体" w:hAnsi="宋体"/>
                <w:b w:val="0"/>
              </w:rPr>
            </w:pPr>
            <w:r w:rsidRPr="00760BA4">
              <w:rPr>
                <w:rFonts w:ascii="宋体" w:hAnsi="宋体" w:hint="eastAsia"/>
                <w:b w:val="0"/>
              </w:rPr>
              <w:t>17500</w:t>
            </w:r>
          </w:p>
        </w:tc>
        <w:tc>
          <w:tcPr>
            <w:tcW w:w="984" w:type="pct"/>
            <w:vAlign w:val="center"/>
          </w:tcPr>
          <w:p w:rsidR="00B15140" w:rsidRPr="00760BA4" w:rsidRDefault="00B15140" w:rsidP="00B15140">
            <w:pPr>
              <w:jc w:val="center"/>
              <w:rPr>
                <w:rFonts w:ascii="宋体" w:hAnsi="宋体"/>
                <w:b w:val="0"/>
              </w:rPr>
            </w:pPr>
            <w:r w:rsidRPr="00760BA4">
              <w:rPr>
                <w:rFonts w:ascii="宋体" w:hAnsi="宋体" w:hint="eastAsia"/>
                <w:b w:val="0"/>
              </w:rPr>
              <w:t>1033</w:t>
            </w:r>
          </w:p>
        </w:tc>
        <w:tc>
          <w:tcPr>
            <w:tcW w:w="1248" w:type="pct"/>
            <w:vAlign w:val="center"/>
          </w:tcPr>
          <w:p w:rsidR="00B15140" w:rsidRPr="00760BA4" w:rsidRDefault="00B15140" w:rsidP="00B15140">
            <w:pPr>
              <w:jc w:val="center"/>
              <w:rPr>
                <w:rFonts w:ascii="宋体" w:hAnsi="宋体"/>
                <w:b w:val="0"/>
              </w:rPr>
            </w:pPr>
            <w:r w:rsidRPr="00760BA4">
              <w:rPr>
                <w:rFonts w:ascii="宋体" w:hAnsi="宋体" w:hint="eastAsia"/>
                <w:b w:val="0"/>
              </w:rPr>
              <w:t>16天</w:t>
            </w:r>
          </w:p>
        </w:tc>
      </w:tr>
    </w:tbl>
    <w:p w:rsidR="00B15140" w:rsidRPr="00760BA4" w:rsidRDefault="00B15140" w:rsidP="00B15140">
      <w:pPr>
        <w:widowControl/>
        <w:spacing w:line="360" w:lineRule="auto"/>
        <w:ind w:firstLineChars="147" w:firstLine="412"/>
        <w:jc w:val="left"/>
        <w:rPr>
          <w:rFonts w:ascii="宋体" w:hAnsi="宋体"/>
          <w:b w:val="0"/>
          <w:bCs/>
          <w:snapToGrid w:val="0"/>
          <w:kern w:val="0"/>
          <w:sz w:val="28"/>
          <w:szCs w:val="28"/>
        </w:rPr>
      </w:pPr>
      <w:r w:rsidRPr="00760BA4">
        <w:rPr>
          <w:rFonts w:ascii="宋体" w:hAnsi="宋体" w:hint="eastAsia"/>
          <w:b w:val="0"/>
          <w:bCs/>
          <w:snapToGrid w:val="0"/>
          <w:kern w:val="0"/>
          <w:sz w:val="28"/>
          <w:szCs w:val="28"/>
        </w:rPr>
        <w:t>根据上表可知，该企业危险品库的设置与实际生产相匹配：引线库、黑火药库可满足生产需要。在企业现有的以销定产的经营模式下，成品库储存能力可满足生产要求, 但企业须制定切实可行的生产计划，严格控制库存，及时发货，严禁超量存放。</w:t>
      </w:r>
    </w:p>
    <w:p w:rsidR="00B15140" w:rsidRPr="00760BA4" w:rsidRDefault="00B15140" w:rsidP="00B15140">
      <w:pPr>
        <w:widowControl/>
        <w:spacing w:line="360" w:lineRule="auto"/>
        <w:ind w:firstLineChars="147" w:firstLine="413"/>
        <w:jc w:val="left"/>
        <w:rPr>
          <w:rFonts w:ascii="宋体" w:hAnsi="宋体"/>
          <w:bCs/>
          <w:snapToGrid w:val="0"/>
          <w:kern w:val="0"/>
          <w:sz w:val="28"/>
          <w:szCs w:val="28"/>
        </w:rPr>
      </w:pPr>
      <w:r w:rsidRPr="00760BA4">
        <w:rPr>
          <w:rFonts w:ascii="宋体" w:hAnsi="宋体" w:hint="eastAsia"/>
          <w:bCs/>
          <w:snapToGrid w:val="0"/>
          <w:kern w:val="0"/>
          <w:sz w:val="28"/>
          <w:szCs w:val="28"/>
        </w:rPr>
        <w:lastRenderedPageBreak/>
        <w:t>（5）生产能力评估结论</w:t>
      </w:r>
    </w:p>
    <w:p w:rsidR="00775157" w:rsidRPr="00760BA4" w:rsidRDefault="00B15140" w:rsidP="00B15140">
      <w:pPr>
        <w:spacing w:line="360" w:lineRule="auto"/>
        <w:ind w:firstLineChars="200" w:firstLine="560"/>
        <w:rPr>
          <w:rFonts w:ascii="宋体" w:hAnsi="宋体"/>
          <w:b w:val="0"/>
          <w:sz w:val="28"/>
        </w:rPr>
      </w:pPr>
      <w:r w:rsidRPr="00760BA4">
        <w:rPr>
          <w:rFonts w:ascii="宋体" w:hAnsi="宋体" w:hint="eastAsia"/>
          <w:b w:val="0"/>
          <w:sz w:val="28"/>
        </w:rPr>
        <w:t>综上所述，该企业安全设施设计由美华建筑设计有限公司承担；设计生产厂房数量和储存仓库面积与其生产品种相适应。生产企业各工序必须坚持按定员定量和操作规程要求进行操作，不得改变工房用途、超员超量和超范围生产，加强对企业的有效管理，确保生产企业各工序均衡生产，企业应制定切实可行的生产销售计划，及时发货、严格控制库存，严禁超量存放。</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498" w:name="_Toc144559757"/>
      <w:bookmarkStart w:id="1499" w:name="_Toc163480042"/>
      <w:bookmarkStart w:id="1500" w:name="_Toc163592599"/>
      <w:r w:rsidRPr="00760BA4">
        <w:rPr>
          <w:rFonts w:ascii="黑体" w:eastAsia="黑体" w:hAnsi="Times New Roman" w:hint="eastAsia"/>
          <w:b w:val="0"/>
          <w:bCs/>
          <w:snapToGrid w:val="0"/>
          <w:sz w:val="28"/>
        </w:rPr>
        <w:t>5.2.5总体布局、条件和设施评价、生产能力评估单元评价结论</w:t>
      </w:r>
      <w:bookmarkEnd w:id="1498"/>
      <w:bookmarkEnd w:id="1499"/>
      <w:bookmarkEnd w:id="1500"/>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综上所述，根据以上评价过程对总体布局、条件和设施评价、生产能力评估进行分析，综合企业的现场情况，本项目的总体布局、条件和设施评价单元符合规范要求。</w:t>
      </w:r>
    </w:p>
    <w:p w:rsidR="00775157" w:rsidRPr="00760BA4" w:rsidRDefault="00EB74A0">
      <w:pPr>
        <w:keepNext/>
        <w:keepLines/>
        <w:spacing w:beforeLines="50" w:before="156" w:line="360" w:lineRule="auto"/>
        <w:outlineLvl w:val="1"/>
        <w:rPr>
          <w:rFonts w:ascii="黑体" w:eastAsia="黑体" w:hAnsi="宋体"/>
          <w:b w:val="0"/>
          <w:bCs/>
          <w:snapToGrid w:val="0"/>
          <w:sz w:val="28"/>
          <w:szCs w:val="28"/>
        </w:rPr>
      </w:pPr>
      <w:bookmarkStart w:id="1501" w:name="_Toc143680656"/>
      <w:bookmarkStart w:id="1502" w:name="_Toc163592600"/>
      <w:r w:rsidRPr="00760BA4">
        <w:rPr>
          <w:rFonts w:ascii="黑体" w:eastAsia="黑体" w:hAnsi="宋体" w:hint="eastAsia"/>
          <w:b w:val="0"/>
          <w:bCs/>
          <w:snapToGrid w:val="0"/>
          <w:sz w:val="28"/>
          <w:szCs w:val="28"/>
        </w:rPr>
        <w:t>5.3生产场所评价</w:t>
      </w:r>
      <w:bookmarkEnd w:id="1501"/>
      <w:bookmarkEnd w:id="1502"/>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本项目采用《烟花爆竹企业安全评价规范》AQ4113-2008中的“附录C《烟花爆竹企业安全评价现场检查表》”对本改建项目进行评价；评价内容主要包括定级定量、建筑结构、疏散要求、人员、防护屏障、消防、设备电气和生产工具、贮存与运输、废药废水处理、采暖通风、干燥、制度规程等十二个方面；具体见附录中的“附录C烟花爆竹企业安全评价评价单元(车间)现场检查表”。该单元又分：</w:t>
      </w:r>
      <w:r w:rsidRPr="00760BA4">
        <w:rPr>
          <w:rFonts w:ascii="宋体" w:hAnsi="宋体" w:hint="eastAsia"/>
          <w:b w:val="0"/>
          <w:sz w:val="28"/>
          <w:lang w:val="en-GB"/>
        </w:rPr>
        <w:t>1）此次改造工库房生产条件子单元；2）此次改造工库房建筑结构子单元等</w:t>
      </w:r>
      <w:r w:rsidRPr="00760BA4">
        <w:rPr>
          <w:rFonts w:ascii="宋体" w:hAnsi="宋体" w:hint="eastAsia"/>
          <w:b w:val="0"/>
          <w:sz w:val="28"/>
        </w:rPr>
        <w:t>两</w:t>
      </w:r>
      <w:r w:rsidRPr="00760BA4">
        <w:rPr>
          <w:rFonts w:ascii="宋体" w:hAnsi="宋体" w:hint="eastAsia"/>
          <w:b w:val="0"/>
          <w:sz w:val="28"/>
          <w:lang w:val="en-GB"/>
        </w:rPr>
        <w:t>个子单元。评价结论如下</w:t>
      </w:r>
      <w:r w:rsidRPr="00760BA4">
        <w:rPr>
          <w:rFonts w:ascii="宋体" w:hAnsi="宋体" w:hint="eastAsia"/>
          <w:b w:val="0"/>
          <w:sz w:val="28"/>
        </w:rPr>
        <w:t>：</w:t>
      </w:r>
    </w:p>
    <w:p w:rsidR="00775157" w:rsidRPr="00760BA4" w:rsidRDefault="00EB74A0">
      <w:pPr>
        <w:spacing w:line="360" w:lineRule="auto"/>
        <w:ind w:firstLineChars="200" w:firstLine="560"/>
        <w:jc w:val="left"/>
        <w:rPr>
          <w:rFonts w:ascii="宋体" w:hAnsi="宋体"/>
          <w:b w:val="0"/>
          <w:sz w:val="28"/>
          <w:lang w:val="en-GB"/>
        </w:rPr>
      </w:pPr>
      <w:r w:rsidRPr="00760BA4">
        <w:rPr>
          <w:rFonts w:ascii="宋体" w:hAnsi="宋体" w:hint="eastAsia"/>
          <w:b w:val="0"/>
          <w:sz w:val="28"/>
          <w:lang w:val="en-GB"/>
        </w:rPr>
        <w:t xml:space="preserve">此次改造工库房生产条件子单元：   </w:t>
      </w:r>
      <w:r w:rsidRPr="00760BA4">
        <w:rPr>
          <w:rFonts w:ascii="宋体" w:hAnsi="宋体" w:hint="eastAsia"/>
          <w:b w:val="0"/>
          <w:sz w:val="28"/>
        </w:rPr>
        <w:t xml:space="preserve">  整改后</w:t>
      </w:r>
      <w:r w:rsidRPr="00760BA4">
        <w:rPr>
          <w:rFonts w:ascii="宋体" w:hAnsi="宋体" w:hint="eastAsia"/>
          <w:b w:val="0"/>
          <w:sz w:val="28"/>
          <w:lang w:val="en-GB"/>
        </w:rPr>
        <w:t>合格；</w:t>
      </w:r>
    </w:p>
    <w:p w:rsidR="00775157" w:rsidRPr="00760BA4" w:rsidRDefault="00EB74A0">
      <w:pPr>
        <w:spacing w:line="360" w:lineRule="auto"/>
        <w:ind w:firstLineChars="200" w:firstLine="560"/>
        <w:jc w:val="left"/>
        <w:rPr>
          <w:rFonts w:ascii="宋体" w:hAnsi="宋体"/>
          <w:b w:val="0"/>
          <w:sz w:val="28"/>
          <w:szCs w:val="28"/>
        </w:rPr>
      </w:pPr>
      <w:r w:rsidRPr="00760BA4">
        <w:rPr>
          <w:rFonts w:ascii="宋体" w:hAnsi="宋体" w:hint="eastAsia"/>
          <w:b w:val="0"/>
          <w:sz w:val="28"/>
          <w:lang w:val="en-GB"/>
        </w:rPr>
        <w:t>此次改造工库房建筑结构子单元：</w:t>
      </w:r>
      <w:r w:rsidRPr="00760BA4">
        <w:rPr>
          <w:rFonts w:ascii="宋体" w:hAnsi="宋体" w:hint="eastAsia"/>
          <w:b w:val="0"/>
          <w:sz w:val="28"/>
        </w:rPr>
        <w:t xml:space="preserve">        合格。</w:t>
      </w:r>
    </w:p>
    <w:p w:rsidR="00775157" w:rsidRPr="00760BA4" w:rsidRDefault="00EB74A0">
      <w:pPr>
        <w:keepNext/>
        <w:keepLines/>
        <w:spacing w:beforeLines="50" w:before="156" w:line="360" w:lineRule="auto"/>
        <w:outlineLvl w:val="1"/>
        <w:rPr>
          <w:rFonts w:ascii="黑体" w:eastAsia="黑体" w:hAnsi="宋体"/>
          <w:b w:val="0"/>
          <w:bCs/>
          <w:snapToGrid w:val="0"/>
          <w:sz w:val="30"/>
          <w:szCs w:val="30"/>
        </w:rPr>
      </w:pPr>
      <w:bookmarkStart w:id="1503" w:name="_Toc143680657"/>
      <w:bookmarkStart w:id="1504" w:name="_Toc163592601"/>
      <w:r w:rsidRPr="00760BA4">
        <w:rPr>
          <w:rFonts w:ascii="黑体" w:eastAsia="黑体" w:hAnsi="宋体" w:hint="eastAsia"/>
          <w:b w:val="0"/>
          <w:bCs/>
          <w:snapToGrid w:val="0"/>
          <w:sz w:val="30"/>
          <w:szCs w:val="30"/>
        </w:rPr>
        <w:lastRenderedPageBreak/>
        <w:t>5.4生产工艺安全性评价</w:t>
      </w:r>
      <w:bookmarkEnd w:id="1503"/>
      <w:bookmarkEnd w:id="1504"/>
    </w:p>
    <w:p w:rsidR="00775157" w:rsidRPr="00760BA4" w:rsidRDefault="00EB74A0">
      <w:pPr>
        <w:keepLines/>
        <w:widowControl/>
        <w:spacing w:line="360" w:lineRule="auto"/>
        <w:outlineLvl w:val="2"/>
        <w:rPr>
          <w:rFonts w:ascii="黑体" w:eastAsia="黑体" w:hAnsi="黑体"/>
          <w:b w:val="0"/>
          <w:bCs/>
          <w:snapToGrid w:val="0"/>
          <w:sz w:val="28"/>
        </w:rPr>
      </w:pPr>
      <w:bookmarkStart w:id="1505" w:name="_Toc56066010"/>
      <w:bookmarkStart w:id="1506" w:name="_Toc56958189"/>
      <w:bookmarkStart w:id="1507" w:name="_Toc68512930"/>
      <w:bookmarkStart w:id="1508" w:name="_Toc127982420"/>
      <w:bookmarkStart w:id="1509" w:name="_Toc143680658"/>
      <w:bookmarkStart w:id="1510" w:name="_Toc144024820"/>
      <w:bookmarkStart w:id="1511" w:name="_Toc144559760"/>
      <w:bookmarkStart w:id="1512" w:name="_Toc163480045"/>
      <w:bookmarkStart w:id="1513" w:name="_Toc163592602"/>
      <w:bookmarkStart w:id="1514" w:name="_Toc305855979"/>
      <w:r w:rsidRPr="00760BA4">
        <w:rPr>
          <w:rFonts w:ascii="黑体" w:eastAsia="黑体" w:hAnsi="黑体" w:hint="eastAsia"/>
          <w:b w:val="0"/>
          <w:bCs/>
          <w:snapToGrid w:val="0"/>
          <w:sz w:val="28"/>
        </w:rPr>
        <w:t>5.4.1生产工艺安全性定性评价</w:t>
      </w:r>
      <w:bookmarkEnd w:id="1505"/>
      <w:bookmarkEnd w:id="1506"/>
      <w:bookmarkEnd w:id="1507"/>
      <w:bookmarkEnd w:id="1508"/>
      <w:bookmarkEnd w:id="1509"/>
      <w:bookmarkEnd w:id="1510"/>
      <w:bookmarkEnd w:id="1511"/>
      <w:bookmarkEnd w:id="1512"/>
      <w:bookmarkEnd w:id="1513"/>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1）工艺流程的安全性</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bCs/>
          <w:sz w:val="28"/>
        </w:rPr>
        <w:t>该企业工、库房等建构筑物实建</w:t>
      </w:r>
      <w:r w:rsidR="001625EB" w:rsidRPr="00760BA4">
        <w:rPr>
          <w:rFonts w:ascii="宋体" w:hAnsi="宋体" w:hint="eastAsia"/>
          <w:b w:val="0"/>
          <w:bCs/>
          <w:sz w:val="28"/>
        </w:rPr>
        <w:t>171栋</w:t>
      </w:r>
      <w:r w:rsidRPr="00760BA4">
        <w:rPr>
          <w:rFonts w:ascii="宋体" w:hAnsi="宋体" w:hint="eastAsia"/>
          <w:b w:val="0"/>
          <w:bCs/>
          <w:sz w:val="28"/>
        </w:rPr>
        <w:t>工房。</w:t>
      </w:r>
      <w:r w:rsidRPr="00760BA4">
        <w:rPr>
          <w:rFonts w:ascii="宋体" w:hAnsi="宋体" w:hint="eastAsia"/>
          <w:b w:val="0"/>
          <w:sz w:val="28"/>
        </w:rPr>
        <w:t>根据产品工艺要求分别建立了与之相适应的药物生产线和配套生产工房，危险工房布置在厂区的边缘，生产线分区设置，界线较为分明，设置较为合理，能满足生产工艺的要求。该企业无粉尘污染大的厂房。生产线根据各工艺流程、生产工序设置相应的工作间，达到流水线作业。</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虽然该企业工艺布局符合相关要求，但要实现工艺流程上的相对安全，必须注意以下几点：</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（1）对生产过程中的各工房进行严格监控，严禁超员超量生产，严禁各中转间超量储存；</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（2）确保各工房的安全设施处于有效状态；</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（3）注意对各工房前防护屏障的维护，确保防护屏障高度等随时符合国家标准的要求；</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（4）严格执行操作规程和安全管理制度，严禁违章生产和违章指挥。</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2）设备运行的可靠性</w:t>
      </w:r>
    </w:p>
    <w:p w:rsidR="00775157" w:rsidRPr="00760BA4" w:rsidRDefault="00852F02" w:rsidP="00852F02">
      <w:pPr>
        <w:spacing w:line="360" w:lineRule="auto"/>
        <w:ind w:firstLineChars="200" w:firstLine="560"/>
        <w:jc w:val="left"/>
        <w:rPr>
          <w:rFonts w:ascii="宋体" w:hAnsi="宋体"/>
          <w:b w:val="0"/>
          <w:sz w:val="28"/>
        </w:rPr>
      </w:pPr>
      <w:r w:rsidRPr="00760BA4">
        <w:rPr>
          <w:rFonts w:ascii="宋体" w:hAnsi="宋体" w:hint="eastAsia"/>
          <w:b w:val="0"/>
          <w:sz w:val="28"/>
        </w:rPr>
        <w:t>该企业主要生产设备大多直接与药物接触，烟花产品生产过程中的药物一般具有易燃、易爆的特性，因设备在选型与安装过程中就应优先考虑设备的本质安全，针对不同的工作环境选用的机型也有所区别，在具有爆炸特性粉尘散发的工作环境下的机械设备均采用具有相关制造资质并经有关部门检验合格的产品。该企业油压压药和机械药混合选用的设备电机均</w:t>
      </w:r>
      <w:r w:rsidRPr="00760BA4">
        <w:rPr>
          <w:rFonts w:ascii="宋体" w:hAnsi="宋体" w:hint="eastAsia"/>
          <w:b w:val="0"/>
          <w:sz w:val="28"/>
        </w:rPr>
        <w:lastRenderedPageBreak/>
        <w:t>为防爆型，并隔墙安装；烟火药自动混合机为通过安全论证合格的机型，并提供有湖南省产商品质量检验研究院检验报告，油压机、自动组盆机等机械为制式标准设备，设备选型符合标准要求。生产设备均有接地措施，接地电阻测量委托具有相应资质的检测单位承担</w:t>
      </w:r>
      <w:r w:rsidR="00EB74A0" w:rsidRPr="00760BA4">
        <w:rPr>
          <w:rFonts w:ascii="宋体" w:hAnsi="宋体" w:hint="eastAsia"/>
          <w:b w:val="0"/>
          <w:sz w:val="28"/>
        </w:rPr>
        <w:t>。</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3）运输工具、厂内道路</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该企业生产区内道路宽度为2.5-4m，道路路面平整，厂内运输一般采用电瓶车和人力板车运输相结合，电瓶车和人力板车设有护栏，底面铺橡胶板。运输道路较平坦，企业仍应在运输时采取相应的运输方式和安全保护措施。</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4）人员操作技能熟练程度评价</w:t>
      </w:r>
    </w:p>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该企业员工年龄结构相对较好，无未满十八周岁的人员和残疾人员从事危险工序的作业，无职业禁忌症者，一线工人多为有多年生产经验人员，人员相对稳定，流动率较低。</w:t>
      </w:r>
    </w:p>
    <w:p w:rsidR="00775157" w:rsidRPr="00760BA4" w:rsidRDefault="00EB74A0">
      <w:pPr>
        <w:spacing w:line="360" w:lineRule="auto"/>
        <w:ind w:firstLineChars="200" w:firstLine="560"/>
        <w:jc w:val="left"/>
        <w:rPr>
          <w:rFonts w:ascii="宋体" w:eastAsia="隶书" w:hAnsi="宋体"/>
          <w:b w:val="0"/>
          <w:sz w:val="24"/>
        </w:rPr>
      </w:pPr>
      <w:r w:rsidRPr="00760BA4">
        <w:rPr>
          <w:rFonts w:ascii="宋体" w:hAnsi="宋体" w:hint="eastAsia"/>
          <w:b w:val="0"/>
          <w:sz w:val="28"/>
        </w:rPr>
        <w:t>危险工序从业人员均已参加管理部门组织的安全培训；其他从业人员均须经过该企业内部培训，考核后方可上岗。</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515" w:name="_Toc56066011"/>
      <w:bookmarkStart w:id="1516" w:name="_Toc56958190"/>
      <w:bookmarkStart w:id="1517" w:name="_Toc68512931"/>
      <w:bookmarkStart w:id="1518" w:name="_Toc127982421"/>
      <w:bookmarkStart w:id="1519" w:name="_Toc143680659"/>
      <w:bookmarkStart w:id="1520" w:name="_Toc144024821"/>
      <w:bookmarkStart w:id="1521" w:name="_Toc144559761"/>
      <w:bookmarkStart w:id="1522" w:name="_Toc163480046"/>
      <w:bookmarkStart w:id="1523" w:name="_Toc163592603"/>
      <w:r w:rsidRPr="00760BA4">
        <w:rPr>
          <w:rFonts w:ascii="黑体" w:eastAsia="黑体" w:hAnsi="Times New Roman" w:hint="eastAsia"/>
          <w:b w:val="0"/>
          <w:bCs/>
          <w:snapToGrid w:val="0"/>
          <w:sz w:val="28"/>
        </w:rPr>
        <w:t>5.4.2生产工艺作业条件危险性评价法（LEC）评价</w:t>
      </w:r>
      <w:bookmarkEnd w:id="1514"/>
      <w:bookmarkEnd w:id="1515"/>
      <w:bookmarkEnd w:id="1516"/>
      <w:bookmarkEnd w:id="1517"/>
      <w:bookmarkEnd w:id="1518"/>
      <w:bookmarkEnd w:id="1519"/>
      <w:bookmarkEnd w:id="1520"/>
      <w:bookmarkEnd w:id="1521"/>
      <w:bookmarkEnd w:id="1522"/>
      <w:bookmarkEnd w:id="1523"/>
    </w:p>
    <w:p w:rsidR="00775157" w:rsidRPr="00760BA4" w:rsidRDefault="00EB74A0">
      <w:pPr>
        <w:spacing w:line="360" w:lineRule="auto"/>
        <w:ind w:leftChars="-3" w:left="-6" w:firstLineChars="203" w:firstLine="568"/>
        <w:rPr>
          <w:rFonts w:ascii="宋体" w:hAnsi="宋体"/>
          <w:b w:val="0"/>
          <w:sz w:val="24"/>
        </w:rPr>
      </w:pPr>
      <w:r w:rsidRPr="00760BA4">
        <w:rPr>
          <w:rFonts w:ascii="宋体" w:hAnsi="宋体"/>
          <w:b w:val="0"/>
          <w:sz w:val="28"/>
        </w:rPr>
        <w:t>选用</w:t>
      </w:r>
      <w:r w:rsidRPr="00760BA4">
        <w:rPr>
          <w:rFonts w:ascii="宋体" w:hAnsi="宋体" w:hint="eastAsia"/>
          <w:b w:val="0"/>
          <w:sz w:val="28"/>
        </w:rPr>
        <w:t>“</w:t>
      </w:r>
      <w:r w:rsidRPr="00760BA4">
        <w:rPr>
          <w:rFonts w:ascii="宋体" w:hAnsi="宋体"/>
          <w:b w:val="0"/>
          <w:sz w:val="28"/>
        </w:rPr>
        <w:t>作业条件危险性评价法</w:t>
      </w:r>
      <w:r w:rsidRPr="00760BA4">
        <w:rPr>
          <w:rFonts w:ascii="宋体" w:hAnsi="宋体" w:hint="eastAsia"/>
          <w:b w:val="0"/>
          <w:sz w:val="28"/>
        </w:rPr>
        <w:t>（</w:t>
      </w:r>
      <w:r w:rsidRPr="00760BA4">
        <w:rPr>
          <w:rFonts w:ascii="宋体" w:hAnsi="宋体"/>
          <w:b w:val="0"/>
          <w:sz w:val="28"/>
        </w:rPr>
        <w:t>L</w:t>
      </w:r>
      <w:r w:rsidRPr="00760BA4">
        <w:rPr>
          <w:rFonts w:ascii="宋体" w:hAnsi="宋体" w:hint="eastAsia"/>
          <w:b w:val="0"/>
          <w:sz w:val="28"/>
        </w:rPr>
        <w:t>EC</w:t>
      </w:r>
      <w:r w:rsidRPr="00760BA4">
        <w:rPr>
          <w:rFonts w:ascii="宋体" w:hAnsi="宋体"/>
          <w:b w:val="0"/>
          <w:sz w:val="28"/>
        </w:rPr>
        <w:t>法</w:t>
      </w:r>
      <w:r w:rsidRPr="00760BA4">
        <w:rPr>
          <w:rFonts w:ascii="宋体" w:hAnsi="宋体" w:hint="eastAsia"/>
          <w:b w:val="0"/>
          <w:sz w:val="28"/>
        </w:rPr>
        <w:t>）”，对本项目烟花生产工艺过程中人员在具有火灾、爆炸潜在危险性环境中作业危险程度进行评价</w:t>
      </w:r>
      <w:r w:rsidRPr="00760BA4">
        <w:rPr>
          <w:rFonts w:ascii="宋体" w:hAnsi="宋体"/>
          <w:b w:val="0"/>
          <w:sz w:val="28"/>
        </w:rPr>
        <w:t>，</w:t>
      </w:r>
      <w:r w:rsidRPr="00760BA4">
        <w:rPr>
          <w:rFonts w:ascii="宋体" w:hAnsi="宋体" w:hint="eastAsia"/>
          <w:b w:val="0"/>
          <w:sz w:val="28"/>
        </w:rPr>
        <w:t>L、E、C值选取和D值计算见表5.4-1。</w:t>
      </w:r>
    </w:p>
    <w:p w:rsidR="00775157" w:rsidRPr="00760BA4" w:rsidRDefault="00EB74A0">
      <w:pPr>
        <w:spacing w:line="360" w:lineRule="auto"/>
        <w:jc w:val="center"/>
        <w:rPr>
          <w:rFonts w:ascii="黑体" w:eastAsia="黑体" w:hAnsi="黑体"/>
          <w:b w:val="0"/>
          <w:sz w:val="24"/>
        </w:rPr>
      </w:pPr>
      <w:r w:rsidRPr="00760BA4">
        <w:rPr>
          <w:rFonts w:ascii="黑体" w:eastAsia="黑体" w:hAnsi="黑体" w:hint="eastAsia"/>
          <w:b w:val="0"/>
          <w:sz w:val="24"/>
        </w:rPr>
        <w:t>表5.4-1  作业条件危险程度D值计算表</w:t>
      </w: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48"/>
        <w:gridCol w:w="1846"/>
        <w:gridCol w:w="1273"/>
        <w:gridCol w:w="1274"/>
        <w:gridCol w:w="1274"/>
        <w:gridCol w:w="1274"/>
        <w:gridCol w:w="1389"/>
      </w:tblGrid>
      <w:tr w:rsidR="00760BA4" w:rsidRPr="00760BA4" w:rsidTr="00BC3C34">
        <w:trPr>
          <w:trHeight w:val="340"/>
        </w:trPr>
        <w:tc>
          <w:tcPr>
            <w:tcW w:w="848" w:type="dxa"/>
            <w:vAlign w:val="center"/>
          </w:tcPr>
          <w:p w:rsidR="00852F02" w:rsidRPr="00760BA4" w:rsidRDefault="00852F02" w:rsidP="00852F02">
            <w:pPr>
              <w:jc w:val="center"/>
              <w:rPr>
                <w:rFonts w:ascii="宋体" w:hAnsi="宋体"/>
                <w:szCs w:val="21"/>
              </w:rPr>
            </w:pPr>
            <w:r w:rsidRPr="00760BA4">
              <w:rPr>
                <w:rFonts w:ascii="宋体" w:hAnsi="宋体" w:hint="eastAsia"/>
                <w:szCs w:val="21"/>
              </w:rPr>
              <w:t>序号</w:t>
            </w:r>
          </w:p>
        </w:tc>
        <w:tc>
          <w:tcPr>
            <w:tcW w:w="1846" w:type="dxa"/>
            <w:vAlign w:val="center"/>
          </w:tcPr>
          <w:p w:rsidR="00852F02" w:rsidRPr="00760BA4" w:rsidRDefault="00852F02" w:rsidP="00852F02">
            <w:pPr>
              <w:jc w:val="center"/>
              <w:rPr>
                <w:rFonts w:ascii="宋体" w:hAnsi="宋体"/>
                <w:szCs w:val="21"/>
              </w:rPr>
            </w:pPr>
            <w:r w:rsidRPr="00760BA4">
              <w:rPr>
                <w:rFonts w:ascii="宋体" w:hAnsi="宋体" w:hint="eastAsia"/>
                <w:szCs w:val="21"/>
              </w:rPr>
              <w:t>工序名称</w:t>
            </w:r>
          </w:p>
        </w:tc>
        <w:tc>
          <w:tcPr>
            <w:tcW w:w="1273" w:type="dxa"/>
            <w:vAlign w:val="center"/>
          </w:tcPr>
          <w:p w:rsidR="00852F02" w:rsidRPr="00760BA4" w:rsidRDefault="00852F02" w:rsidP="00852F02">
            <w:pPr>
              <w:jc w:val="center"/>
              <w:rPr>
                <w:rFonts w:ascii="宋体" w:hAnsi="宋体"/>
                <w:szCs w:val="21"/>
              </w:rPr>
            </w:pPr>
            <w:r w:rsidRPr="00760BA4">
              <w:rPr>
                <w:rFonts w:ascii="宋体" w:hAnsi="宋体" w:hint="eastAsia"/>
                <w:szCs w:val="21"/>
              </w:rPr>
              <w:t>L</w:t>
            </w:r>
          </w:p>
        </w:tc>
        <w:tc>
          <w:tcPr>
            <w:tcW w:w="1274" w:type="dxa"/>
            <w:vAlign w:val="center"/>
          </w:tcPr>
          <w:p w:rsidR="00852F02" w:rsidRPr="00760BA4" w:rsidRDefault="00852F02" w:rsidP="00852F02">
            <w:pPr>
              <w:jc w:val="center"/>
              <w:rPr>
                <w:rFonts w:ascii="宋体" w:hAnsi="宋体"/>
                <w:szCs w:val="21"/>
              </w:rPr>
            </w:pPr>
            <w:r w:rsidRPr="00760BA4">
              <w:rPr>
                <w:rFonts w:ascii="宋体" w:hAnsi="宋体" w:hint="eastAsia"/>
                <w:szCs w:val="21"/>
              </w:rPr>
              <w:t>E</w:t>
            </w:r>
          </w:p>
        </w:tc>
        <w:tc>
          <w:tcPr>
            <w:tcW w:w="1274" w:type="dxa"/>
            <w:vAlign w:val="center"/>
          </w:tcPr>
          <w:p w:rsidR="00852F02" w:rsidRPr="00760BA4" w:rsidRDefault="00852F02" w:rsidP="00852F02">
            <w:pPr>
              <w:jc w:val="center"/>
              <w:rPr>
                <w:rFonts w:ascii="宋体" w:hAnsi="宋体"/>
                <w:szCs w:val="21"/>
              </w:rPr>
            </w:pPr>
            <w:r w:rsidRPr="00760BA4">
              <w:rPr>
                <w:rFonts w:ascii="宋体" w:hAnsi="宋体" w:hint="eastAsia"/>
                <w:szCs w:val="21"/>
              </w:rPr>
              <w:t>C</w:t>
            </w:r>
          </w:p>
        </w:tc>
        <w:tc>
          <w:tcPr>
            <w:tcW w:w="1274" w:type="dxa"/>
            <w:vAlign w:val="center"/>
          </w:tcPr>
          <w:p w:rsidR="00852F02" w:rsidRPr="00760BA4" w:rsidRDefault="00852F02" w:rsidP="00852F02">
            <w:pPr>
              <w:jc w:val="center"/>
              <w:rPr>
                <w:rFonts w:ascii="宋体" w:hAnsi="宋体"/>
                <w:szCs w:val="21"/>
              </w:rPr>
            </w:pPr>
            <w:r w:rsidRPr="00760BA4">
              <w:rPr>
                <w:rFonts w:ascii="宋体" w:hAnsi="宋体" w:hint="eastAsia"/>
                <w:szCs w:val="21"/>
              </w:rPr>
              <w:t>D</w:t>
            </w:r>
          </w:p>
        </w:tc>
        <w:tc>
          <w:tcPr>
            <w:tcW w:w="1389" w:type="dxa"/>
            <w:vAlign w:val="center"/>
          </w:tcPr>
          <w:p w:rsidR="00852F02" w:rsidRPr="00760BA4" w:rsidRDefault="00852F02" w:rsidP="00852F02">
            <w:pPr>
              <w:jc w:val="center"/>
              <w:rPr>
                <w:rFonts w:ascii="宋体" w:hAnsi="宋体"/>
                <w:szCs w:val="21"/>
              </w:rPr>
            </w:pPr>
            <w:r w:rsidRPr="00760BA4">
              <w:rPr>
                <w:rFonts w:ascii="宋体" w:hAnsi="宋体" w:hint="eastAsia"/>
                <w:szCs w:val="21"/>
              </w:rPr>
              <w:t>危险程度</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原材料准备</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27</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可能危险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称料</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27</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可能</w:t>
            </w:r>
            <w:r w:rsidRPr="00760BA4">
              <w:rPr>
                <w:rFonts w:ascii="宋体" w:hAnsi="宋体" w:hint="eastAsia"/>
                <w:b w:val="0"/>
                <w:szCs w:val="21"/>
              </w:rPr>
              <w:lastRenderedPageBreak/>
              <w:t>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机械药混合</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7</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126</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显著危险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4</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装药</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7</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252</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高度危险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5</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压药</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7</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252</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高度危险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拍余药</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7</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252</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高度危险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7</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钻孔/安引</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27</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可能危险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8</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空筒插引</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54</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可能危险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9</w:t>
            </w:r>
          </w:p>
        </w:tc>
        <w:tc>
          <w:tcPr>
            <w:tcW w:w="1846"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组盆串引</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27</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可能危险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10</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组装装药</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7</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126</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显著危险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11</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组装</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27</w:t>
            </w:r>
          </w:p>
        </w:tc>
        <w:tc>
          <w:tcPr>
            <w:tcW w:w="1389" w:type="dxa"/>
          </w:tcPr>
          <w:p w:rsidR="00852F02" w:rsidRPr="00760BA4" w:rsidRDefault="00852F02" w:rsidP="00852F02">
            <w:pPr>
              <w:jc w:val="center"/>
              <w:rPr>
                <w:rFonts w:ascii="宋体" w:hAnsi="宋体"/>
                <w:b w:val="0"/>
                <w:szCs w:val="21"/>
              </w:rPr>
            </w:pPr>
            <w:r w:rsidRPr="00760BA4">
              <w:rPr>
                <w:rFonts w:ascii="宋体" w:hAnsi="宋体" w:hint="eastAsia"/>
                <w:b w:val="0"/>
                <w:szCs w:val="21"/>
              </w:rPr>
              <w:t>可能危险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12</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包装成箱</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6</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54</w:t>
            </w:r>
          </w:p>
        </w:tc>
        <w:tc>
          <w:tcPr>
            <w:tcW w:w="1389" w:type="dxa"/>
          </w:tcPr>
          <w:p w:rsidR="00852F02" w:rsidRPr="00760BA4" w:rsidRDefault="00852F02" w:rsidP="00852F02">
            <w:pPr>
              <w:jc w:val="center"/>
              <w:rPr>
                <w:rFonts w:ascii="宋体" w:hAnsi="宋体"/>
                <w:b w:val="0"/>
                <w:szCs w:val="21"/>
              </w:rPr>
            </w:pPr>
            <w:r w:rsidRPr="00760BA4">
              <w:rPr>
                <w:rFonts w:ascii="宋体" w:hAnsi="宋体" w:hint="eastAsia"/>
                <w:b w:val="0"/>
                <w:szCs w:val="21"/>
              </w:rPr>
              <w:t>可能危险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13</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储存</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27</w:t>
            </w:r>
          </w:p>
        </w:tc>
        <w:tc>
          <w:tcPr>
            <w:tcW w:w="1389" w:type="dxa"/>
          </w:tcPr>
          <w:p w:rsidR="00852F02" w:rsidRPr="00760BA4" w:rsidRDefault="00852F02" w:rsidP="00852F02">
            <w:pPr>
              <w:jc w:val="center"/>
              <w:rPr>
                <w:rFonts w:ascii="宋体" w:hAnsi="宋体"/>
                <w:b w:val="0"/>
                <w:szCs w:val="21"/>
              </w:rPr>
            </w:pPr>
            <w:r w:rsidRPr="00760BA4">
              <w:rPr>
                <w:rFonts w:ascii="宋体" w:hAnsi="宋体" w:hint="eastAsia"/>
                <w:b w:val="0"/>
                <w:szCs w:val="21"/>
              </w:rPr>
              <w:t>可能危险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14</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燃放</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18</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稍有危险</w:t>
            </w:r>
          </w:p>
        </w:tc>
      </w:tr>
      <w:tr w:rsidR="00760BA4" w:rsidRPr="00760BA4" w:rsidTr="00BC3C34">
        <w:trPr>
          <w:trHeight w:val="340"/>
        </w:trPr>
        <w:tc>
          <w:tcPr>
            <w:tcW w:w="848"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15</w:t>
            </w:r>
          </w:p>
        </w:tc>
        <w:tc>
          <w:tcPr>
            <w:tcW w:w="1846" w:type="dxa"/>
            <w:vAlign w:val="center"/>
          </w:tcPr>
          <w:p w:rsidR="00852F02" w:rsidRPr="00760BA4" w:rsidRDefault="00852F02" w:rsidP="00852F02">
            <w:pPr>
              <w:ind w:firstLineChars="50" w:firstLine="105"/>
              <w:jc w:val="center"/>
              <w:rPr>
                <w:rFonts w:ascii="宋体" w:hAnsi="宋体"/>
                <w:b w:val="0"/>
                <w:szCs w:val="21"/>
              </w:rPr>
            </w:pPr>
            <w:r w:rsidRPr="00760BA4">
              <w:rPr>
                <w:rFonts w:ascii="宋体" w:hAnsi="宋体" w:hint="eastAsia"/>
                <w:b w:val="0"/>
                <w:szCs w:val="21"/>
              </w:rPr>
              <w:t>销毁</w:t>
            </w:r>
          </w:p>
        </w:tc>
        <w:tc>
          <w:tcPr>
            <w:tcW w:w="1273"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3</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2</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7</w:t>
            </w:r>
          </w:p>
        </w:tc>
        <w:tc>
          <w:tcPr>
            <w:tcW w:w="1274"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42</w:t>
            </w:r>
          </w:p>
        </w:tc>
        <w:tc>
          <w:tcPr>
            <w:tcW w:w="1389" w:type="dxa"/>
            <w:vAlign w:val="center"/>
          </w:tcPr>
          <w:p w:rsidR="00852F02" w:rsidRPr="00760BA4" w:rsidRDefault="00852F02" w:rsidP="00852F02">
            <w:pPr>
              <w:jc w:val="center"/>
              <w:rPr>
                <w:rFonts w:ascii="宋体" w:hAnsi="宋体"/>
                <w:b w:val="0"/>
                <w:szCs w:val="21"/>
              </w:rPr>
            </w:pPr>
            <w:r w:rsidRPr="00760BA4">
              <w:rPr>
                <w:rFonts w:ascii="宋体" w:hAnsi="宋体" w:hint="eastAsia"/>
                <w:b w:val="0"/>
                <w:szCs w:val="21"/>
              </w:rPr>
              <w:t>可能危险</w:t>
            </w:r>
          </w:p>
        </w:tc>
      </w:tr>
    </w:tbl>
    <w:p w:rsidR="00775157" w:rsidRPr="00760BA4" w:rsidRDefault="00EB74A0">
      <w:pPr>
        <w:spacing w:line="360" w:lineRule="auto"/>
        <w:ind w:firstLineChars="200" w:firstLine="560"/>
        <w:jc w:val="left"/>
        <w:rPr>
          <w:rFonts w:ascii="宋体" w:hAnsi="宋体"/>
          <w:b w:val="0"/>
          <w:sz w:val="28"/>
        </w:rPr>
      </w:pPr>
      <w:r w:rsidRPr="00760BA4">
        <w:rPr>
          <w:rFonts w:ascii="宋体" w:hAnsi="宋体" w:hint="eastAsia"/>
          <w:b w:val="0"/>
          <w:sz w:val="28"/>
        </w:rPr>
        <w:t>根据以上评价过程对各工序生产工艺安全性分析，综合</w:t>
      </w:r>
      <w:r w:rsidR="00A50071" w:rsidRPr="00760BA4">
        <w:rPr>
          <w:rFonts w:ascii="宋体" w:hAnsi="宋体" w:hint="eastAsia"/>
          <w:b w:val="0"/>
          <w:sz w:val="28"/>
        </w:rPr>
        <w:t>湖南文达烟花鞭炮有限公司</w:t>
      </w:r>
      <w:r w:rsidRPr="00760BA4">
        <w:rPr>
          <w:rFonts w:ascii="宋体" w:hAnsi="宋体" w:hint="eastAsia"/>
          <w:b w:val="0"/>
          <w:sz w:val="28"/>
        </w:rPr>
        <w:t>烟花生产工艺过程整体安全防范措施水平，上述“显著危险”、“高度危险”作业工序已经采取了相关安全防范措施，在本项目所处地区技术和经济水平条件下，生产工艺安全性符合要求。</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524" w:name="_Toc226015697"/>
      <w:bookmarkStart w:id="1525" w:name="_Toc226015975"/>
      <w:bookmarkStart w:id="1526" w:name="_Toc230529817"/>
      <w:bookmarkStart w:id="1527" w:name="_Toc230965662"/>
      <w:bookmarkStart w:id="1528" w:name="_Toc231010408"/>
      <w:bookmarkStart w:id="1529" w:name="_Toc231010819"/>
      <w:bookmarkStart w:id="1530" w:name="_Toc231178715"/>
      <w:bookmarkStart w:id="1531" w:name="_Toc231462812"/>
      <w:bookmarkStart w:id="1532" w:name="_Toc271898808"/>
      <w:bookmarkStart w:id="1533" w:name="_Toc294247672"/>
      <w:bookmarkStart w:id="1534" w:name="_Toc294247853"/>
      <w:bookmarkStart w:id="1535" w:name="_Toc304973643"/>
      <w:bookmarkStart w:id="1536" w:name="_Toc304973990"/>
      <w:bookmarkStart w:id="1537" w:name="_Toc305509235"/>
      <w:bookmarkStart w:id="1538" w:name="_Toc305745878"/>
      <w:bookmarkStart w:id="1539" w:name="_Toc305936719"/>
      <w:bookmarkStart w:id="1540" w:name="_Toc310429513"/>
      <w:bookmarkStart w:id="1541" w:name="_Toc311622858"/>
      <w:bookmarkStart w:id="1542" w:name="_Toc311704908"/>
      <w:bookmarkStart w:id="1543" w:name="_Toc314213819"/>
      <w:bookmarkStart w:id="1544" w:name="_Toc314560679"/>
      <w:bookmarkStart w:id="1545" w:name="_Toc314560869"/>
      <w:bookmarkStart w:id="1546" w:name="_Toc319506658"/>
      <w:bookmarkStart w:id="1547" w:name="_Toc324334595"/>
      <w:bookmarkStart w:id="1548" w:name="_Toc324425836"/>
      <w:bookmarkStart w:id="1549" w:name="_Toc325094003"/>
      <w:bookmarkStart w:id="1550" w:name="_Toc325722030"/>
      <w:bookmarkStart w:id="1551" w:name="_Toc326067807"/>
      <w:bookmarkStart w:id="1552" w:name="_Toc333589866"/>
      <w:bookmarkStart w:id="1553" w:name="_Toc337565454"/>
      <w:bookmarkStart w:id="1554" w:name="_Toc338423145"/>
      <w:bookmarkStart w:id="1555" w:name="_Toc339913573"/>
      <w:bookmarkStart w:id="1556" w:name="_Toc343585881"/>
      <w:bookmarkStart w:id="1557" w:name="_Toc352072433"/>
      <w:bookmarkStart w:id="1558" w:name="_Toc353805640"/>
      <w:bookmarkStart w:id="1559" w:name="_Toc354243912"/>
      <w:bookmarkStart w:id="1560" w:name="_Toc354735070"/>
      <w:bookmarkStart w:id="1561" w:name="_Toc355864798"/>
      <w:bookmarkStart w:id="1562" w:name="_Toc370137774"/>
      <w:bookmarkStart w:id="1563" w:name="_Toc390960853"/>
      <w:bookmarkStart w:id="1564" w:name="_Toc459456402"/>
      <w:bookmarkStart w:id="1565" w:name="_Toc459989996"/>
      <w:bookmarkStart w:id="1566" w:name="_Toc462674501"/>
      <w:bookmarkStart w:id="1567" w:name="_Toc465063155"/>
      <w:bookmarkStart w:id="1568" w:name="_Toc468783233"/>
      <w:bookmarkStart w:id="1569" w:name="_Toc488096638"/>
      <w:bookmarkStart w:id="1570" w:name="_Toc489976937"/>
      <w:bookmarkStart w:id="1571" w:name="_Toc56066013"/>
      <w:bookmarkStart w:id="1572" w:name="_Toc56958192"/>
      <w:bookmarkStart w:id="1573" w:name="_Toc68512933"/>
      <w:bookmarkStart w:id="1574" w:name="_Toc127982423"/>
      <w:bookmarkStart w:id="1575" w:name="_Toc143680661"/>
      <w:bookmarkStart w:id="1576" w:name="_Toc144024822"/>
      <w:bookmarkStart w:id="1577" w:name="_Toc144559762"/>
      <w:bookmarkStart w:id="1578" w:name="_Toc163480047"/>
      <w:bookmarkStart w:id="1579" w:name="_Toc163592604"/>
      <w:r w:rsidRPr="00760BA4">
        <w:rPr>
          <w:rFonts w:ascii="黑体" w:eastAsia="黑体" w:hAnsi="Times New Roman" w:hint="eastAsia"/>
          <w:b w:val="0"/>
          <w:bCs/>
          <w:snapToGrid w:val="0"/>
          <w:sz w:val="28"/>
        </w:rPr>
        <w:t>5.4.3工艺安全性评价单元评价结论</w:t>
      </w:r>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p>
    <w:p w:rsidR="00775157" w:rsidRPr="00760BA4" w:rsidRDefault="00EB74A0">
      <w:pPr>
        <w:spacing w:line="360" w:lineRule="auto"/>
        <w:ind w:firstLineChars="200" w:firstLine="560"/>
        <w:jc w:val="left"/>
        <w:rPr>
          <w:rFonts w:ascii="宋体" w:hAnsi="宋体"/>
          <w:b w:val="0"/>
          <w:sz w:val="24"/>
        </w:rPr>
      </w:pPr>
      <w:r w:rsidRPr="00760BA4">
        <w:rPr>
          <w:rFonts w:ascii="宋体" w:hAnsi="宋体" w:hint="eastAsia"/>
          <w:b w:val="0"/>
          <w:sz w:val="28"/>
        </w:rPr>
        <w:t>本项目工艺过程可能发生的事故类型主要为火灾、爆炸。根据以上评价过程对生产工艺安全性分析，综合该企业烟花爆竹生产工艺过程整体安全防范措施水平，在企业严格按工房设计药量和设计用途使用的条件下，工艺安全性评价单元符合规范要求</w:t>
      </w:r>
      <w:r w:rsidRPr="00760BA4">
        <w:rPr>
          <w:rFonts w:ascii="宋体" w:hAnsi="宋体" w:hint="eastAsia"/>
          <w:b w:val="0"/>
          <w:bCs/>
          <w:sz w:val="28"/>
        </w:rPr>
        <w:t>。</w:t>
      </w:r>
    </w:p>
    <w:p w:rsidR="00775157" w:rsidRPr="00760BA4"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1580" w:name="_Toc271898809"/>
      <w:bookmarkStart w:id="1581" w:name="_Toc294247854"/>
      <w:bookmarkStart w:id="1582" w:name="_Toc143680662"/>
      <w:bookmarkStart w:id="1583" w:name="_Toc163592605"/>
      <w:r w:rsidRPr="00760BA4">
        <w:rPr>
          <w:rFonts w:ascii="黑体" w:eastAsia="黑体" w:hAnsi="宋体" w:hint="eastAsia"/>
          <w:b w:val="0"/>
          <w:bCs/>
          <w:snapToGrid w:val="0"/>
          <w:sz w:val="30"/>
          <w:szCs w:val="30"/>
        </w:rPr>
        <w:t>5.5安全防护设施、措施评价</w:t>
      </w:r>
      <w:bookmarkEnd w:id="1580"/>
      <w:bookmarkEnd w:id="1581"/>
      <w:bookmarkEnd w:id="1582"/>
      <w:bookmarkEnd w:id="1583"/>
    </w:p>
    <w:p w:rsidR="00775157" w:rsidRPr="00760BA4" w:rsidRDefault="00EB74A0">
      <w:pPr>
        <w:keepLines/>
        <w:widowControl/>
        <w:spacing w:line="360" w:lineRule="auto"/>
        <w:outlineLvl w:val="2"/>
        <w:rPr>
          <w:rFonts w:ascii="黑体" w:eastAsia="黑体" w:hAnsi="Times New Roman"/>
          <w:b w:val="0"/>
          <w:bCs/>
          <w:snapToGrid w:val="0"/>
          <w:sz w:val="28"/>
        </w:rPr>
      </w:pPr>
      <w:bookmarkStart w:id="1584" w:name="_Toc304973645"/>
      <w:bookmarkStart w:id="1585" w:name="_Toc304973992"/>
      <w:bookmarkStart w:id="1586" w:name="_Toc305509237"/>
      <w:bookmarkStart w:id="1587" w:name="_Toc305745880"/>
      <w:bookmarkStart w:id="1588" w:name="_Toc305936721"/>
      <w:bookmarkStart w:id="1589" w:name="_Toc310429515"/>
      <w:bookmarkStart w:id="1590" w:name="_Toc311622860"/>
      <w:bookmarkStart w:id="1591" w:name="_Toc311704910"/>
      <w:bookmarkStart w:id="1592" w:name="_Toc314213821"/>
      <w:bookmarkStart w:id="1593" w:name="_Toc314560681"/>
      <w:bookmarkStart w:id="1594" w:name="_Toc314560871"/>
      <w:bookmarkStart w:id="1595" w:name="_Toc319506660"/>
      <w:bookmarkStart w:id="1596" w:name="_Toc324334597"/>
      <w:bookmarkStart w:id="1597" w:name="_Toc324425838"/>
      <w:bookmarkStart w:id="1598" w:name="_Toc325094005"/>
      <w:bookmarkStart w:id="1599" w:name="_Toc325722032"/>
      <w:bookmarkStart w:id="1600" w:name="_Toc326067809"/>
      <w:bookmarkStart w:id="1601" w:name="_Toc333589868"/>
      <w:bookmarkStart w:id="1602" w:name="_Toc337565456"/>
      <w:bookmarkStart w:id="1603" w:name="_Toc338423147"/>
      <w:bookmarkStart w:id="1604" w:name="_Toc339913575"/>
      <w:bookmarkStart w:id="1605" w:name="_Toc343585883"/>
      <w:bookmarkStart w:id="1606" w:name="_Toc352072435"/>
      <w:bookmarkStart w:id="1607" w:name="_Toc353805642"/>
      <w:bookmarkStart w:id="1608" w:name="_Toc354243914"/>
      <w:bookmarkStart w:id="1609" w:name="_Toc354735072"/>
      <w:bookmarkStart w:id="1610" w:name="_Toc355864800"/>
      <w:bookmarkStart w:id="1611" w:name="_Toc370137776"/>
      <w:bookmarkStart w:id="1612" w:name="_Toc390960855"/>
      <w:bookmarkStart w:id="1613" w:name="_Toc459456404"/>
      <w:bookmarkStart w:id="1614" w:name="_Toc459989998"/>
      <w:bookmarkStart w:id="1615" w:name="_Toc462674503"/>
      <w:bookmarkStart w:id="1616" w:name="_Toc465063157"/>
      <w:bookmarkStart w:id="1617" w:name="_Toc468783235"/>
      <w:bookmarkStart w:id="1618" w:name="_Toc488096640"/>
      <w:bookmarkStart w:id="1619" w:name="_Toc489976939"/>
      <w:bookmarkStart w:id="1620" w:name="_Toc56066015"/>
      <w:bookmarkStart w:id="1621" w:name="_Toc56958194"/>
      <w:bookmarkStart w:id="1622" w:name="_Toc68512935"/>
      <w:bookmarkStart w:id="1623" w:name="_Toc127982425"/>
      <w:bookmarkStart w:id="1624" w:name="_Toc143680663"/>
      <w:bookmarkStart w:id="1625" w:name="_Toc144024824"/>
      <w:bookmarkStart w:id="1626" w:name="_Toc144559764"/>
      <w:bookmarkStart w:id="1627" w:name="_Toc163480049"/>
      <w:bookmarkStart w:id="1628" w:name="_Toc163592606"/>
      <w:r w:rsidRPr="00760BA4">
        <w:rPr>
          <w:rFonts w:ascii="黑体" w:eastAsia="黑体" w:hAnsi="Times New Roman" w:hint="eastAsia"/>
          <w:b w:val="0"/>
          <w:bCs/>
          <w:snapToGrid w:val="0"/>
          <w:sz w:val="28"/>
        </w:rPr>
        <w:t>5.5.1防护屏障</w:t>
      </w:r>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lang w:val="en-GB"/>
        </w:rPr>
        <w:t>该企业1.1</w:t>
      </w:r>
      <w:r w:rsidRPr="00760BA4">
        <w:rPr>
          <w:rFonts w:ascii="宋体" w:hAnsi="宋体" w:hint="eastAsia"/>
          <w:b w:val="0"/>
          <w:sz w:val="28"/>
          <w:vertAlign w:val="superscript"/>
          <w:lang w:val="en-GB"/>
        </w:rPr>
        <w:t>-1</w:t>
      </w:r>
      <w:r w:rsidRPr="00760BA4">
        <w:rPr>
          <w:rFonts w:ascii="宋体" w:hAnsi="宋体" w:hint="eastAsia"/>
          <w:b w:val="0"/>
          <w:sz w:val="28"/>
          <w:lang w:val="en-GB"/>
        </w:rPr>
        <w:t>、1.1</w:t>
      </w:r>
      <w:r w:rsidRPr="00760BA4">
        <w:rPr>
          <w:rFonts w:ascii="宋体" w:hAnsi="宋体" w:hint="eastAsia"/>
          <w:b w:val="0"/>
          <w:sz w:val="28"/>
          <w:vertAlign w:val="superscript"/>
          <w:lang w:val="en-GB"/>
        </w:rPr>
        <w:t>-2</w:t>
      </w:r>
      <w:r w:rsidRPr="00760BA4">
        <w:rPr>
          <w:rFonts w:ascii="宋体" w:hAnsi="宋体" w:hint="eastAsia"/>
          <w:b w:val="0"/>
          <w:sz w:val="28"/>
          <w:lang w:val="en-GB"/>
        </w:rPr>
        <w:t xml:space="preserve"> 级工（库）房均修建了防护屏障，部分防护屏障为在山体旁开挖凹型工房槽，形成三面凹型防护山体屏障；部分为人工堆砌防护屏障。防护屏障符合下列要求：距离危险建筑物外墙一般为0.6—1.0m，</w:t>
      </w:r>
      <w:r w:rsidRPr="00760BA4">
        <w:rPr>
          <w:rFonts w:ascii="宋体" w:hAnsi="宋体" w:hint="eastAsia"/>
          <w:b w:val="0"/>
          <w:sz w:val="28"/>
          <w:lang w:val="en-GB"/>
        </w:rPr>
        <w:lastRenderedPageBreak/>
        <w:t>无大于3m的，高度符合规定要求（一般不低于屋檐），厚度符合要求。</w:t>
      </w:r>
      <w:r w:rsidRPr="00760BA4">
        <w:rPr>
          <w:rFonts w:ascii="宋体" w:hAnsi="宋体" w:hint="eastAsia"/>
          <w:b w:val="0"/>
          <w:sz w:val="28"/>
        </w:rPr>
        <w:t>但</w:t>
      </w:r>
      <w:r w:rsidRPr="00760BA4">
        <w:rPr>
          <w:rFonts w:ascii="宋体" w:hAnsi="宋体" w:hint="eastAsia"/>
          <w:b w:val="0"/>
          <w:sz w:val="28"/>
          <w:lang w:val="en-GB"/>
        </w:rPr>
        <w:t>人工堆砌的防护屏障在雨水冲涮下易沉塌，企业定期对所有1.1级工房的防护屏障进行维护和修整，确保防护屏障符合标准要求</w:t>
      </w:r>
      <w:r w:rsidRPr="00760BA4">
        <w:rPr>
          <w:rFonts w:ascii="宋体" w:hAnsi="宋体" w:hint="eastAsia"/>
          <w:b w:val="0"/>
          <w:sz w:val="28"/>
        </w:rPr>
        <w:t>。</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629" w:name="_Toc333589869"/>
      <w:bookmarkStart w:id="1630" w:name="_Toc337565457"/>
      <w:bookmarkStart w:id="1631" w:name="_Toc339913576"/>
      <w:bookmarkStart w:id="1632" w:name="_Toc304973646"/>
      <w:bookmarkStart w:id="1633" w:name="_Toc304973993"/>
      <w:bookmarkStart w:id="1634" w:name="_Toc305509238"/>
      <w:bookmarkStart w:id="1635" w:name="_Toc305745881"/>
      <w:bookmarkStart w:id="1636" w:name="_Toc305936722"/>
      <w:bookmarkStart w:id="1637" w:name="_Toc310429516"/>
      <w:bookmarkStart w:id="1638" w:name="_Toc311622861"/>
      <w:bookmarkStart w:id="1639" w:name="_Toc311704911"/>
      <w:bookmarkStart w:id="1640" w:name="_Toc314213822"/>
      <w:bookmarkStart w:id="1641" w:name="_Toc314560682"/>
      <w:bookmarkStart w:id="1642" w:name="_Toc314560872"/>
      <w:bookmarkStart w:id="1643" w:name="_Toc319506661"/>
      <w:bookmarkStart w:id="1644" w:name="_Toc324334598"/>
      <w:bookmarkStart w:id="1645" w:name="_Toc324425839"/>
      <w:bookmarkStart w:id="1646" w:name="_Toc325094006"/>
      <w:bookmarkStart w:id="1647" w:name="_Toc325722033"/>
      <w:bookmarkStart w:id="1648" w:name="_Toc326067810"/>
      <w:bookmarkStart w:id="1649" w:name="_Toc459989999"/>
      <w:bookmarkStart w:id="1650" w:name="_Toc390960856"/>
      <w:bookmarkStart w:id="1651" w:name="_Toc370137777"/>
      <w:bookmarkStart w:id="1652" w:name="_Toc459456405"/>
      <w:bookmarkStart w:id="1653" w:name="_Toc462674504"/>
      <w:bookmarkStart w:id="1654" w:name="_Toc488096641"/>
      <w:bookmarkStart w:id="1655" w:name="_Toc489976940"/>
      <w:bookmarkStart w:id="1656" w:name="_Toc468783236"/>
      <w:bookmarkStart w:id="1657" w:name="_Toc465063158"/>
      <w:bookmarkStart w:id="1658" w:name="_Toc353805643"/>
      <w:bookmarkStart w:id="1659" w:name="_Toc352072436"/>
      <w:bookmarkStart w:id="1660" w:name="_Toc355864801"/>
      <w:bookmarkStart w:id="1661" w:name="_Toc354735073"/>
      <w:bookmarkStart w:id="1662" w:name="_Toc354243915"/>
      <w:bookmarkStart w:id="1663" w:name="_Toc343585884"/>
      <w:bookmarkStart w:id="1664" w:name="_Toc68512936"/>
      <w:bookmarkStart w:id="1665" w:name="_Toc56066016"/>
      <w:bookmarkStart w:id="1666" w:name="_Toc56958195"/>
      <w:bookmarkStart w:id="1667" w:name="_Toc338423148"/>
      <w:bookmarkStart w:id="1668" w:name="_Toc144559765"/>
      <w:bookmarkStart w:id="1669" w:name="_Toc143680664"/>
      <w:bookmarkStart w:id="1670" w:name="_Toc144024825"/>
      <w:bookmarkStart w:id="1671" w:name="_Toc127982426"/>
      <w:bookmarkStart w:id="1672" w:name="_Toc163480050"/>
      <w:bookmarkStart w:id="1673" w:name="_Toc163592607"/>
      <w:r w:rsidRPr="00760BA4">
        <w:rPr>
          <w:rFonts w:ascii="黑体" w:eastAsia="黑体" w:hAnsi="Times New Roman" w:hint="eastAsia"/>
          <w:b w:val="0"/>
          <w:bCs/>
          <w:snapToGrid w:val="0"/>
          <w:sz w:val="28"/>
        </w:rPr>
        <w:t>5.5.2消防安全设施</w:t>
      </w:r>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p>
    <w:p w:rsidR="00775157" w:rsidRPr="00760BA4" w:rsidRDefault="00A50071">
      <w:pPr>
        <w:spacing w:line="360" w:lineRule="auto"/>
        <w:ind w:firstLineChars="200" w:firstLine="560"/>
        <w:rPr>
          <w:rFonts w:ascii="宋体" w:hAnsi="宋体"/>
          <w:b w:val="0"/>
          <w:sz w:val="28"/>
        </w:rPr>
      </w:pPr>
      <w:r w:rsidRPr="00760BA4">
        <w:rPr>
          <w:rFonts w:ascii="宋体" w:hAnsi="宋体" w:hint="eastAsia"/>
          <w:b w:val="0"/>
          <w:sz w:val="28"/>
        </w:rPr>
        <w:t>湖南文达烟花鞭炮有限公司</w:t>
      </w:r>
      <w:r w:rsidR="00EB74A0" w:rsidRPr="00760BA4">
        <w:rPr>
          <w:rFonts w:ascii="宋体" w:hAnsi="宋体" w:hint="eastAsia"/>
          <w:b w:val="0"/>
          <w:sz w:val="28"/>
        </w:rPr>
        <w:t>配备的消防安全设施详见上文中“</w:t>
      </w:r>
      <w:r w:rsidR="00EB74A0" w:rsidRPr="00760BA4">
        <w:rPr>
          <w:rFonts w:ascii="宋体" w:hAnsi="宋体" w:hint="eastAsia"/>
          <w:b w:val="0"/>
          <w:snapToGrid w:val="0"/>
          <w:sz w:val="28"/>
        </w:rPr>
        <w:t>2.7消防设施、设备</w:t>
      </w:r>
      <w:r w:rsidR="00EB74A0" w:rsidRPr="00760BA4">
        <w:rPr>
          <w:rFonts w:ascii="宋体" w:hAnsi="宋体" w:hint="eastAsia"/>
          <w:b w:val="0"/>
          <w:sz w:val="28"/>
        </w:rPr>
        <w:t>”，</w:t>
      </w:r>
      <w:r w:rsidR="00852F02" w:rsidRPr="00760BA4">
        <w:rPr>
          <w:rFonts w:ascii="宋体" w:hAnsi="宋体" w:hint="eastAsia"/>
          <w:b w:val="0"/>
          <w:sz w:val="28"/>
        </w:rPr>
        <w:t>厂区设置了消防高位水塔，通过消防水管网供水；危险品生产工房及中转库前设置有消防水池、消防水龙头和消防水桶；不能用水灭火的场所配置了消防沙和灭火器；现场检查时，工房前消防水池内蓄满水，消防水池旁的水龙头均能出水，厂界周围设置了大于5m的防火隔离带</w:t>
      </w:r>
      <w:r w:rsidR="00EB74A0" w:rsidRPr="00760BA4">
        <w:rPr>
          <w:rFonts w:ascii="宋体" w:hAnsi="宋体" w:hint="eastAsia"/>
          <w:b w:val="0"/>
          <w:sz w:val="28"/>
        </w:rPr>
        <w:t>。</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674" w:name="_Toc304973647"/>
      <w:bookmarkStart w:id="1675" w:name="_Toc304973994"/>
      <w:bookmarkStart w:id="1676" w:name="_Toc305509239"/>
      <w:bookmarkStart w:id="1677" w:name="_Toc305745882"/>
      <w:bookmarkStart w:id="1678" w:name="_Toc305936723"/>
      <w:bookmarkStart w:id="1679" w:name="_Toc310429517"/>
      <w:bookmarkStart w:id="1680" w:name="_Toc311622862"/>
      <w:bookmarkStart w:id="1681" w:name="_Toc311704912"/>
      <w:bookmarkStart w:id="1682" w:name="_Toc314213823"/>
      <w:bookmarkStart w:id="1683" w:name="_Toc314560683"/>
      <w:bookmarkStart w:id="1684" w:name="_Toc314560873"/>
      <w:bookmarkStart w:id="1685" w:name="_Toc319506662"/>
      <w:bookmarkStart w:id="1686" w:name="_Toc324334599"/>
      <w:bookmarkStart w:id="1687" w:name="_Toc324425840"/>
      <w:bookmarkStart w:id="1688" w:name="_Toc325094007"/>
      <w:bookmarkStart w:id="1689" w:name="_Toc325722034"/>
      <w:bookmarkStart w:id="1690" w:name="_Toc326067811"/>
      <w:bookmarkStart w:id="1691" w:name="_Toc333589870"/>
      <w:bookmarkStart w:id="1692" w:name="_Toc337565458"/>
      <w:bookmarkStart w:id="1693" w:name="_Toc338423149"/>
      <w:bookmarkStart w:id="1694" w:name="_Toc339913577"/>
      <w:bookmarkStart w:id="1695" w:name="_Toc343585885"/>
      <w:bookmarkStart w:id="1696" w:name="_Toc352072437"/>
      <w:bookmarkStart w:id="1697" w:name="_Toc353805644"/>
      <w:bookmarkStart w:id="1698" w:name="_Toc354243916"/>
      <w:bookmarkStart w:id="1699" w:name="_Toc354735074"/>
      <w:bookmarkStart w:id="1700" w:name="_Toc355864802"/>
      <w:bookmarkStart w:id="1701" w:name="_Toc370137778"/>
      <w:bookmarkStart w:id="1702" w:name="_Toc390960857"/>
      <w:bookmarkStart w:id="1703" w:name="_Toc459456406"/>
      <w:bookmarkStart w:id="1704" w:name="_Toc459990000"/>
      <w:bookmarkStart w:id="1705" w:name="_Toc462674505"/>
      <w:bookmarkStart w:id="1706" w:name="_Toc465063159"/>
      <w:bookmarkStart w:id="1707" w:name="_Toc468783237"/>
      <w:bookmarkStart w:id="1708" w:name="_Toc488096642"/>
      <w:bookmarkStart w:id="1709" w:name="_Toc489976941"/>
      <w:bookmarkStart w:id="1710" w:name="_Toc56066017"/>
      <w:bookmarkStart w:id="1711" w:name="_Toc56958196"/>
      <w:bookmarkStart w:id="1712" w:name="_Toc68512937"/>
      <w:bookmarkStart w:id="1713" w:name="_Toc127982427"/>
      <w:bookmarkStart w:id="1714" w:name="_Toc143680665"/>
      <w:bookmarkStart w:id="1715" w:name="_Toc144024826"/>
      <w:bookmarkStart w:id="1716" w:name="_Toc144559766"/>
      <w:bookmarkStart w:id="1717" w:name="_Toc163480051"/>
      <w:bookmarkStart w:id="1718" w:name="_Toc163592608"/>
      <w:r w:rsidRPr="00760BA4">
        <w:rPr>
          <w:rFonts w:ascii="黑体" w:eastAsia="黑体" w:hAnsi="Times New Roman" w:hint="eastAsia"/>
          <w:b w:val="0"/>
          <w:bCs/>
          <w:snapToGrid w:val="0"/>
          <w:sz w:val="28"/>
        </w:rPr>
        <w:t>5.5.3防雷、防静电设施</w:t>
      </w:r>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p>
    <w:p w:rsidR="00775157" w:rsidRPr="00760BA4" w:rsidRDefault="00852F02" w:rsidP="00852F02">
      <w:pPr>
        <w:spacing w:line="360" w:lineRule="auto"/>
        <w:ind w:firstLineChars="200" w:firstLine="560"/>
        <w:rPr>
          <w:rFonts w:ascii="宋体" w:hAnsi="宋体"/>
          <w:b w:val="0"/>
          <w:sz w:val="28"/>
        </w:rPr>
      </w:pPr>
      <w:r w:rsidRPr="00760BA4">
        <w:rPr>
          <w:rFonts w:ascii="宋体" w:hAnsi="宋体" w:hint="eastAsia"/>
          <w:b w:val="0"/>
          <w:sz w:val="28"/>
        </w:rPr>
        <w:t>该企业在药物仓库、成品仓库、机械药混合、限药量≥200kg的1.1级建筑等设置防雷设施，共安装有16根避雷针、3处避雷网，该企业在生产线、库区入口及易产生静电积累的1.1级、1.3级危险工（库）房设置有</w:t>
      </w:r>
      <w:r w:rsidRPr="00760BA4">
        <w:rPr>
          <w:rFonts w:ascii="宋体" w:hAnsi="宋体" w:hint="eastAsia"/>
          <w:b w:val="0"/>
          <w:bCs/>
          <w:sz w:val="28"/>
        </w:rPr>
        <w:t>静电消除触摸装置</w:t>
      </w:r>
      <w:r w:rsidRPr="00760BA4">
        <w:rPr>
          <w:rFonts w:ascii="宋体" w:hAnsi="宋体" w:hint="eastAsia"/>
          <w:b w:val="0"/>
          <w:sz w:val="28"/>
        </w:rPr>
        <w:t>，提供有湖南长昊气象科技有限公司2024年1月16日出具的《湖南省雷电防护装置定期检验检测报告书》</w:t>
      </w:r>
      <w:r w:rsidRPr="00760BA4">
        <w:rPr>
          <w:rFonts w:ascii="宋体" w:hAnsi="宋体" w:hint="eastAsia"/>
          <w:b w:val="0"/>
          <w:bCs/>
          <w:sz w:val="28"/>
        </w:rPr>
        <w:t>，</w:t>
      </w:r>
      <w:r w:rsidRPr="00760BA4">
        <w:rPr>
          <w:rFonts w:ascii="宋体" w:hAnsi="宋体" w:hint="eastAsia"/>
          <w:b w:val="0"/>
          <w:sz w:val="28"/>
        </w:rPr>
        <w:t>防雷、防静电装置经检测合格</w:t>
      </w:r>
      <w:r w:rsidR="00EB74A0" w:rsidRPr="00760BA4">
        <w:rPr>
          <w:rFonts w:ascii="宋体" w:hAnsi="宋体" w:hint="eastAsia"/>
          <w:b w:val="0"/>
          <w:sz w:val="28"/>
        </w:rPr>
        <w:t>。</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719" w:name="_Toc271898813"/>
      <w:bookmarkStart w:id="1720" w:name="_Toc294247676"/>
      <w:bookmarkStart w:id="1721" w:name="_Toc294247858"/>
      <w:bookmarkStart w:id="1722" w:name="_Toc304973648"/>
      <w:bookmarkStart w:id="1723" w:name="_Toc304973995"/>
      <w:bookmarkStart w:id="1724" w:name="_Toc305509240"/>
      <w:bookmarkStart w:id="1725" w:name="_Toc305745883"/>
      <w:bookmarkStart w:id="1726" w:name="_Toc305936724"/>
      <w:bookmarkStart w:id="1727" w:name="_Toc310429518"/>
      <w:bookmarkStart w:id="1728" w:name="_Toc311622863"/>
      <w:bookmarkStart w:id="1729" w:name="_Toc311704913"/>
      <w:bookmarkStart w:id="1730" w:name="_Toc314213824"/>
      <w:bookmarkStart w:id="1731" w:name="_Toc314560684"/>
      <w:bookmarkStart w:id="1732" w:name="_Toc314560874"/>
      <w:bookmarkStart w:id="1733" w:name="_Toc319506663"/>
      <w:bookmarkStart w:id="1734" w:name="_Toc324334600"/>
      <w:bookmarkStart w:id="1735" w:name="_Toc324425841"/>
      <w:bookmarkStart w:id="1736" w:name="_Toc325094008"/>
      <w:bookmarkStart w:id="1737" w:name="_Toc325722035"/>
      <w:bookmarkStart w:id="1738" w:name="_Toc326067812"/>
      <w:bookmarkStart w:id="1739" w:name="_Toc333589871"/>
      <w:bookmarkStart w:id="1740" w:name="_Toc337565459"/>
      <w:bookmarkStart w:id="1741" w:name="_Toc338423150"/>
      <w:bookmarkStart w:id="1742" w:name="_Toc339913578"/>
      <w:bookmarkStart w:id="1743" w:name="_Toc343585886"/>
      <w:bookmarkStart w:id="1744" w:name="_Toc352072438"/>
      <w:bookmarkStart w:id="1745" w:name="_Toc353805645"/>
      <w:bookmarkStart w:id="1746" w:name="_Toc354243917"/>
      <w:bookmarkStart w:id="1747" w:name="_Toc354735075"/>
      <w:bookmarkStart w:id="1748" w:name="_Toc355864803"/>
      <w:bookmarkStart w:id="1749" w:name="_Toc370137779"/>
      <w:bookmarkStart w:id="1750" w:name="_Toc390960858"/>
      <w:bookmarkStart w:id="1751" w:name="_Toc459456407"/>
      <w:bookmarkStart w:id="1752" w:name="_Toc459990001"/>
      <w:bookmarkStart w:id="1753" w:name="_Toc462674506"/>
      <w:bookmarkStart w:id="1754" w:name="_Toc465063160"/>
      <w:bookmarkStart w:id="1755" w:name="_Toc468783238"/>
      <w:bookmarkStart w:id="1756" w:name="_Toc488096643"/>
      <w:bookmarkStart w:id="1757" w:name="_Toc489976942"/>
      <w:bookmarkStart w:id="1758" w:name="_Toc56066018"/>
      <w:bookmarkStart w:id="1759" w:name="_Toc56958197"/>
      <w:bookmarkStart w:id="1760" w:name="_Toc68512938"/>
      <w:bookmarkStart w:id="1761" w:name="_Toc127982428"/>
      <w:bookmarkStart w:id="1762" w:name="_Toc143680666"/>
      <w:bookmarkStart w:id="1763" w:name="_Toc144024827"/>
      <w:bookmarkStart w:id="1764" w:name="_Toc144559767"/>
      <w:bookmarkStart w:id="1765" w:name="_Toc163480052"/>
      <w:bookmarkStart w:id="1766" w:name="_Toc163592609"/>
      <w:r w:rsidRPr="00760BA4">
        <w:rPr>
          <w:rFonts w:ascii="黑体" w:eastAsia="黑体" w:hAnsi="Times New Roman" w:hint="eastAsia"/>
          <w:b w:val="0"/>
          <w:bCs/>
          <w:snapToGrid w:val="0"/>
          <w:sz w:val="28"/>
        </w:rPr>
        <w:t>5.5.4安全疏散通道</w:t>
      </w:r>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p>
    <w:p w:rsidR="00775157" w:rsidRPr="00760BA4" w:rsidRDefault="00A50071">
      <w:pPr>
        <w:spacing w:line="360" w:lineRule="auto"/>
        <w:ind w:firstLineChars="200" w:firstLine="560"/>
        <w:rPr>
          <w:rFonts w:ascii="宋体" w:hAnsi="宋体"/>
          <w:b w:val="0"/>
          <w:sz w:val="28"/>
        </w:rPr>
      </w:pPr>
      <w:r w:rsidRPr="00760BA4">
        <w:rPr>
          <w:rFonts w:ascii="宋体" w:hAnsi="宋体" w:hint="eastAsia"/>
          <w:b w:val="0"/>
          <w:sz w:val="28"/>
        </w:rPr>
        <w:t>湖南文达烟花鞭炮有限公司</w:t>
      </w:r>
      <w:r w:rsidR="00EB74A0" w:rsidRPr="00760BA4">
        <w:rPr>
          <w:rFonts w:ascii="宋体" w:hAnsi="宋体" w:hint="eastAsia"/>
          <w:b w:val="0"/>
          <w:sz w:val="28"/>
        </w:rPr>
        <w:t>厂内道路畅通，工房间通道和厂内主次道路宽度、纵坡符合疏散要求，工房（库房）内通道、外开门宽度达标、畅通无阻，能满足人员安全疏散要求。</w:t>
      </w:r>
    </w:p>
    <w:p w:rsidR="00775157" w:rsidRPr="00760BA4" w:rsidRDefault="00EB74A0">
      <w:pPr>
        <w:keepNext/>
        <w:keepLines/>
        <w:widowControl/>
        <w:spacing w:line="360" w:lineRule="auto"/>
        <w:jc w:val="left"/>
        <w:outlineLvl w:val="2"/>
        <w:rPr>
          <w:rFonts w:ascii="黑体" w:eastAsia="黑体" w:hAnsi="Times New Roman"/>
          <w:b w:val="0"/>
          <w:bCs/>
          <w:snapToGrid w:val="0"/>
          <w:sz w:val="28"/>
        </w:rPr>
      </w:pPr>
      <w:bookmarkStart w:id="1767" w:name="_Toc342282165"/>
      <w:bookmarkStart w:id="1768" w:name="_Toc342378846"/>
      <w:bookmarkStart w:id="1769" w:name="_Toc342414768"/>
      <w:bookmarkStart w:id="1770" w:name="_Toc343014063"/>
      <w:bookmarkStart w:id="1771" w:name="_Toc343585887"/>
      <w:bookmarkStart w:id="1772" w:name="_Toc352072439"/>
      <w:bookmarkStart w:id="1773" w:name="_Toc353805646"/>
      <w:bookmarkStart w:id="1774" w:name="_Toc354243918"/>
      <w:bookmarkStart w:id="1775" w:name="_Toc354735076"/>
      <w:bookmarkStart w:id="1776" w:name="_Toc355864804"/>
      <w:bookmarkStart w:id="1777" w:name="_Toc370137780"/>
      <w:bookmarkStart w:id="1778" w:name="_Toc390960859"/>
      <w:bookmarkStart w:id="1779" w:name="_Toc459456408"/>
      <w:bookmarkStart w:id="1780" w:name="_Toc459990002"/>
      <w:bookmarkStart w:id="1781" w:name="_Toc462674507"/>
      <w:bookmarkStart w:id="1782" w:name="_Toc465063161"/>
      <w:bookmarkStart w:id="1783" w:name="_Toc468783239"/>
      <w:bookmarkStart w:id="1784" w:name="_Toc488096644"/>
      <w:bookmarkStart w:id="1785" w:name="_Toc489976943"/>
      <w:bookmarkStart w:id="1786" w:name="_Toc56066019"/>
      <w:bookmarkStart w:id="1787" w:name="_Toc56958198"/>
      <w:bookmarkStart w:id="1788" w:name="_Toc68512939"/>
      <w:bookmarkStart w:id="1789" w:name="_Toc127982429"/>
      <w:bookmarkStart w:id="1790" w:name="_Toc143680667"/>
      <w:bookmarkStart w:id="1791" w:name="_Toc144024828"/>
      <w:bookmarkStart w:id="1792" w:name="_Toc144559768"/>
      <w:bookmarkStart w:id="1793" w:name="_Toc163480053"/>
      <w:bookmarkStart w:id="1794" w:name="_Toc163592610"/>
      <w:r w:rsidRPr="00760BA4">
        <w:rPr>
          <w:rFonts w:ascii="黑体" w:eastAsia="黑体" w:hAnsi="Times New Roman" w:hint="eastAsia"/>
          <w:b w:val="0"/>
          <w:bCs/>
          <w:snapToGrid w:val="0"/>
          <w:sz w:val="28"/>
        </w:rPr>
        <w:t>5.5.5视频监控和异常情况报警装置</w:t>
      </w:r>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p>
    <w:p w:rsidR="00852F02" w:rsidRPr="00760BA4" w:rsidRDefault="00852F02" w:rsidP="00852F02">
      <w:pPr>
        <w:spacing w:line="360" w:lineRule="auto"/>
        <w:ind w:firstLineChars="200" w:firstLine="560"/>
        <w:jc w:val="left"/>
        <w:rPr>
          <w:rFonts w:ascii="宋体" w:hAnsi="宋体"/>
          <w:b w:val="0"/>
          <w:bCs/>
          <w:sz w:val="28"/>
        </w:rPr>
      </w:pPr>
      <w:r w:rsidRPr="00760BA4">
        <w:rPr>
          <w:rFonts w:ascii="宋体" w:hAnsi="宋体" w:hint="eastAsia"/>
          <w:b w:val="0"/>
          <w:bCs/>
          <w:sz w:val="28"/>
        </w:rPr>
        <w:t>该企业已在药物库、半成品库、成品库、中转库、机械药混合、装药、</w:t>
      </w:r>
      <w:r w:rsidRPr="00760BA4">
        <w:rPr>
          <w:rFonts w:ascii="宋体" w:hAnsi="宋体" w:hint="eastAsia"/>
          <w:b w:val="0"/>
          <w:bCs/>
          <w:sz w:val="28"/>
        </w:rPr>
        <w:lastRenderedPageBreak/>
        <w:t>压药工房等重点部位安装视频监控装置及广播系统，共安装有83个摄像头，符合《烟花爆竹企业安全监控系统通用技术条件》（AQ4101-2008）行业标准要求。企业已在化工原材料库、药物总库出入口共安装8处入侵自动报警系统监控设施。</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795" w:name="_Toc144024829"/>
      <w:bookmarkStart w:id="1796" w:name="_Toc143680668"/>
      <w:bookmarkStart w:id="1797" w:name="_Toc127982430"/>
      <w:bookmarkStart w:id="1798" w:name="_Toc68512940"/>
      <w:bookmarkStart w:id="1799" w:name="_Toc56958199"/>
      <w:bookmarkStart w:id="1800" w:name="_Toc56066020"/>
      <w:bookmarkStart w:id="1801" w:name="_Toc144559769"/>
      <w:bookmarkStart w:id="1802" w:name="_Toc163480054"/>
      <w:bookmarkStart w:id="1803" w:name="_Toc163592611"/>
      <w:r w:rsidRPr="00760BA4">
        <w:rPr>
          <w:rFonts w:ascii="黑体" w:eastAsia="黑体" w:hAnsi="Times New Roman" w:hint="eastAsia"/>
          <w:b w:val="0"/>
          <w:bCs/>
          <w:snapToGrid w:val="0"/>
          <w:sz w:val="28"/>
        </w:rPr>
        <w:t>5.5.6安全警示标识</w:t>
      </w:r>
      <w:bookmarkEnd w:id="1795"/>
      <w:bookmarkEnd w:id="1796"/>
      <w:bookmarkEnd w:id="1797"/>
      <w:bookmarkEnd w:id="1798"/>
      <w:bookmarkEnd w:id="1799"/>
      <w:bookmarkEnd w:id="1800"/>
      <w:bookmarkEnd w:id="1801"/>
      <w:bookmarkEnd w:id="1802"/>
      <w:bookmarkEnd w:id="1803"/>
    </w:p>
    <w:p w:rsidR="00852F02" w:rsidRPr="00760BA4" w:rsidRDefault="00852F02" w:rsidP="00852F02">
      <w:pPr>
        <w:spacing w:line="360" w:lineRule="auto"/>
        <w:ind w:firstLineChars="200" w:firstLine="560"/>
        <w:rPr>
          <w:rFonts w:ascii="宋体" w:hAnsi="宋体"/>
          <w:b w:val="0"/>
          <w:bCs/>
          <w:sz w:val="28"/>
        </w:rPr>
      </w:pPr>
      <w:r w:rsidRPr="00760BA4">
        <w:rPr>
          <w:rFonts w:ascii="宋体" w:hAnsi="宋体" w:hint="eastAsia"/>
          <w:b w:val="0"/>
          <w:bCs/>
          <w:sz w:val="28"/>
        </w:rPr>
        <w:t>该企业厂区内</w:t>
      </w:r>
      <w:r w:rsidRPr="00760BA4">
        <w:rPr>
          <w:rFonts w:ascii="宋体" w:hAnsi="宋体" w:hint="eastAsia"/>
          <w:b w:val="0"/>
          <w:bCs/>
          <w:sz w:val="28"/>
          <w:lang w:val="en-GB"/>
        </w:rPr>
        <w:t>设有“消防重点单位”、“严禁烟火”、“严禁超员”、“严禁超量”等安全警示标志</w:t>
      </w:r>
      <w:r w:rsidRPr="00760BA4">
        <w:rPr>
          <w:rFonts w:ascii="宋体" w:hAnsi="宋体" w:hint="eastAsia"/>
          <w:b w:val="0"/>
          <w:bCs/>
          <w:sz w:val="28"/>
        </w:rPr>
        <w:t>。</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804" w:name="_Toc305855988"/>
      <w:bookmarkStart w:id="1805" w:name="_Toc271898815"/>
      <w:bookmarkStart w:id="1806" w:name="_Toc294247678"/>
      <w:bookmarkStart w:id="1807" w:name="_Toc294247860"/>
      <w:bookmarkStart w:id="1808" w:name="_Toc56066021"/>
      <w:bookmarkStart w:id="1809" w:name="_Toc56958200"/>
      <w:bookmarkStart w:id="1810" w:name="_Toc68512941"/>
      <w:bookmarkStart w:id="1811" w:name="_Toc127982431"/>
      <w:bookmarkStart w:id="1812" w:name="_Toc143680669"/>
      <w:bookmarkStart w:id="1813" w:name="_Toc144024830"/>
      <w:bookmarkStart w:id="1814" w:name="_Toc144559770"/>
      <w:bookmarkStart w:id="1815" w:name="_Toc163480055"/>
      <w:bookmarkStart w:id="1816" w:name="_Toc163592612"/>
      <w:r w:rsidRPr="00760BA4">
        <w:rPr>
          <w:rFonts w:ascii="黑体" w:eastAsia="黑体" w:hAnsi="Times New Roman" w:hint="eastAsia"/>
          <w:b w:val="0"/>
          <w:bCs/>
          <w:snapToGrid w:val="0"/>
          <w:sz w:val="28"/>
        </w:rPr>
        <w:t>5.5.7围墙</w:t>
      </w:r>
      <w:bookmarkEnd w:id="1804"/>
      <w:bookmarkEnd w:id="1805"/>
      <w:bookmarkEnd w:id="1806"/>
      <w:bookmarkEnd w:id="1807"/>
      <w:bookmarkEnd w:id="1808"/>
      <w:bookmarkEnd w:id="1809"/>
      <w:bookmarkEnd w:id="1810"/>
      <w:bookmarkEnd w:id="1811"/>
      <w:bookmarkEnd w:id="1812"/>
      <w:bookmarkEnd w:id="1813"/>
      <w:bookmarkEnd w:id="1814"/>
      <w:bookmarkEnd w:id="1815"/>
      <w:bookmarkEnd w:id="1816"/>
    </w:p>
    <w:p w:rsidR="00775157" w:rsidRPr="00760BA4" w:rsidRDefault="00852F02" w:rsidP="00852F02">
      <w:pPr>
        <w:spacing w:line="360" w:lineRule="auto"/>
        <w:ind w:firstLineChars="200" w:firstLine="560"/>
        <w:jc w:val="left"/>
        <w:rPr>
          <w:rFonts w:ascii="宋体" w:eastAsia="隶书" w:hAnsi="宋体"/>
          <w:b w:val="0"/>
          <w:bCs/>
          <w:sz w:val="28"/>
          <w:szCs w:val="28"/>
        </w:rPr>
      </w:pPr>
      <w:bookmarkStart w:id="1817" w:name="_Toc6276"/>
      <w:bookmarkStart w:id="1818" w:name="_Toc341781981"/>
      <w:bookmarkStart w:id="1819" w:name="_Toc341863305"/>
      <w:r w:rsidRPr="00760BA4">
        <w:rPr>
          <w:rFonts w:ascii="宋体" w:hAnsi="宋体" w:hint="eastAsia"/>
          <w:b w:val="0"/>
          <w:bCs/>
          <w:sz w:val="28"/>
        </w:rPr>
        <w:t>该企业厂区出入口设置有砖砌围墙、铁门及门禁系统，各药物总库及化工原材料库设置有红外线入侵报警装置；生产区和药物总库区周边设置有砖砌围墙与金属网围栏隔绝了外部无关人员的进出。厂区制定有加强日常巡查、人离落锁的相关制度，其余安全防护设施、措施符合标准要求。</w:t>
      </w:r>
    </w:p>
    <w:p w:rsidR="00775157" w:rsidRPr="00760BA4" w:rsidRDefault="00EB74A0">
      <w:pPr>
        <w:keepNext/>
        <w:keepLines/>
        <w:widowControl/>
        <w:spacing w:line="360" w:lineRule="auto"/>
        <w:jc w:val="left"/>
        <w:outlineLvl w:val="2"/>
        <w:rPr>
          <w:rFonts w:ascii="黑体" w:eastAsia="黑体" w:hAnsi="Times New Roman"/>
          <w:b w:val="0"/>
          <w:snapToGrid w:val="0"/>
          <w:sz w:val="28"/>
        </w:rPr>
      </w:pPr>
      <w:bookmarkStart w:id="1820" w:name="_Toc56066022"/>
      <w:bookmarkStart w:id="1821" w:name="_Toc56958201"/>
      <w:bookmarkStart w:id="1822" w:name="_Toc68512942"/>
      <w:bookmarkStart w:id="1823" w:name="_Toc127982432"/>
      <w:bookmarkStart w:id="1824" w:name="_Toc143680670"/>
      <w:bookmarkStart w:id="1825" w:name="_Toc144024831"/>
      <w:bookmarkStart w:id="1826" w:name="_Toc144559771"/>
      <w:bookmarkStart w:id="1827" w:name="_Toc163480056"/>
      <w:bookmarkStart w:id="1828" w:name="_Toc163592613"/>
      <w:r w:rsidRPr="00760BA4">
        <w:rPr>
          <w:rFonts w:ascii="黑体" w:eastAsia="黑体" w:hAnsi="Times New Roman" w:hint="eastAsia"/>
          <w:b w:val="0"/>
          <w:snapToGrid w:val="0"/>
          <w:sz w:val="28"/>
        </w:rPr>
        <w:t>5.5.8劳动防护和职业体检</w:t>
      </w:r>
      <w:bookmarkEnd w:id="1817"/>
      <w:bookmarkEnd w:id="1818"/>
      <w:bookmarkEnd w:id="1819"/>
      <w:bookmarkEnd w:id="1820"/>
      <w:bookmarkEnd w:id="1821"/>
      <w:bookmarkEnd w:id="1822"/>
      <w:bookmarkEnd w:id="1823"/>
      <w:bookmarkEnd w:id="1824"/>
      <w:bookmarkEnd w:id="1825"/>
      <w:bookmarkEnd w:id="1826"/>
      <w:bookmarkEnd w:id="1827"/>
      <w:bookmarkEnd w:id="1828"/>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bCs/>
          <w:sz w:val="28"/>
        </w:rPr>
        <w:t>该企业制定了劳动防护用品配备、使用和管理制度和工作场所职业病危害防治制度，建立了劳动防护用品发放台帐，为危险岗位人员配备了防尘口罩、棉质工作服、工作手套等劳动防护用品，部分特种作业人员已体检，健康情况为合格，正着手安排其他从业人员进行体检（证明材料见附件）。</w:t>
      </w:r>
    </w:p>
    <w:p w:rsidR="00775157" w:rsidRPr="00760BA4" w:rsidRDefault="00EB74A0">
      <w:pPr>
        <w:keepNext/>
        <w:keepLines/>
        <w:widowControl/>
        <w:spacing w:line="360" w:lineRule="auto"/>
        <w:jc w:val="left"/>
        <w:outlineLvl w:val="2"/>
        <w:rPr>
          <w:rFonts w:ascii="黑体" w:eastAsia="黑体" w:hAnsi="Times New Roman"/>
          <w:b w:val="0"/>
          <w:snapToGrid w:val="0"/>
          <w:sz w:val="28"/>
        </w:rPr>
      </w:pPr>
      <w:bookmarkStart w:id="1829" w:name="_Toc144559772"/>
      <w:bookmarkStart w:id="1830" w:name="_Toc144024832"/>
      <w:bookmarkStart w:id="1831" w:name="_Toc163480057"/>
      <w:bookmarkStart w:id="1832" w:name="_Toc163592614"/>
      <w:r w:rsidRPr="00760BA4">
        <w:rPr>
          <w:rFonts w:ascii="黑体" w:eastAsia="黑体" w:hAnsi="Times New Roman" w:hint="eastAsia"/>
          <w:b w:val="0"/>
          <w:snapToGrid w:val="0"/>
          <w:sz w:val="28"/>
        </w:rPr>
        <w:t>5.5.9安全防护设施、措施评价单元评价结论</w:t>
      </w:r>
      <w:bookmarkEnd w:id="1829"/>
      <w:bookmarkEnd w:id="1830"/>
      <w:bookmarkEnd w:id="1831"/>
      <w:bookmarkEnd w:id="1832"/>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bCs/>
          <w:sz w:val="28"/>
          <w:lang w:val="en-GB"/>
        </w:rPr>
        <w:t>综上所述，根据以上评价过程对安全防护设施、措施进行分析，综合该企业现场情况，其安全防护设施、措施评价单元符合规范要求。</w:t>
      </w:r>
    </w:p>
    <w:p w:rsidR="00775157" w:rsidRPr="00760BA4"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1833" w:name="_Toc143680671"/>
      <w:bookmarkStart w:id="1834" w:name="_Toc163592615"/>
      <w:r w:rsidRPr="00760BA4">
        <w:rPr>
          <w:rFonts w:ascii="黑体" w:eastAsia="黑体" w:hAnsi="宋体" w:hint="eastAsia"/>
          <w:b w:val="0"/>
          <w:bCs/>
          <w:snapToGrid w:val="0"/>
          <w:sz w:val="30"/>
          <w:szCs w:val="30"/>
        </w:rPr>
        <w:lastRenderedPageBreak/>
        <w:t>5.6电器、机械、工具安全特性评价</w:t>
      </w:r>
      <w:bookmarkEnd w:id="1833"/>
      <w:bookmarkEnd w:id="1834"/>
    </w:p>
    <w:p w:rsidR="00775157" w:rsidRPr="00760BA4" w:rsidRDefault="00EB74A0">
      <w:pPr>
        <w:keepLines/>
        <w:widowControl/>
        <w:spacing w:line="360" w:lineRule="auto"/>
        <w:outlineLvl w:val="2"/>
        <w:rPr>
          <w:rFonts w:ascii="黑体" w:eastAsia="黑体" w:hAnsi="Times New Roman"/>
          <w:b w:val="0"/>
          <w:bCs/>
          <w:snapToGrid w:val="0"/>
          <w:sz w:val="28"/>
        </w:rPr>
      </w:pPr>
      <w:bookmarkStart w:id="1835" w:name="_Toc304973652"/>
      <w:bookmarkStart w:id="1836" w:name="_Toc304973999"/>
      <w:bookmarkStart w:id="1837" w:name="_Toc305509244"/>
      <w:bookmarkStart w:id="1838" w:name="_Toc305745887"/>
      <w:bookmarkStart w:id="1839" w:name="_Toc305936728"/>
      <w:bookmarkStart w:id="1840" w:name="_Toc310429522"/>
      <w:bookmarkStart w:id="1841" w:name="_Toc311622867"/>
      <w:bookmarkStart w:id="1842" w:name="_Toc311704917"/>
      <w:bookmarkStart w:id="1843" w:name="_Toc314213828"/>
      <w:bookmarkStart w:id="1844" w:name="_Toc314560688"/>
      <w:bookmarkStart w:id="1845" w:name="_Toc314560878"/>
      <w:bookmarkStart w:id="1846" w:name="_Toc319506667"/>
      <w:bookmarkStart w:id="1847" w:name="_Toc324334604"/>
      <w:bookmarkStart w:id="1848" w:name="_Toc324425845"/>
      <w:bookmarkStart w:id="1849" w:name="_Toc325094012"/>
      <w:bookmarkStart w:id="1850" w:name="_Toc325722039"/>
      <w:bookmarkStart w:id="1851" w:name="_Toc326067816"/>
      <w:bookmarkStart w:id="1852" w:name="_Toc333589875"/>
      <w:bookmarkStart w:id="1853" w:name="_Toc337565463"/>
      <w:bookmarkStart w:id="1854" w:name="_Toc338423154"/>
      <w:bookmarkStart w:id="1855" w:name="_Toc339913582"/>
      <w:bookmarkStart w:id="1856" w:name="_Toc343585892"/>
      <w:bookmarkStart w:id="1857" w:name="_Toc352072444"/>
      <w:bookmarkStart w:id="1858" w:name="_Toc353805651"/>
      <w:bookmarkStart w:id="1859" w:name="_Toc354243923"/>
      <w:bookmarkStart w:id="1860" w:name="_Toc354735081"/>
      <w:bookmarkStart w:id="1861" w:name="_Toc355864809"/>
      <w:bookmarkStart w:id="1862" w:name="_Toc370137785"/>
      <w:bookmarkStart w:id="1863" w:name="_Toc390960864"/>
      <w:bookmarkStart w:id="1864" w:name="_Toc459456413"/>
      <w:bookmarkStart w:id="1865" w:name="_Toc459990007"/>
      <w:bookmarkStart w:id="1866" w:name="_Toc462674512"/>
      <w:bookmarkStart w:id="1867" w:name="_Toc465063166"/>
      <w:bookmarkStart w:id="1868" w:name="_Toc468783244"/>
      <w:bookmarkStart w:id="1869" w:name="_Toc488096649"/>
      <w:bookmarkStart w:id="1870" w:name="_Toc489976949"/>
      <w:bookmarkStart w:id="1871" w:name="_Toc56066024"/>
      <w:bookmarkStart w:id="1872" w:name="_Toc56958203"/>
      <w:bookmarkStart w:id="1873" w:name="_Toc68512944"/>
      <w:bookmarkStart w:id="1874" w:name="_Toc127982434"/>
      <w:bookmarkStart w:id="1875" w:name="_Toc143680672"/>
      <w:bookmarkStart w:id="1876" w:name="_Toc144024834"/>
      <w:bookmarkStart w:id="1877" w:name="_Toc144559774"/>
      <w:bookmarkStart w:id="1878" w:name="_Toc163480059"/>
      <w:bookmarkStart w:id="1879" w:name="_Toc163592616"/>
      <w:r w:rsidRPr="00760BA4">
        <w:rPr>
          <w:rFonts w:ascii="黑体" w:eastAsia="黑体" w:hAnsi="Times New Roman" w:hint="eastAsia"/>
          <w:b w:val="0"/>
          <w:bCs/>
          <w:snapToGrid w:val="0"/>
          <w:sz w:val="28"/>
        </w:rPr>
        <w:t>5.6.1电力线路及电器</w:t>
      </w:r>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p>
    <w:p w:rsidR="00775157" w:rsidRPr="00760BA4" w:rsidRDefault="00EB74A0">
      <w:pPr>
        <w:spacing w:line="360" w:lineRule="auto"/>
        <w:ind w:firstLineChars="200" w:firstLine="560"/>
        <w:rPr>
          <w:rFonts w:ascii="宋体" w:hAnsi="宋体"/>
          <w:b w:val="0"/>
          <w:sz w:val="24"/>
        </w:rPr>
      </w:pPr>
      <w:r w:rsidRPr="00760BA4">
        <w:rPr>
          <w:rFonts w:ascii="宋体" w:hAnsi="宋体" w:hint="eastAsia"/>
          <w:b w:val="0"/>
          <w:sz w:val="28"/>
        </w:rPr>
        <w:t>该企业厂</w:t>
      </w:r>
      <w:r w:rsidR="009569F0" w:rsidRPr="00760BA4">
        <w:rPr>
          <w:rFonts w:ascii="宋体" w:hAnsi="宋体" w:hint="eastAsia"/>
          <w:b w:val="0"/>
          <w:sz w:val="28"/>
        </w:rPr>
        <w:t>区用电外接380/220V回路为供电电源，电气线路、电器由供电所技术人员安装，负荷等级为三级负荷。包括：厂区范围内的道路照明，无药工序的生产用电，粉碎、机械药混合、机械压药等工序的生产用电，1.3级工房的照明等。粉碎、机械药混合、机械压药等工房进户线在远离工房处换接护套线地埋至工房，进工房后穿管安装；1.3级成品仓库和部分1.3级工房的照明选用防爆型灯具。工厂独立的办公场所、生活区和无药生产区用电及电器符合一般用电安全规程要求。危险品库区未设电力线路和电气设备，厂区范围内无本厂架空电力线路穿过</w:t>
      </w:r>
      <w:r w:rsidRPr="00760BA4">
        <w:rPr>
          <w:rFonts w:ascii="宋体" w:hAnsi="宋体" w:hint="eastAsia"/>
          <w:b w:val="0"/>
          <w:sz w:val="28"/>
        </w:rPr>
        <w:t>。</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1880" w:name="_Toc271898818"/>
      <w:bookmarkStart w:id="1881" w:name="_Toc294247680"/>
      <w:bookmarkStart w:id="1882" w:name="_Toc294247863"/>
      <w:bookmarkStart w:id="1883" w:name="_Toc304973653"/>
      <w:bookmarkStart w:id="1884" w:name="_Toc304974000"/>
      <w:bookmarkStart w:id="1885" w:name="_Toc305509245"/>
      <w:bookmarkStart w:id="1886" w:name="_Toc305745888"/>
      <w:bookmarkStart w:id="1887" w:name="_Toc305936729"/>
      <w:bookmarkStart w:id="1888" w:name="_Toc310429523"/>
      <w:bookmarkStart w:id="1889" w:name="_Toc311622868"/>
      <w:bookmarkStart w:id="1890" w:name="_Toc311704918"/>
      <w:bookmarkStart w:id="1891" w:name="_Toc314213829"/>
      <w:bookmarkStart w:id="1892" w:name="_Toc314560689"/>
      <w:bookmarkStart w:id="1893" w:name="_Toc314560879"/>
      <w:bookmarkStart w:id="1894" w:name="_Toc319506668"/>
      <w:bookmarkStart w:id="1895" w:name="_Toc324334605"/>
      <w:bookmarkStart w:id="1896" w:name="_Toc324425846"/>
      <w:bookmarkStart w:id="1897" w:name="_Toc325094013"/>
      <w:bookmarkStart w:id="1898" w:name="_Toc325722040"/>
      <w:bookmarkStart w:id="1899" w:name="_Toc326067817"/>
      <w:bookmarkStart w:id="1900" w:name="_Toc333589876"/>
      <w:bookmarkStart w:id="1901" w:name="_Toc337565464"/>
      <w:bookmarkStart w:id="1902" w:name="_Toc338423155"/>
      <w:bookmarkStart w:id="1903" w:name="_Toc339913583"/>
      <w:bookmarkStart w:id="1904" w:name="_Toc343585893"/>
      <w:bookmarkStart w:id="1905" w:name="_Toc352072445"/>
      <w:bookmarkStart w:id="1906" w:name="_Toc353805652"/>
      <w:bookmarkStart w:id="1907" w:name="_Toc354243924"/>
      <w:bookmarkStart w:id="1908" w:name="_Toc354735082"/>
      <w:bookmarkStart w:id="1909" w:name="_Toc355864810"/>
      <w:bookmarkStart w:id="1910" w:name="_Toc370137786"/>
      <w:bookmarkStart w:id="1911" w:name="_Toc390960865"/>
      <w:bookmarkStart w:id="1912" w:name="_Toc459456414"/>
      <w:bookmarkStart w:id="1913" w:name="_Toc459990008"/>
      <w:bookmarkStart w:id="1914" w:name="_Toc462674513"/>
      <w:bookmarkStart w:id="1915" w:name="_Toc465063167"/>
      <w:bookmarkStart w:id="1916" w:name="_Toc468783245"/>
      <w:bookmarkStart w:id="1917" w:name="_Toc488096650"/>
      <w:bookmarkStart w:id="1918" w:name="_Toc489976950"/>
      <w:bookmarkStart w:id="1919" w:name="_Toc56066025"/>
      <w:bookmarkStart w:id="1920" w:name="_Toc56958204"/>
      <w:bookmarkStart w:id="1921" w:name="_Toc68512945"/>
      <w:bookmarkStart w:id="1922" w:name="_Toc127982435"/>
      <w:bookmarkStart w:id="1923" w:name="_Toc143680673"/>
      <w:bookmarkStart w:id="1924" w:name="_Toc144024835"/>
      <w:bookmarkStart w:id="1925" w:name="_Toc144559775"/>
      <w:bookmarkStart w:id="1926" w:name="_Toc163480060"/>
      <w:bookmarkStart w:id="1927" w:name="_Toc163592617"/>
      <w:r w:rsidRPr="00760BA4">
        <w:rPr>
          <w:rFonts w:ascii="黑体" w:eastAsia="黑体" w:hAnsi="Times New Roman" w:hint="eastAsia"/>
          <w:b w:val="0"/>
          <w:bCs/>
          <w:snapToGrid w:val="0"/>
          <w:sz w:val="28"/>
        </w:rPr>
        <w:t>5.6.2主要机械</w:t>
      </w:r>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p>
    <w:p w:rsidR="00775157" w:rsidRPr="00760BA4" w:rsidRDefault="00A50071">
      <w:pPr>
        <w:spacing w:line="360" w:lineRule="auto"/>
        <w:ind w:firstLineChars="200" w:firstLine="560"/>
        <w:rPr>
          <w:rFonts w:ascii="宋体" w:hAnsi="宋体"/>
          <w:b w:val="0"/>
          <w:sz w:val="24"/>
        </w:rPr>
      </w:pPr>
      <w:r w:rsidRPr="00760BA4">
        <w:rPr>
          <w:rFonts w:ascii="宋体" w:hAnsi="宋体" w:hint="eastAsia"/>
          <w:b w:val="0"/>
          <w:sz w:val="28"/>
        </w:rPr>
        <w:t>湖南文达烟花鞭炮有限公司</w:t>
      </w:r>
      <w:r w:rsidR="00EB74A0" w:rsidRPr="00760BA4">
        <w:rPr>
          <w:rFonts w:ascii="宋体" w:hAnsi="宋体" w:hint="eastAsia"/>
          <w:b w:val="0"/>
          <w:sz w:val="28"/>
        </w:rPr>
        <w:t>本次改建项目使用的生产机械主要有</w:t>
      </w:r>
      <w:r w:rsidR="009569F0" w:rsidRPr="00760BA4">
        <w:rPr>
          <w:rFonts w:ascii="宋体" w:hAnsi="宋体" w:hint="eastAsia"/>
          <w:b w:val="0"/>
          <w:sz w:val="28"/>
        </w:rPr>
        <w:t>烟火药自动混合机、粉碎机、油压机等。</w:t>
      </w:r>
      <w:r w:rsidR="00EB74A0" w:rsidRPr="00760BA4">
        <w:rPr>
          <w:rFonts w:ascii="宋体" w:hAnsi="宋体" w:hint="eastAsia"/>
          <w:b w:val="0"/>
          <w:sz w:val="28"/>
        </w:rPr>
        <w:t>评价组采用故障类型和影响分析法对其分别进行安全特性评价见表5.6-1。</w:t>
      </w:r>
    </w:p>
    <w:p w:rsidR="00775157" w:rsidRPr="00760BA4" w:rsidRDefault="00EB74A0">
      <w:pPr>
        <w:spacing w:line="360" w:lineRule="auto"/>
        <w:ind w:firstLineChars="200" w:firstLine="480"/>
        <w:jc w:val="center"/>
        <w:rPr>
          <w:rFonts w:ascii="黑体" w:eastAsia="黑体" w:hAnsi="黑体"/>
          <w:b w:val="0"/>
          <w:sz w:val="24"/>
        </w:rPr>
      </w:pPr>
      <w:r w:rsidRPr="00760BA4">
        <w:rPr>
          <w:rFonts w:ascii="黑体" w:eastAsia="黑体" w:hAnsi="黑体" w:hint="eastAsia"/>
          <w:b w:val="0"/>
          <w:sz w:val="24"/>
        </w:rPr>
        <w:t>表5.6-1  主要设备故障类型及分析表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8"/>
        <w:gridCol w:w="1467"/>
        <w:gridCol w:w="2074"/>
        <w:gridCol w:w="1499"/>
        <w:gridCol w:w="713"/>
        <w:gridCol w:w="2515"/>
      </w:tblGrid>
      <w:tr w:rsidR="00760BA4" w:rsidRPr="00760BA4" w:rsidTr="00BC3C34">
        <w:trPr>
          <w:trHeight w:val="340"/>
          <w:tblHeader/>
        </w:trPr>
        <w:tc>
          <w:tcPr>
            <w:tcW w:w="548" w:type="pct"/>
            <w:shd w:val="clear" w:color="auto" w:fill="auto"/>
            <w:vAlign w:val="center"/>
          </w:tcPr>
          <w:p w:rsidR="009569F0" w:rsidRPr="00760BA4" w:rsidRDefault="009569F0" w:rsidP="009569F0">
            <w:pPr>
              <w:jc w:val="center"/>
              <w:rPr>
                <w:rFonts w:ascii="宋体" w:hAnsi="宋体"/>
                <w:szCs w:val="21"/>
              </w:rPr>
            </w:pPr>
            <w:bookmarkStart w:id="1928" w:name="_Toc271898819"/>
            <w:bookmarkStart w:id="1929" w:name="_Toc294247681"/>
            <w:bookmarkStart w:id="1930" w:name="_Toc294247864"/>
            <w:bookmarkStart w:id="1931" w:name="_Toc304973654"/>
            <w:bookmarkStart w:id="1932" w:name="_Toc304974001"/>
            <w:bookmarkStart w:id="1933" w:name="_Toc305509246"/>
            <w:bookmarkStart w:id="1934" w:name="_Toc305745889"/>
            <w:bookmarkStart w:id="1935" w:name="_Toc305936730"/>
            <w:bookmarkStart w:id="1936" w:name="_Toc310429524"/>
            <w:bookmarkStart w:id="1937" w:name="_Toc311622869"/>
            <w:bookmarkStart w:id="1938" w:name="_Toc311704919"/>
            <w:bookmarkStart w:id="1939" w:name="_Toc314213830"/>
            <w:bookmarkStart w:id="1940" w:name="_Toc314560690"/>
            <w:bookmarkStart w:id="1941" w:name="_Toc314560880"/>
            <w:bookmarkStart w:id="1942" w:name="_Toc319506669"/>
            <w:bookmarkStart w:id="1943" w:name="_Toc324334606"/>
            <w:bookmarkStart w:id="1944" w:name="_Toc324425847"/>
            <w:bookmarkStart w:id="1945" w:name="_Toc325094014"/>
            <w:bookmarkStart w:id="1946" w:name="_Toc325722041"/>
            <w:bookmarkStart w:id="1947" w:name="_Toc326067818"/>
            <w:bookmarkStart w:id="1948" w:name="_Toc333589877"/>
            <w:bookmarkStart w:id="1949" w:name="_Toc337565465"/>
            <w:bookmarkStart w:id="1950" w:name="_Toc338423156"/>
            <w:bookmarkStart w:id="1951" w:name="_Toc339913584"/>
            <w:bookmarkStart w:id="1952" w:name="_Toc343585894"/>
            <w:bookmarkStart w:id="1953" w:name="_Toc352072446"/>
            <w:bookmarkStart w:id="1954" w:name="_Toc353805653"/>
            <w:bookmarkStart w:id="1955" w:name="_Toc354243925"/>
            <w:bookmarkStart w:id="1956" w:name="_Toc354735083"/>
            <w:bookmarkStart w:id="1957" w:name="_Toc355864811"/>
            <w:bookmarkStart w:id="1958" w:name="_Toc370137787"/>
            <w:bookmarkStart w:id="1959" w:name="_Toc390960866"/>
            <w:bookmarkStart w:id="1960" w:name="_Toc459456415"/>
            <w:bookmarkStart w:id="1961" w:name="_Toc459990009"/>
            <w:bookmarkStart w:id="1962" w:name="_Toc462674514"/>
            <w:bookmarkStart w:id="1963" w:name="_Toc465063168"/>
            <w:bookmarkStart w:id="1964" w:name="_Toc468783246"/>
            <w:bookmarkStart w:id="1965" w:name="_Toc488096651"/>
            <w:bookmarkStart w:id="1966" w:name="_Toc489976951"/>
            <w:bookmarkStart w:id="1967" w:name="_Toc56066026"/>
            <w:bookmarkStart w:id="1968" w:name="_Toc56958205"/>
            <w:bookmarkStart w:id="1969" w:name="_Toc68512946"/>
            <w:bookmarkStart w:id="1970" w:name="_Toc144559776"/>
            <w:bookmarkStart w:id="1971" w:name="_Toc144024836"/>
            <w:bookmarkStart w:id="1972" w:name="_Toc143680674"/>
            <w:bookmarkStart w:id="1973" w:name="_Toc127982436"/>
            <w:r w:rsidRPr="00760BA4">
              <w:rPr>
                <w:rFonts w:ascii="宋体" w:hAnsi="宋体" w:hint="eastAsia"/>
                <w:szCs w:val="21"/>
              </w:rPr>
              <w:t>单元</w:t>
            </w:r>
          </w:p>
        </w:tc>
        <w:tc>
          <w:tcPr>
            <w:tcW w:w="790" w:type="pct"/>
            <w:shd w:val="clear" w:color="auto" w:fill="auto"/>
            <w:vAlign w:val="center"/>
          </w:tcPr>
          <w:p w:rsidR="009569F0" w:rsidRPr="00760BA4" w:rsidRDefault="009569F0" w:rsidP="009569F0">
            <w:pPr>
              <w:jc w:val="center"/>
              <w:rPr>
                <w:rFonts w:ascii="宋体" w:hAnsi="宋体"/>
                <w:szCs w:val="21"/>
              </w:rPr>
            </w:pPr>
            <w:r w:rsidRPr="00760BA4">
              <w:rPr>
                <w:rFonts w:ascii="宋体" w:hAnsi="宋体" w:hint="eastAsia"/>
                <w:szCs w:val="21"/>
              </w:rPr>
              <w:t>故障类型</w:t>
            </w:r>
          </w:p>
        </w:tc>
        <w:tc>
          <w:tcPr>
            <w:tcW w:w="1117" w:type="pct"/>
            <w:shd w:val="clear" w:color="auto" w:fill="auto"/>
            <w:vAlign w:val="center"/>
          </w:tcPr>
          <w:p w:rsidR="009569F0" w:rsidRPr="00760BA4" w:rsidRDefault="009569F0" w:rsidP="009569F0">
            <w:pPr>
              <w:jc w:val="center"/>
              <w:rPr>
                <w:rFonts w:ascii="宋体" w:hAnsi="宋体"/>
                <w:szCs w:val="21"/>
              </w:rPr>
            </w:pPr>
            <w:r w:rsidRPr="00760BA4">
              <w:rPr>
                <w:rFonts w:ascii="宋体" w:hAnsi="宋体" w:hint="eastAsia"/>
                <w:szCs w:val="21"/>
              </w:rPr>
              <w:t>故障原因</w:t>
            </w:r>
          </w:p>
        </w:tc>
        <w:tc>
          <w:tcPr>
            <w:tcW w:w="807" w:type="pct"/>
            <w:shd w:val="clear" w:color="auto" w:fill="auto"/>
            <w:vAlign w:val="center"/>
          </w:tcPr>
          <w:p w:rsidR="009569F0" w:rsidRPr="00760BA4" w:rsidRDefault="009569F0" w:rsidP="009569F0">
            <w:pPr>
              <w:jc w:val="center"/>
              <w:rPr>
                <w:rFonts w:ascii="宋体" w:hAnsi="宋体"/>
                <w:szCs w:val="21"/>
              </w:rPr>
            </w:pPr>
            <w:r w:rsidRPr="00760BA4">
              <w:rPr>
                <w:rFonts w:ascii="宋体" w:hAnsi="宋体" w:hint="eastAsia"/>
                <w:szCs w:val="21"/>
              </w:rPr>
              <w:t>故障影响</w:t>
            </w:r>
          </w:p>
        </w:tc>
        <w:tc>
          <w:tcPr>
            <w:tcW w:w="384" w:type="pct"/>
            <w:shd w:val="clear" w:color="auto" w:fill="auto"/>
            <w:vAlign w:val="center"/>
          </w:tcPr>
          <w:p w:rsidR="009569F0" w:rsidRPr="00760BA4" w:rsidRDefault="009569F0" w:rsidP="009569F0">
            <w:pPr>
              <w:jc w:val="center"/>
              <w:rPr>
                <w:rFonts w:ascii="宋体" w:hAnsi="宋体"/>
                <w:szCs w:val="21"/>
              </w:rPr>
            </w:pPr>
            <w:r w:rsidRPr="00760BA4">
              <w:rPr>
                <w:rFonts w:ascii="宋体" w:hAnsi="宋体" w:hint="eastAsia"/>
                <w:szCs w:val="21"/>
              </w:rPr>
              <w:t>故障等级</w:t>
            </w:r>
          </w:p>
        </w:tc>
        <w:tc>
          <w:tcPr>
            <w:tcW w:w="1354" w:type="pct"/>
            <w:shd w:val="clear" w:color="auto" w:fill="auto"/>
            <w:vAlign w:val="center"/>
          </w:tcPr>
          <w:p w:rsidR="009569F0" w:rsidRPr="00760BA4" w:rsidRDefault="009569F0" w:rsidP="009569F0">
            <w:pPr>
              <w:jc w:val="center"/>
              <w:rPr>
                <w:rFonts w:ascii="宋体" w:hAnsi="宋体"/>
                <w:szCs w:val="21"/>
              </w:rPr>
            </w:pPr>
            <w:r w:rsidRPr="00760BA4">
              <w:rPr>
                <w:rFonts w:ascii="宋体" w:hAnsi="宋体" w:hint="eastAsia"/>
                <w:szCs w:val="21"/>
              </w:rPr>
              <w:t>措施</w:t>
            </w:r>
          </w:p>
        </w:tc>
      </w:tr>
      <w:tr w:rsidR="00760BA4" w:rsidRPr="00760BA4" w:rsidTr="00BC3C34">
        <w:trPr>
          <w:trHeight w:val="340"/>
        </w:trPr>
        <w:tc>
          <w:tcPr>
            <w:tcW w:w="548" w:type="pct"/>
            <w:vMerge w:val="restar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粉碎机</w:t>
            </w:r>
          </w:p>
        </w:tc>
        <w:tc>
          <w:tcPr>
            <w:tcW w:w="790" w:type="pct"/>
            <w:shd w:val="clear" w:color="auto" w:fill="auto"/>
            <w:vAlign w:val="center"/>
          </w:tcPr>
          <w:p w:rsidR="009569F0" w:rsidRPr="00760BA4" w:rsidRDefault="009569F0" w:rsidP="009569F0">
            <w:pPr>
              <w:jc w:val="left"/>
              <w:rPr>
                <w:rFonts w:ascii="Times New Roman" w:hAnsi="Times New Roman"/>
                <w:b w:val="0"/>
              </w:rPr>
            </w:pPr>
            <w:r w:rsidRPr="00760BA4">
              <w:rPr>
                <w:rFonts w:ascii="Times New Roman" w:hAnsi="Times New Roman" w:hint="eastAsia"/>
                <w:b w:val="0"/>
              </w:rPr>
              <w:t>粉碎机堵塞、主机电流、机温、风机电流上升</w:t>
            </w:r>
          </w:p>
        </w:tc>
        <w:tc>
          <w:tcPr>
            <w:tcW w:w="1117" w:type="pct"/>
            <w:shd w:val="clear" w:color="auto" w:fill="auto"/>
            <w:vAlign w:val="center"/>
          </w:tcPr>
          <w:p w:rsidR="009569F0" w:rsidRPr="00760BA4" w:rsidRDefault="009569F0" w:rsidP="009569F0">
            <w:pPr>
              <w:jc w:val="left"/>
              <w:rPr>
                <w:rFonts w:ascii="Times New Roman" w:hAnsi="Times New Roman"/>
                <w:b w:val="0"/>
              </w:rPr>
            </w:pPr>
            <w:r w:rsidRPr="00760BA4">
              <w:rPr>
                <w:rFonts w:ascii="Times New Roman" w:hAnsi="Times New Roman" w:hint="eastAsia"/>
                <w:b w:val="0"/>
              </w:rPr>
              <w:t>给料过量、风道被堵塞，循环气流发热</w:t>
            </w:r>
          </w:p>
        </w:tc>
        <w:tc>
          <w:tcPr>
            <w:tcW w:w="807" w:type="pct"/>
            <w:shd w:val="clear" w:color="auto" w:fill="auto"/>
            <w:vAlign w:val="center"/>
          </w:tcPr>
          <w:p w:rsidR="009569F0" w:rsidRPr="00760BA4" w:rsidRDefault="009569F0" w:rsidP="009569F0">
            <w:pPr>
              <w:jc w:val="center"/>
              <w:rPr>
                <w:rFonts w:ascii="Times New Roman" w:hAnsi="Times New Roman"/>
                <w:b w:val="0"/>
              </w:rPr>
            </w:pPr>
            <w:r w:rsidRPr="00760BA4">
              <w:rPr>
                <w:rFonts w:ascii="Times New Roman" w:hAnsi="Times New Roman" w:hint="eastAsia"/>
                <w:b w:val="0"/>
              </w:rPr>
              <w:t>药物燃烧</w:t>
            </w:r>
          </w:p>
        </w:tc>
        <w:tc>
          <w:tcPr>
            <w:tcW w:w="384" w:type="pct"/>
            <w:shd w:val="clear" w:color="auto" w:fill="auto"/>
            <w:vAlign w:val="center"/>
          </w:tcPr>
          <w:p w:rsidR="009569F0" w:rsidRPr="00760BA4" w:rsidRDefault="009569F0" w:rsidP="009569F0">
            <w:pPr>
              <w:jc w:val="center"/>
              <w:rPr>
                <w:rFonts w:ascii="Times New Roman" w:hAnsi="Times New Roman"/>
                <w:b w:val="0"/>
              </w:rPr>
            </w:pPr>
            <w:r w:rsidRPr="00760BA4">
              <w:rPr>
                <w:rFonts w:ascii="Times New Roman" w:hAnsi="Times New Roman" w:hint="eastAsia"/>
                <w:b w:val="0"/>
              </w:rPr>
              <w:t>Ⅱ</w:t>
            </w:r>
          </w:p>
        </w:tc>
        <w:tc>
          <w:tcPr>
            <w:tcW w:w="1354" w:type="pct"/>
            <w:shd w:val="clear" w:color="auto" w:fill="auto"/>
            <w:vAlign w:val="center"/>
          </w:tcPr>
          <w:p w:rsidR="009569F0" w:rsidRPr="00760BA4" w:rsidRDefault="009569F0" w:rsidP="009569F0">
            <w:pPr>
              <w:jc w:val="left"/>
              <w:rPr>
                <w:rFonts w:ascii="Times New Roman" w:hAnsi="Times New Roman"/>
                <w:b w:val="0"/>
              </w:rPr>
            </w:pPr>
            <w:r w:rsidRPr="00760BA4">
              <w:rPr>
                <w:rFonts w:ascii="Times New Roman" w:hAnsi="Times New Roman" w:hint="eastAsia"/>
                <w:b w:val="0"/>
              </w:rPr>
              <w:t>减少进料，清除积粉、开大余风管阀门</w:t>
            </w:r>
          </w:p>
        </w:tc>
      </w:tr>
      <w:tr w:rsidR="00760BA4" w:rsidRPr="00760BA4" w:rsidTr="00BC3C34">
        <w:trPr>
          <w:trHeight w:val="340"/>
        </w:trPr>
        <w:tc>
          <w:tcPr>
            <w:tcW w:w="548" w:type="pct"/>
            <w:vMerge/>
            <w:shd w:val="clear" w:color="auto" w:fill="auto"/>
            <w:vAlign w:val="center"/>
          </w:tcPr>
          <w:p w:rsidR="009569F0" w:rsidRPr="00760BA4" w:rsidRDefault="009569F0" w:rsidP="009569F0">
            <w:pPr>
              <w:jc w:val="center"/>
              <w:rPr>
                <w:rFonts w:ascii="宋体" w:hAnsi="宋体"/>
                <w:b w:val="0"/>
                <w:szCs w:val="21"/>
              </w:rPr>
            </w:pPr>
          </w:p>
        </w:tc>
        <w:tc>
          <w:tcPr>
            <w:tcW w:w="790" w:type="pct"/>
            <w:shd w:val="clear" w:color="auto" w:fill="auto"/>
            <w:vAlign w:val="center"/>
          </w:tcPr>
          <w:p w:rsidR="009569F0" w:rsidRPr="00760BA4" w:rsidRDefault="009569F0" w:rsidP="009569F0">
            <w:pPr>
              <w:jc w:val="left"/>
              <w:rPr>
                <w:rFonts w:ascii="宋体" w:hAnsi="宋体"/>
                <w:b w:val="0"/>
                <w:szCs w:val="21"/>
              </w:rPr>
            </w:pPr>
            <w:r w:rsidRPr="00760BA4">
              <w:rPr>
                <w:rFonts w:ascii="Times New Roman" w:hAnsi="Times New Roman" w:hint="eastAsia"/>
                <w:b w:val="0"/>
              </w:rPr>
              <w:t>噪音大且有振动</w:t>
            </w:r>
          </w:p>
        </w:tc>
        <w:tc>
          <w:tcPr>
            <w:tcW w:w="1117" w:type="pct"/>
            <w:shd w:val="clear" w:color="auto" w:fill="auto"/>
            <w:vAlign w:val="center"/>
          </w:tcPr>
          <w:p w:rsidR="009569F0" w:rsidRPr="00760BA4" w:rsidRDefault="009569F0" w:rsidP="009569F0">
            <w:pPr>
              <w:jc w:val="left"/>
              <w:rPr>
                <w:rFonts w:ascii="宋体" w:hAnsi="宋体"/>
                <w:b w:val="0"/>
                <w:szCs w:val="21"/>
              </w:rPr>
            </w:pPr>
            <w:r w:rsidRPr="00760BA4">
              <w:rPr>
                <w:rFonts w:ascii="Times New Roman" w:hAnsi="Times New Roman" w:hint="eastAsia"/>
                <w:b w:val="0"/>
              </w:rPr>
              <w:t>联轴器与转子的联接不同心或转子内部的平锤片不平整</w:t>
            </w:r>
          </w:p>
        </w:tc>
        <w:tc>
          <w:tcPr>
            <w:tcW w:w="807"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噪声、振动</w:t>
            </w:r>
          </w:p>
        </w:tc>
        <w:tc>
          <w:tcPr>
            <w:tcW w:w="384"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Ⅲ</w:t>
            </w:r>
          </w:p>
        </w:tc>
        <w:tc>
          <w:tcPr>
            <w:tcW w:w="1354" w:type="pct"/>
            <w:shd w:val="clear" w:color="auto" w:fill="auto"/>
            <w:vAlign w:val="center"/>
          </w:tcPr>
          <w:p w:rsidR="009569F0" w:rsidRPr="00760BA4" w:rsidRDefault="009569F0" w:rsidP="009569F0">
            <w:pPr>
              <w:jc w:val="left"/>
              <w:rPr>
                <w:rFonts w:ascii="宋体" w:hAnsi="宋体"/>
                <w:b w:val="0"/>
                <w:szCs w:val="21"/>
              </w:rPr>
            </w:pPr>
            <w:r w:rsidRPr="00760BA4">
              <w:rPr>
                <w:rFonts w:ascii="Times New Roman" w:hAnsi="Times New Roman" w:hint="eastAsia"/>
                <w:b w:val="0"/>
              </w:rPr>
              <w:t>调整整联轴器与电机的联接、更换锤片</w:t>
            </w:r>
          </w:p>
        </w:tc>
      </w:tr>
      <w:tr w:rsidR="00760BA4" w:rsidRPr="00760BA4" w:rsidTr="00BC3C34">
        <w:trPr>
          <w:trHeight w:val="340"/>
        </w:trPr>
        <w:tc>
          <w:tcPr>
            <w:tcW w:w="548" w:type="pct"/>
            <w:vMerge/>
            <w:shd w:val="clear" w:color="auto" w:fill="auto"/>
            <w:vAlign w:val="center"/>
          </w:tcPr>
          <w:p w:rsidR="009569F0" w:rsidRPr="00760BA4" w:rsidRDefault="009569F0" w:rsidP="009569F0">
            <w:pPr>
              <w:jc w:val="center"/>
              <w:rPr>
                <w:rFonts w:ascii="宋体" w:hAnsi="宋体"/>
                <w:b w:val="0"/>
                <w:szCs w:val="21"/>
              </w:rPr>
            </w:pPr>
          </w:p>
        </w:tc>
        <w:tc>
          <w:tcPr>
            <w:tcW w:w="790" w:type="pct"/>
            <w:shd w:val="clear" w:color="auto" w:fill="auto"/>
            <w:vAlign w:val="center"/>
          </w:tcPr>
          <w:p w:rsidR="009569F0" w:rsidRPr="00760BA4" w:rsidRDefault="009569F0" w:rsidP="009569F0">
            <w:pPr>
              <w:jc w:val="left"/>
              <w:rPr>
                <w:rFonts w:ascii="宋体" w:hAnsi="宋体"/>
                <w:b w:val="0"/>
                <w:szCs w:val="21"/>
              </w:rPr>
            </w:pPr>
            <w:r w:rsidRPr="00760BA4">
              <w:rPr>
                <w:rFonts w:ascii="Times New Roman" w:hAnsi="Times New Roman" w:hint="eastAsia"/>
                <w:b w:val="0"/>
              </w:rPr>
              <w:t>轴承过热、分析机油箱发热</w:t>
            </w:r>
          </w:p>
        </w:tc>
        <w:tc>
          <w:tcPr>
            <w:tcW w:w="1117" w:type="pct"/>
            <w:shd w:val="clear" w:color="auto" w:fill="auto"/>
            <w:vAlign w:val="center"/>
          </w:tcPr>
          <w:p w:rsidR="009569F0" w:rsidRPr="00760BA4" w:rsidRDefault="009569F0" w:rsidP="009569F0">
            <w:pPr>
              <w:jc w:val="left"/>
              <w:rPr>
                <w:rFonts w:ascii="宋体" w:hAnsi="宋体"/>
                <w:b w:val="0"/>
                <w:szCs w:val="21"/>
              </w:rPr>
            </w:pPr>
            <w:r w:rsidRPr="00760BA4">
              <w:rPr>
                <w:rFonts w:ascii="Times New Roman" w:hAnsi="Times New Roman" w:hint="eastAsia"/>
                <w:b w:val="0"/>
              </w:rPr>
              <w:t>轴承缺油、轴承座高低不平、轴承盖与轴的配合过紧、机油过多或粘度太厚</w:t>
            </w:r>
          </w:p>
        </w:tc>
        <w:tc>
          <w:tcPr>
            <w:tcW w:w="807"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药物燃烧</w:t>
            </w:r>
          </w:p>
        </w:tc>
        <w:tc>
          <w:tcPr>
            <w:tcW w:w="384"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Ⅱ</w:t>
            </w:r>
          </w:p>
        </w:tc>
        <w:tc>
          <w:tcPr>
            <w:tcW w:w="1354" w:type="pct"/>
            <w:shd w:val="clear" w:color="auto" w:fill="auto"/>
            <w:vAlign w:val="center"/>
          </w:tcPr>
          <w:p w:rsidR="009569F0" w:rsidRPr="00760BA4" w:rsidRDefault="009569F0" w:rsidP="009569F0">
            <w:pPr>
              <w:jc w:val="left"/>
              <w:rPr>
                <w:rFonts w:ascii="宋体" w:hAnsi="宋体"/>
                <w:b w:val="0"/>
                <w:szCs w:val="21"/>
              </w:rPr>
            </w:pPr>
            <w:r w:rsidRPr="00760BA4">
              <w:rPr>
                <w:rFonts w:ascii="Times New Roman" w:hAnsi="Times New Roman" w:hint="eastAsia"/>
                <w:b w:val="0"/>
              </w:rPr>
              <w:t>检查机油、分析机运转方向、检查</w:t>
            </w:r>
            <w:r w:rsidRPr="00760BA4">
              <w:rPr>
                <w:rFonts w:ascii="Times New Roman" w:hAnsi="Times New Roman" w:hint="eastAsia"/>
                <w:b w:val="0"/>
              </w:rPr>
              <w:lastRenderedPageBreak/>
              <w:t>轴承</w:t>
            </w:r>
          </w:p>
        </w:tc>
      </w:tr>
      <w:tr w:rsidR="00760BA4" w:rsidRPr="00760BA4" w:rsidTr="00BC3C34">
        <w:trPr>
          <w:trHeight w:val="340"/>
        </w:trPr>
        <w:tc>
          <w:tcPr>
            <w:tcW w:w="548" w:type="pct"/>
            <w:vMerge w:val="restar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油压机</w:t>
            </w:r>
          </w:p>
        </w:tc>
        <w:tc>
          <w:tcPr>
            <w:tcW w:w="790" w:type="pct"/>
            <w:shd w:val="clear" w:color="auto" w:fill="auto"/>
            <w:vAlign w:val="center"/>
          </w:tcPr>
          <w:p w:rsidR="009569F0" w:rsidRPr="00760BA4" w:rsidRDefault="009569F0" w:rsidP="009569F0">
            <w:pPr>
              <w:jc w:val="center"/>
              <w:rPr>
                <w:rFonts w:ascii="Times New Roman" w:hAnsi="Times New Roman"/>
                <w:b w:val="0"/>
              </w:rPr>
            </w:pPr>
            <w:r w:rsidRPr="00760BA4">
              <w:rPr>
                <w:rFonts w:ascii="Times New Roman" w:hAnsi="Times New Roman" w:hint="eastAsia"/>
                <w:b w:val="0"/>
              </w:rPr>
              <w:t>严重噪音</w:t>
            </w:r>
          </w:p>
        </w:tc>
        <w:tc>
          <w:tcPr>
            <w:tcW w:w="1117" w:type="pct"/>
            <w:shd w:val="clear" w:color="auto" w:fill="auto"/>
            <w:vAlign w:val="center"/>
          </w:tcPr>
          <w:p w:rsidR="009569F0" w:rsidRPr="00760BA4" w:rsidRDefault="009569F0" w:rsidP="009569F0">
            <w:pPr>
              <w:jc w:val="center"/>
              <w:rPr>
                <w:rFonts w:ascii="Times New Roman" w:hAnsi="Times New Roman"/>
                <w:b w:val="0"/>
              </w:rPr>
            </w:pPr>
            <w:r w:rsidRPr="00760BA4">
              <w:rPr>
                <w:rFonts w:ascii="Times New Roman" w:hAnsi="Times New Roman" w:hint="eastAsia"/>
                <w:b w:val="0"/>
              </w:rPr>
              <w:t>马达反转；油泵损坏、吸空、油量不足</w:t>
            </w:r>
          </w:p>
        </w:tc>
        <w:tc>
          <w:tcPr>
            <w:tcW w:w="807" w:type="pct"/>
            <w:shd w:val="clear" w:color="auto" w:fill="auto"/>
            <w:vAlign w:val="center"/>
          </w:tcPr>
          <w:p w:rsidR="009569F0" w:rsidRPr="00760BA4" w:rsidRDefault="009569F0" w:rsidP="009569F0">
            <w:pPr>
              <w:jc w:val="center"/>
              <w:rPr>
                <w:rFonts w:ascii="Times New Roman" w:hAnsi="Times New Roman"/>
                <w:b w:val="0"/>
              </w:rPr>
            </w:pPr>
            <w:r w:rsidRPr="00760BA4">
              <w:rPr>
                <w:rFonts w:ascii="Times New Roman" w:hAnsi="Times New Roman" w:hint="eastAsia"/>
                <w:b w:val="0"/>
              </w:rPr>
              <w:t>噪声</w:t>
            </w:r>
          </w:p>
        </w:tc>
        <w:tc>
          <w:tcPr>
            <w:tcW w:w="384" w:type="pct"/>
            <w:shd w:val="clear" w:color="auto" w:fill="auto"/>
            <w:vAlign w:val="center"/>
          </w:tcPr>
          <w:p w:rsidR="009569F0" w:rsidRPr="00760BA4" w:rsidRDefault="009569F0" w:rsidP="009569F0">
            <w:pPr>
              <w:jc w:val="center"/>
              <w:rPr>
                <w:rFonts w:ascii="Times New Roman" w:hAnsi="Times New Roman"/>
                <w:b w:val="0"/>
              </w:rPr>
            </w:pPr>
            <w:r w:rsidRPr="00760BA4">
              <w:rPr>
                <w:rFonts w:ascii="Times New Roman" w:hAnsi="Times New Roman" w:hint="eastAsia"/>
                <w:b w:val="0"/>
              </w:rPr>
              <w:t>Ⅲ</w:t>
            </w:r>
          </w:p>
        </w:tc>
        <w:tc>
          <w:tcPr>
            <w:tcW w:w="1354" w:type="pct"/>
            <w:shd w:val="clear" w:color="auto" w:fill="auto"/>
            <w:vAlign w:val="center"/>
          </w:tcPr>
          <w:p w:rsidR="009569F0" w:rsidRPr="00760BA4" w:rsidRDefault="009569F0" w:rsidP="009569F0">
            <w:pPr>
              <w:jc w:val="center"/>
              <w:rPr>
                <w:rFonts w:ascii="Times New Roman" w:hAnsi="Times New Roman"/>
                <w:b w:val="0"/>
              </w:rPr>
            </w:pPr>
            <w:r w:rsidRPr="00760BA4">
              <w:rPr>
                <w:rFonts w:ascii="Times New Roman" w:hAnsi="Times New Roman" w:hint="eastAsia"/>
                <w:b w:val="0"/>
              </w:rPr>
              <w:t>纠正转向、更换油泵、补油</w:t>
            </w:r>
          </w:p>
        </w:tc>
      </w:tr>
      <w:tr w:rsidR="00760BA4" w:rsidRPr="00760BA4" w:rsidTr="00BC3C34">
        <w:trPr>
          <w:trHeight w:val="340"/>
        </w:trPr>
        <w:tc>
          <w:tcPr>
            <w:tcW w:w="548" w:type="pct"/>
            <w:vMerge/>
            <w:shd w:val="clear" w:color="auto" w:fill="auto"/>
            <w:vAlign w:val="center"/>
          </w:tcPr>
          <w:p w:rsidR="009569F0" w:rsidRPr="00760BA4" w:rsidRDefault="009569F0" w:rsidP="009569F0">
            <w:pPr>
              <w:jc w:val="center"/>
              <w:rPr>
                <w:rFonts w:ascii="宋体" w:hAnsi="宋体"/>
                <w:b w:val="0"/>
                <w:szCs w:val="21"/>
              </w:rPr>
            </w:pPr>
          </w:p>
        </w:tc>
        <w:tc>
          <w:tcPr>
            <w:tcW w:w="790"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保压时降压太快</w:t>
            </w:r>
          </w:p>
        </w:tc>
        <w:tc>
          <w:tcPr>
            <w:tcW w:w="1117"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管路接头或压力表处漏油</w:t>
            </w:r>
          </w:p>
        </w:tc>
        <w:tc>
          <w:tcPr>
            <w:tcW w:w="807"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撞击升温引起燃烧爆炸</w:t>
            </w:r>
          </w:p>
        </w:tc>
        <w:tc>
          <w:tcPr>
            <w:tcW w:w="384"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Ⅱ</w:t>
            </w:r>
          </w:p>
        </w:tc>
        <w:tc>
          <w:tcPr>
            <w:tcW w:w="1354"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检查管路、清洗或更换</w:t>
            </w:r>
          </w:p>
        </w:tc>
      </w:tr>
      <w:tr w:rsidR="00760BA4" w:rsidRPr="00760BA4" w:rsidTr="00BC3C34">
        <w:trPr>
          <w:trHeight w:val="340"/>
        </w:trPr>
        <w:tc>
          <w:tcPr>
            <w:tcW w:w="548" w:type="pct"/>
            <w:vMerge/>
            <w:shd w:val="clear" w:color="auto" w:fill="auto"/>
            <w:vAlign w:val="center"/>
          </w:tcPr>
          <w:p w:rsidR="009569F0" w:rsidRPr="00760BA4" w:rsidRDefault="009569F0" w:rsidP="009569F0">
            <w:pPr>
              <w:jc w:val="center"/>
              <w:rPr>
                <w:rFonts w:ascii="宋体" w:hAnsi="宋体"/>
                <w:b w:val="0"/>
                <w:szCs w:val="21"/>
              </w:rPr>
            </w:pPr>
          </w:p>
        </w:tc>
        <w:tc>
          <w:tcPr>
            <w:tcW w:w="790"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油温过高</w:t>
            </w:r>
          </w:p>
        </w:tc>
        <w:tc>
          <w:tcPr>
            <w:tcW w:w="1117"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油泵损坏、没量不畅、环境温度高</w:t>
            </w:r>
          </w:p>
        </w:tc>
        <w:tc>
          <w:tcPr>
            <w:tcW w:w="807"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药物升温引起燃烧爆炸</w:t>
            </w:r>
          </w:p>
        </w:tc>
        <w:tc>
          <w:tcPr>
            <w:tcW w:w="384"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Ⅱ</w:t>
            </w:r>
          </w:p>
        </w:tc>
        <w:tc>
          <w:tcPr>
            <w:tcW w:w="1354" w:type="pct"/>
            <w:shd w:val="clear" w:color="auto" w:fill="auto"/>
            <w:vAlign w:val="center"/>
          </w:tcPr>
          <w:p w:rsidR="009569F0" w:rsidRPr="00760BA4" w:rsidRDefault="009569F0" w:rsidP="009569F0">
            <w:pPr>
              <w:jc w:val="center"/>
              <w:rPr>
                <w:rFonts w:ascii="宋体" w:hAnsi="宋体"/>
                <w:b w:val="0"/>
                <w:szCs w:val="21"/>
              </w:rPr>
            </w:pPr>
            <w:r w:rsidRPr="00760BA4">
              <w:rPr>
                <w:rFonts w:ascii="Times New Roman" w:hAnsi="Times New Roman" w:hint="eastAsia"/>
                <w:b w:val="0"/>
              </w:rPr>
              <w:t>修复或更换、使用推荐油、改善工作环境</w:t>
            </w:r>
          </w:p>
        </w:tc>
      </w:tr>
      <w:tr w:rsidR="00760BA4" w:rsidRPr="00760BA4" w:rsidTr="00BC3C34">
        <w:trPr>
          <w:trHeight w:val="340"/>
        </w:trPr>
        <w:tc>
          <w:tcPr>
            <w:tcW w:w="548" w:type="pct"/>
            <w:vMerge w:val="restar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自动烟火药混合机</w:t>
            </w:r>
          </w:p>
        </w:tc>
        <w:tc>
          <w:tcPr>
            <w:tcW w:w="790" w:type="pct"/>
            <w:shd w:val="clear" w:color="auto" w:fill="auto"/>
            <w:vAlign w:val="center"/>
          </w:tcPr>
          <w:p w:rsidR="009569F0" w:rsidRPr="00760BA4" w:rsidRDefault="009569F0" w:rsidP="009569F0">
            <w:pPr>
              <w:jc w:val="left"/>
              <w:rPr>
                <w:rFonts w:ascii="宋体" w:hAnsi="宋体"/>
                <w:b w:val="0"/>
                <w:szCs w:val="21"/>
              </w:rPr>
            </w:pPr>
            <w:r w:rsidRPr="00760BA4">
              <w:rPr>
                <w:rFonts w:ascii="宋体" w:hAnsi="宋体" w:hint="eastAsia"/>
                <w:b w:val="0"/>
                <w:szCs w:val="21"/>
              </w:rPr>
              <w:t>限位传感器失效</w:t>
            </w:r>
          </w:p>
        </w:tc>
        <w:tc>
          <w:tcPr>
            <w:tcW w:w="1117" w:type="pct"/>
            <w:shd w:val="clear" w:color="auto" w:fill="auto"/>
            <w:vAlign w:val="center"/>
          </w:tcPr>
          <w:p w:rsidR="009569F0" w:rsidRPr="00760BA4" w:rsidRDefault="009569F0" w:rsidP="009569F0">
            <w:pPr>
              <w:jc w:val="left"/>
              <w:rPr>
                <w:rFonts w:ascii="宋体" w:hAnsi="宋体"/>
                <w:b w:val="0"/>
                <w:szCs w:val="21"/>
              </w:rPr>
            </w:pPr>
            <w:r w:rsidRPr="00760BA4">
              <w:rPr>
                <w:rFonts w:ascii="宋体" w:hAnsi="宋体" w:hint="eastAsia"/>
                <w:b w:val="0"/>
                <w:szCs w:val="21"/>
              </w:rPr>
              <w:t>螺丝松动偏离感应点、传感器损坏</w:t>
            </w:r>
          </w:p>
        </w:tc>
        <w:tc>
          <w:tcPr>
            <w:tcW w:w="807" w:type="pc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设备失控引起燃烧爆炸</w:t>
            </w:r>
          </w:p>
        </w:tc>
        <w:tc>
          <w:tcPr>
            <w:tcW w:w="384" w:type="pc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Ⅱ</w:t>
            </w:r>
          </w:p>
        </w:tc>
        <w:tc>
          <w:tcPr>
            <w:tcW w:w="1354" w:type="pct"/>
            <w:shd w:val="clear" w:color="auto" w:fill="auto"/>
            <w:vAlign w:val="center"/>
          </w:tcPr>
          <w:p w:rsidR="009569F0" w:rsidRPr="00760BA4" w:rsidRDefault="009569F0" w:rsidP="009569F0">
            <w:pPr>
              <w:jc w:val="left"/>
              <w:rPr>
                <w:rFonts w:ascii="宋体" w:hAnsi="宋体"/>
                <w:b w:val="0"/>
                <w:szCs w:val="21"/>
              </w:rPr>
            </w:pPr>
            <w:r w:rsidRPr="00760BA4">
              <w:rPr>
                <w:rFonts w:ascii="宋体" w:hAnsi="宋体" w:hint="eastAsia"/>
                <w:b w:val="0"/>
                <w:szCs w:val="21"/>
              </w:rPr>
              <w:t>调整并固定传感器、更换传感器</w:t>
            </w:r>
          </w:p>
        </w:tc>
      </w:tr>
      <w:tr w:rsidR="00760BA4" w:rsidRPr="00760BA4" w:rsidTr="00BC3C34">
        <w:trPr>
          <w:trHeight w:val="340"/>
        </w:trPr>
        <w:tc>
          <w:tcPr>
            <w:tcW w:w="548" w:type="pct"/>
            <w:vMerge/>
            <w:shd w:val="clear" w:color="auto" w:fill="auto"/>
            <w:vAlign w:val="center"/>
          </w:tcPr>
          <w:p w:rsidR="009569F0" w:rsidRPr="00760BA4" w:rsidRDefault="009569F0" w:rsidP="009569F0">
            <w:pPr>
              <w:jc w:val="center"/>
              <w:rPr>
                <w:rFonts w:ascii="宋体" w:hAnsi="宋体"/>
                <w:b w:val="0"/>
                <w:szCs w:val="21"/>
              </w:rPr>
            </w:pPr>
          </w:p>
        </w:tc>
        <w:tc>
          <w:tcPr>
            <w:tcW w:w="790" w:type="pc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通讯故障</w:t>
            </w:r>
          </w:p>
        </w:tc>
        <w:tc>
          <w:tcPr>
            <w:tcW w:w="1117" w:type="pc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通讯线缆未接、断线</w:t>
            </w:r>
          </w:p>
        </w:tc>
        <w:tc>
          <w:tcPr>
            <w:tcW w:w="807" w:type="pc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设备失控引起燃烧爆炸</w:t>
            </w:r>
          </w:p>
        </w:tc>
        <w:tc>
          <w:tcPr>
            <w:tcW w:w="384" w:type="pc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Ⅱ</w:t>
            </w:r>
          </w:p>
        </w:tc>
        <w:tc>
          <w:tcPr>
            <w:tcW w:w="1354" w:type="pct"/>
            <w:shd w:val="clear" w:color="auto" w:fill="auto"/>
            <w:vAlign w:val="center"/>
          </w:tcPr>
          <w:p w:rsidR="009569F0" w:rsidRPr="00760BA4" w:rsidRDefault="009569F0" w:rsidP="009569F0">
            <w:pPr>
              <w:jc w:val="center"/>
              <w:rPr>
                <w:rFonts w:ascii="宋体" w:hAnsi="宋体"/>
                <w:b w:val="0"/>
                <w:szCs w:val="21"/>
              </w:rPr>
            </w:pPr>
            <w:r w:rsidRPr="00760BA4">
              <w:rPr>
                <w:rFonts w:ascii="宋体" w:hAnsi="宋体" w:hint="eastAsia"/>
                <w:b w:val="0"/>
                <w:szCs w:val="21"/>
              </w:rPr>
              <w:t>插好线缆、连接断开线缆</w:t>
            </w:r>
          </w:p>
        </w:tc>
      </w:tr>
    </w:tbl>
    <w:p w:rsidR="00775157" w:rsidRPr="00760BA4" w:rsidRDefault="00EB74A0">
      <w:pPr>
        <w:keepLines/>
        <w:widowControl/>
        <w:spacing w:line="360" w:lineRule="auto"/>
        <w:outlineLvl w:val="2"/>
        <w:rPr>
          <w:rFonts w:ascii="黑体" w:eastAsia="黑体" w:hAnsi="Times New Roman"/>
          <w:b w:val="0"/>
          <w:bCs/>
          <w:snapToGrid w:val="0"/>
          <w:sz w:val="28"/>
        </w:rPr>
      </w:pPr>
      <w:bookmarkStart w:id="1974" w:name="_Toc163480061"/>
      <w:bookmarkStart w:id="1975" w:name="_Toc163592618"/>
      <w:r w:rsidRPr="00760BA4">
        <w:rPr>
          <w:rFonts w:ascii="黑体" w:eastAsia="黑体" w:hAnsi="Times New Roman" w:hint="eastAsia"/>
          <w:b w:val="0"/>
          <w:bCs/>
          <w:snapToGrid w:val="0"/>
          <w:sz w:val="28"/>
        </w:rPr>
        <w:t>5.6.3主要工具</w:t>
      </w:r>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p>
    <w:p w:rsidR="00775157" w:rsidRPr="00760BA4" w:rsidRDefault="00A50071">
      <w:pPr>
        <w:spacing w:line="360" w:lineRule="auto"/>
        <w:ind w:firstLineChars="200" w:firstLine="560"/>
        <w:rPr>
          <w:rFonts w:ascii="宋体" w:hAnsi="宋体"/>
          <w:b w:val="0"/>
          <w:sz w:val="28"/>
        </w:rPr>
      </w:pPr>
      <w:r w:rsidRPr="00760BA4">
        <w:rPr>
          <w:rFonts w:ascii="宋体" w:hAnsi="宋体" w:hint="eastAsia"/>
          <w:b w:val="0"/>
          <w:sz w:val="28"/>
        </w:rPr>
        <w:t>湖南文达烟花鞭炮有限公司</w:t>
      </w:r>
      <w:r w:rsidR="00EB74A0" w:rsidRPr="00760BA4">
        <w:rPr>
          <w:rFonts w:ascii="宋体" w:hAnsi="宋体" w:hint="eastAsia"/>
          <w:b w:val="0"/>
          <w:sz w:val="28"/>
        </w:rPr>
        <w:t>使用的主要工具为筛子、计量器具和电瓶车等。</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称量氧化剂和还原剂时，分别使用单独工具和计量器具，计量器具的盘和砝码未使用铁质材料。杆称的称砣改为同质量的砂袋。</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筛选时使用铜筛子，为不产生火花的工具；筛选过一种原料后的工具经清扫（洗）、擦拭干净才筛选另一种原料。</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组装/包装车间所使用的工具，韧口锋利，使用时涂蜡擦油或交替使用，现场查看未发现工具不合要求时强行操作和来回拖切现象。</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厂区内运输采用电瓶车；盛装有药物品器具为防静电塑胶制品。</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rPr>
        <w:t>综上所述，</w:t>
      </w:r>
      <w:r w:rsidR="00A50071" w:rsidRPr="00760BA4">
        <w:rPr>
          <w:rFonts w:ascii="宋体" w:hAnsi="宋体" w:hint="eastAsia"/>
          <w:b w:val="0"/>
          <w:sz w:val="28"/>
        </w:rPr>
        <w:t>湖南文达烟花鞭炮有限公司</w:t>
      </w:r>
      <w:r w:rsidRPr="00760BA4">
        <w:rPr>
          <w:rFonts w:ascii="宋体" w:hAnsi="宋体" w:hint="eastAsia"/>
          <w:b w:val="0"/>
          <w:sz w:val="28"/>
        </w:rPr>
        <w:t>所使用的电器、机械和工具符合安全条件。</w:t>
      </w:r>
    </w:p>
    <w:p w:rsidR="00775157" w:rsidRPr="00760BA4" w:rsidRDefault="00EB74A0" w:rsidP="0006737B">
      <w:pPr>
        <w:keepNext/>
        <w:keepLines/>
        <w:spacing w:line="360" w:lineRule="auto"/>
        <w:outlineLvl w:val="1"/>
        <w:rPr>
          <w:rFonts w:ascii="黑体" w:eastAsia="黑体" w:hAnsi="宋体"/>
          <w:b w:val="0"/>
          <w:bCs/>
          <w:snapToGrid w:val="0"/>
          <w:sz w:val="30"/>
          <w:szCs w:val="30"/>
        </w:rPr>
      </w:pPr>
      <w:bookmarkStart w:id="1976" w:name="_Toc271898820"/>
      <w:bookmarkStart w:id="1977" w:name="_Toc294247865"/>
      <w:bookmarkStart w:id="1978" w:name="_Toc143680675"/>
      <w:bookmarkStart w:id="1979" w:name="_Toc163592619"/>
      <w:r w:rsidRPr="00760BA4">
        <w:rPr>
          <w:rFonts w:ascii="黑体" w:eastAsia="黑体" w:hAnsi="宋体" w:hint="eastAsia"/>
          <w:b w:val="0"/>
          <w:bCs/>
          <w:snapToGrid w:val="0"/>
          <w:sz w:val="30"/>
          <w:szCs w:val="30"/>
        </w:rPr>
        <w:t>5.7周边环境危险性评价</w:t>
      </w:r>
      <w:bookmarkEnd w:id="1976"/>
      <w:bookmarkEnd w:id="1977"/>
      <w:bookmarkEnd w:id="1978"/>
      <w:bookmarkEnd w:id="1979"/>
    </w:p>
    <w:p w:rsidR="004625BF" w:rsidRPr="00760BA4" w:rsidRDefault="004625BF" w:rsidP="004625BF">
      <w:pPr>
        <w:spacing w:line="360" w:lineRule="auto"/>
        <w:ind w:firstLineChars="200" w:firstLine="560"/>
        <w:rPr>
          <w:rFonts w:ascii="宋体" w:hAnsi="宋体"/>
          <w:b w:val="0"/>
          <w:sz w:val="28"/>
        </w:rPr>
      </w:pPr>
      <w:r w:rsidRPr="00760BA4">
        <w:rPr>
          <w:rFonts w:ascii="宋体" w:hAnsi="宋体" w:hint="eastAsia"/>
          <w:b w:val="0"/>
          <w:sz w:val="28"/>
        </w:rPr>
        <w:t>湖南文达烟花鞭炮有限公司位于湖南省常德市临澧县佘市桥镇文家店社区合头组，生产厂区避开了居民点、学校，周围无工业区、旅游区、高</w:t>
      </w:r>
      <w:r w:rsidRPr="00760BA4">
        <w:rPr>
          <w:rFonts w:ascii="宋体" w:hAnsi="宋体" w:hint="eastAsia"/>
          <w:b w:val="0"/>
          <w:sz w:val="28"/>
        </w:rPr>
        <w:lastRenderedPageBreak/>
        <w:t>等级公路及铁路等场所；生产厂区北面存在一所学校、且周边存在有零星居民建筑，其与厂区危险品生产工库房的距离符合标准要求。</w:t>
      </w:r>
    </w:p>
    <w:p w:rsidR="00775157" w:rsidRPr="00760BA4" w:rsidRDefault="004625BF" w:rsidP="004625BF">
      <w:pPr>
        <w:spacing w:line="360" w:lineRule="auto"/>
        <w:ind w:firstLineChars="200" w:firstLine="560"/>
        <w:rPr>
          <w:rFonts w:ascii="宋体" w:hAnsi="宋体"/>
          <w:b w:val="0"/>
          <w:sz w:val="32"/>
          <w:szCs w:val="28"/>
        </w:rPr>
      </w:pPr>
      <w:r w:rsidRPr="00760BA4">
        <w:rPr>
          <w:rFonts w:ascii="宋体" w:hAnsi="宋体" w:hint="eastAsia"/>
          <w:b w:val="0"/>
          <w:sz w:val="28"/>
        </w:rPr>
        <w:t>考虑到生产区地处荒山地带，并且企业已在厂区出入口设置有砖砌围墙、铁门及门禁系统，生产区和药物总库区周边设置有砖砌围墙与金属网围栏（金属网与砖砌围墙连接完好），各药物总库及化工原材料库设置有红外线入侵报警装置，厂区内一般情况下无无关人流和货流通过。企业保卫、值班制度完善，管理较严格，外来闲杂人员携带火种进入生产区的可能性不大。周边环境的危险主要来自山火，企业为此设置了大于5米的防火隔离带，可以有效控制山火对工库房的影响。</w:t>
      </w:r>
    </w:p>
    <w:p w:rsidR="00775157" w:rsidRPr="00760BA4" w:rsidRDefault="00EB74A0">
      <w:pPr>
        <w:keepNext/>
        <w:keepLines/>
        <w:spacing w:beforeLines="50" w:before="156" w:line="360" w:lineRule="auto"/>
        <w:outlineLvl w:val="1"/>
        <w:rPr>
          <w:rFonts w:ascii="黑体" w:eastAsia="黑体" w:hAnsi="宋体"/>
          <w:b w:val="0"/>
          <w:bCs/>
          <w:snapToGrid w:val="0"/>
          <w:sz w:val="30"/>
          <w:szCs w:val="30"/>
        </w:rPr>
      </w:pPr>
      <w:bookmarkStart w:id="1980" w:name="_Toc330970156"/>
      <w:bookmarkStart w:id="1981" w:name="_Toc332643858"/>
      <w:bookmarkStart w:id="1982" w:name="_Toc143680676"/>
      <w:bookmarkStart w:id="1983" w:name="_Toc163592620"/>
      <w:r w:rsidRPr="00760BA4">
        <w:rPr>
          <w:rFonts w:ascii="黑体" w:eastAsia="黑体" w:hAnsi="宋体" w:hint="eastAsia"/>
          <w:b w:val="0"/>
          <w:bCs/>
          <w:snapToGrid w:val="0"/>
          <w:sz w:val="30"/>
          <w:szCs w:val="30"/>
        </w:rPr>
        <w:t>5.8事故后果模拟分析</w:t>
      </w:r>
      <w:bookmarkEnd w:id="1980"/>
      <w:bookmarkEnd w:id="1981"/>
      <w:bookmarkEnd w:id="1982"/>
      <w:bookmarkEnd w:id="1983"/>
    </w:p>
    <w:p w:rsidR="004625BF" w:rsidRPr="00760BA4" w:rsidRDefault="004625BF" w:rsidP="004625BF">
      <w:pPr>
        <w:spacing w:line="360" w:lineRule="auto"/>
        <w:ind w:firstLineChars="200" w:firstLine="560"/>
        <w:jc w:val="left"/>
        <w:rPr>
          <w:rFonts w:ascii="宋体" w:hAnsi="宋体"/>
          <w:b w:val="0"/>
          <w:sz w:val="28"/>
        </w:rPr>
      </w:pPr>
      <w:bookmarkStart w:id="1984" w:name="_Toc271898826"/>
      <w:r w:rsidRPr="00760BA4">
        <w:rPr>
          <w:rFonts w:ascii="宋体" w:hAnsi="宋体" w:hint="eastAsia"/>
          <w:b w:val="0"/>
          <w:sz w:val="28"/>
        </w:rPr>
        <w:t>事故后果模拟分析，也称为伤害、破坏范围分析，是根据事故的数学模型，应用计算数学方法，求取事故对人的伤害范围或对物体的破坏范围。液体泄漏模型、气体泄漏模型、气体绝热扩散模型、火球爆炸伤害模型、爆炸冲击波超压伤害模型、毒物泄漏扩散模型等都是事故后果模拟分析中常用的计算模型。该分析方法结果直观、可靠，可用于危险性分区、计算伤害区域内的人员及其人员的伤害程度、计算破坏范围内物体损坏的程度和直接经济损失等。</w:t>
      </w:r>
    </w:p>
    <w:p w:rsidR="00775157" w:rsidRPr="00760BA4" w:rsidRDefault="004625BF" w:rsidP="004625BF">
      <w:pPr>
        <w:spacing w:line="360" w:lineRule="auto"/>
        <w:ind w:firstLineChars="200" w:firstLine="560"/>
        <w:jc w:val="left"/>
        <w:rPr>
          <w:rFonts w:ascii="宋体" w:hAnsi="宋体"/>
          <w:b w:val="0"/>
          <w:sz w:val="28"/>
        </w:rPr>
      </w:pPr>
      <w:r w:rsidRPr="00760BA4">
        <w:rPr>
          <w:rFonts w:ascii="宋体" w:hAnsi="宋体" w:hint="eastAsia"/>
          <w:b w:val="0"/>
          <w:sz w:val="28"/>
        </w:rPr>
        <w:t>本项目存在的主要事故为火灾、爆炸，其中爆炸事故后果最为严重，因此选用爆炸冲击波超压伤害模型作为事故后果模拟分析计算模型，对模拟爆炸点应用爆炸冲击波超压计算公式，用TNT当量法计算出一定量烟火药爆炸所产生的冲击波超压值，依据该冲击波超压值对人员产生伤害的程</w:t>
      </w:r>
      <w:r w:rsidRPr="00760BA4">
        <w:rPr>
          <w:rFonts w:ascii="宋体" w:hAnsi="宋体" w:hint="eastAsia"/>
          <w:b w:val="0"/>
          <w:sz w:val="28"/>
        </w:rPr>
        <w:lastRenderedPageBreak/>
        <w:t>度和对建筑物产生破坏的程度，对事故造成的后果进行分析</w:t>
      </w:r>
      <w:r w:rsidR="00EB74A0" w:rsidRPr="00760BA4">
        <w:rPr>
          <w:rFonts w:ascii="宋体" w:hAnsi="宋体" w:hint="eastAsia"/>
          <w:b w:val="0"/>
          <w:sz w:val="28"/>
        </w:rPr>
        <w:t>。</w:t>
      </w:r>
    </w:p>
    <w:p w:rsidR="00775157" w:rsidRPr="00760BA4" w:rsidRDefault="00EB74A0">
      <w:pPr>
        <w:keepLines/>
        <w:widowControl/>
        <w:spacing w:beforeLines="50" w:before="156" w:line="360" w:lineRule="auto"/>
        <w:outlineLvl w:val="2"/>
        <w:rPr>
          <w:rFonts w:ascii="宋体" w:hAnsi="宋体"/>
          <w:bCs/>
          <w:snapToGrid w:val="0"/>
          <w:sz w:val="32"/>
          <w:szCs w:val="28"/>
        </w:rPr>
      </w:pPr>
      <w:bookmarkStart w:id="1985" w:name="_Toc305745892"/>
      <w:bookmarkStart w:id="1986" w:name="_Toc305936733"/>
      <w:bookmarkStart w:id="1987" w:name="_Toc310429527"/>
      <w:bookmarkStart w:id="1988" w:name="_Toc311622872"/>
      <w:bookmarkStart w:id="1989" w:name="_Toc311704922"/>
      <w:bookmarkStart w:id="1990" w:name="_Toc314213833"/>
      <w:bookmarkStart w:id="1991" w:name="_Toc314560693"/>
      <w:bookmarkStart w:id="1992" w:name="_Toc314560883"/>
      <w:bookmarkStart w:id="1993" w:name="_Toc319506672"/>
      <w:bookmarkStart w:id="1994" w:name="_Toc324334609"/>
      <w:bookmarkStart w:id="1995" w:name="_Toc324425850"/>
      <w:bookmarkStart w:id="1996" w:name="_Toc325094017"/>
      <w:bookmarkStart w:id="1997" w:name="_Toc325722044"/>
      <w:bookmarkStart w:id="1998" w:name="_Toc326067821"/>
      <w:bookmarkStart w:id="1999" w:name="_Toc330480360"/>
      <w:bookmarkStart w:id="2000" w:name="_Toc330970157"/>
      <w:bookmarkStart w:id="2001" w:name="_Toc332643859"/>
      <w:bookmarkStart w:id="2002" w:name="_Toc339913591"/>
      <w:bookmarkStart w:id="2003" w:name="_Toc343585901"/>
      <w:bookmarkStart w:id="2004" w:name="_Toc352072449"/>
      <w:bookmarkStart w:id="2005" w:name="_Toc353805656"/>
      <w:bookmarkStart w:id="2006" w:name="_Toc354243928"/>
      <w:bookmarkStart w:id="2007" w:name="_Toc354735086"/>
      <w:bookmarkStart w:id="2008" w:name="_Toc355864814"/>
      <w:bookmarkStart w:id="2009" w:name="_Toc370137790"/>
      <w:bookmarkStart w:id="2010" w:name="_Toc390960869"/>
      <w:bookmarkStart w:id="2011" w:name="_Toc459456418"/>
      <w:bookmarkStart w:id="2012" w:name="_Toc459990012"/>
      <w:bookmarkStart w:id="2013" w:name="_Toc462674517"/>
      <w:bookmarkStart w:id="2014" w:name="_Toc465063171"/>
      <w:bookmarkStart w:id="2015" w:name="_Toc468783249"/>
      <w:bookmarkStart w:id="2016" w:name="_Toc488096654"/>
      <w:bookmarkStart w:id="2017" w:name="_Toc489976954"/>
      <w:bookmarkStart w:id="2018" w:name="_Toc56066029"/>
      <w:bookmarkStart w:id="2019" w:name="_Toc56958208"/>
      <w:bookmarkStart w:id="2020" w:name="_Toc68512949"/>
      <w:bookmarkStart w:id="2021" w:name="_Toc127982439"/>
      <w:bookmarkStart w:id="2022" w:name="_Toc143680677"/>
      <w:bookmarkStart w:id="2023" w:name="_Toc144024839"/>
      <w:bookmarkStart w:id="2024" w:name="_Toc144559779"/>
      <w:bookmarkStart w:id="2025" w:name="_Toc163480064"/>
      <w:bookmarkStart w:id="2026" w:name="_Toc163592621"/>
      <w:r w:rsidRPr="00760BA4">
        <w:rPr>
          <w:rFonts w:ascii="黑体" w:eastAsia="黑体" w:hAnsi="宋体" w:hint="eastAsia"/>
          <w:b w:val="0"/>
          <w:bCs/>
          <w:snapToGrid w:val="0"/>
          <w:sz w:val="28"/>
        </w:rPr>
        <w:t>5.8.1模拟爆炸点的选定</w:t>
      </w:r>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p>
    <w:p w:rsidR="00775157" w:rsidRPr="00760BA4" w:rsidRDefault="00EB74A0">
      <w:pPr>
        <w:spacing w:line="360" w:lineRule="auto"/>
        <w:ind w:firstLineChars="200" w:firstLine="560"/>
        <w:jc w:val="left"/>
        <w:rPr>
          <w:rFonts w:ascii="宋体" w:hAnsi="宋体"/>
          <w:b w:val="0"/>
          <w:sz w:val="24"/>
        </w:rPr>
      </w:pPr>
      <w:r w:rsidRPr="00760BA4">
        <w:rPr>
          <w:rFonts w:ascii="宋体" w:hAnsi="宋体" w:hint="eastAsia"/>
          <w:b w:val="0"/>
          <w:sz w:val="28"/>
        </w:rPr>
        <w:t>本报告选择限制存药量相对较大的</w:t>
      </w:r>
      <w:r w:rsidR="004625BF" w:rsidRPr="00760BA4">
        <w:rPr>
          <w:rFonts w:ascii="宋体" w:hAnsi="宋体" w:hint="eastAsia"/>
          <w:b w:val="0"/>
          <w:sz w:val="28"/>
        </w:rPr>
        <w:t>101号药饼中转（限药量200kg</w:t>
      </w:r>
      <w:r w:rsidR="004625BF" w:rsidRPr="00760BA4">
        <w:rPr>
          <w:rFonts w:ascii="宋体" w:hAnsi="宋体"/>
          <w:b w:val="0"/>
          <w:sz w:val="28"/>
        </w:rPr>
        <w:t>）</w:t>
      </w:r>
      <w:r w:rsidRPr="00760BA4">
        <w:rPr>
          <w:rFonts w:ascii="宋体" w:hAnsi="宋体" w:hint="eastAsia"/>
          <w:b w:val="0"/>
          <w:sz w:val="28"/>
        </w:rPr>
        <w:t>进行事故后果（爆炸）模拟计算，并根据计算结果进行后果分析。</w:t>
      </w:r>
    </w:p>
    <w:p w:rsidR="00775157" w:rsidRPr="00760BA4" w:rsidRDefault="00EB74A0">
      <w:pPr>
        <w:spacing w:line="360" w:lineRule="auto"/>
        <w:jc w:val="left"/>
        <w:rPr>
          <w:rFonts w:ascii="宋体" w:hAnsi="宋体"/>
          <w:sz w:val="28"/>
        </w:rPr>
      </w:pPr>
      <w:bookmarkStart w:id="2027" w:name="_Toc292373886"/>
      <w:bookmarkStart w:id="2028" w:name="_Toc297114932"/>
      <w:r w:rsidRPr="00760BA4">
        <w:rPr>
          <w:rFonts w:ascii="宋体" w:hAnsi="宋体" w:hint="eastAsia"/>
          <w:sz w:val="28"/>
        </w:rPr>
        <w:t>（1）冲击波超压对人体的伤害</w:t>
      </w:r>
      <w:bookmarkEnd w:id="2027"/>
      <w:bookmarkEnd w:id="2028"/>
    </w:p>
    <w:p w:rsidR="00775157" w:rsidRPr="00760BA4" w:rsidRDefault="00EB74A0">
      <w:pPr>
        <w:snapToGrid w:val="0"/>
        <w:spacing w:line="360" w:lineRule="auto"/>
        <w:ind w:firstLineChars="200" w:firstLine="560"/>
        <w:jc w:val="left"/>
        <w:rPr>
          <w:rFonts w:ascii="宋体" w:hAnsi="宋体"/>
          <w:b w:val="0"/>
          <w:sz w:val="28"/>
          <w:szCs w:val="28"/>
        </w:rPr>
      </w:pPr>
      <w:r w:rsidRPr="00760BA4">
        <w:rPr>
          <w:rFonts w:ascii="宋体" w:hAnsi="宋体" w:hint="eastAsia"/>
          <w:b w:val="0"/>
          <w:sz w:val="28"/>
          <w:szCs w:val="28"/>
        </w:rPr>
        <w:t>冲击波超压对人体的伤害程度见表5.8-1。</w:t>
      </w:r>
    </w:p>
    <w:p w:rsidR="00775157" w:rsidRPr="00760BA4" w:rsidRDefault="00EB74A0">
      <w:pPr>
        <w:snapToGrid w:val="0"/>
        <w:spacing w:line="360" w:lineRule="auto"/>
        <w:jc w:val="center"/>
        <w:rPr>
          <w:rFonts w:ascii="黑体" w:eastAsia="黑体" w:hAnsi="宋体"/>
          <w:b w:val="0"/>
          <w:sz w:val="24"/>
        </w:rPr>
      </w:pPr>
      <w:r w:rsidRPr="00760BA4">
        <w:rPr>
          <w:rFonts w:ascii="黑体" w:eastAsia="黑体" w:hAnsi="宋体" w:hint="eastAsia"/>
          <w:b w:val="0"/>
          <w:sz w:val="24"/>
        </w:rPr>
        <w:t>表5.8-1  冲击波超压对人体的伤害程度</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643"/>
        <w:gridCol w:w="4643"/>
      </w:tblGrid>
      <w:tr w:rsidR="00760BA4" w:rsidRPr="00760BA4">
        <w:trPr>
          <w:trHeight w:val="454"/>
          <w:tblHeader/>
          <w:jc w:val="center"/>
        </w:trPr>
        <w:tc>
          <w:tcPr>
            <w:tcW w:w="2500" w:type="pct"/>
            <w:vAlign w:val="center"/>
          </w:tcPr>
          <w:p w:rsidR="00775157" w:rsidRPr="00760BA4" w:rsidRDefault="00EB74A0">
            <w:pPr>
              <w:spacing w:line="300" w:lineRule="exact"/>
              <w:jc w:val="center"/>
              <w:rPr>
                <w:rFonts w:ascii="宋体" w:hAnsi="宋体"/>
                <w:szCs w:val="21"/>
              </w:rPr>
            </w:pPr>
            <w:r w:rsidRPr="00760BA4">
              <w:rPr>
                <w:rFonts w:ascii="宋体" w:hAnsi="宋体"/>
                <w:szCs w:val="21"/>
              </w:rPr>
              <w:t xml:space="preserve">超压ΔP  </w:t>
            </w:r>
            <w:r w:rsidRPr="00760BA4">
              <w:rPr>
                <w:rFonts w:ascii="宋体" w:hAnsi="宋体" w:hint="eastAsia"/>
                <w:bCs/>
                <w:szCs w:val="21"/>
              </w:rPr>
              <w:t>（k</w:t>
            </w:r>
            <w:r w:rsidRPr="00760BA4">
              <w:rPr>
                <w:rFonts w:ascii="宋体" w:hAnsi="宋体"/>
                <w:bCs/>
                <w:szCs w:val="21"/>
              </w:rPr>
              <w:t>gf/㎝</w:t>
            </w:r>
            <w:r w:rsidRPr="00760BA4">
              <w:rPr>
                <w:rFonts w:ascii="宋体" w:hAnsi="宋体"/>
                <w:bCs/>
                <w:szCs w:val="21"/>
                <w:vertAlign w:val="superscript"/>
              </w:rPr>
              <w:t>2</w:t>
            </w:r>
            <w:r w:rsidRPr="00760BA4">
              <w:rPr>
                <w:rFonts w:ascii="宋体" w:hAnsi="宋体" w:hint="eastAsia"/>
                <w:bCs/>
                <w:szCs w:val="21"/>
              </w:rPr>
              <w:t>）</w:t>
            </w:r>
          </w:p>
        </w:tc>
        <w:tc>
          <w:tcPr>
            <w:tcW w:w="2500" w:type="pct"/>
            <w:vAlign w:val="center"/>
          </w:tcPr>
          <w:p w:rsidR="00775157" w:rsidRPr="00760BA4" w:rsidRDefault="00EB74A0">
            <w:pPr>
              <w:spacing w:line="300" w:lineRule="exact"/>
              <w:jc w:val="center"/>
              <w:rPr>
                <w:rFonts w:ascii="宋体" w:hAnsi="宋体"/>
                <w:szCs w:val="21"/>
              </w:rPr>
            </w:pPr>
            <w:r w:rsidRPr="00760BA4">
              <w:rPr>
                <w:rFonts w:ascii="宋体" w:hAnsi="宋体"/>
                <w:szCs w:val="21"/>
              </w:rPr>
              <w:t>伤害</w:t>
            </w:r>
            <w:r w:rsidRPr="00760BA4">
              <w:rPr>
                <w:rFonts w:ascii="宋体" w:hAnsi="宋体" w:hint="eastAsia"/>
                <w:szCs w:val="21"/>
              </w:rPr>
              <w:t>程度</w:t>
            </w:r>
          </w:p>
        </w:tc>
      </w:tr>
      <w:tr w:rsidR="00760BA4" w:rsidRPr="00760BA4">
        <w:trPr>
          <w:trHeight w:val="423"/>
          <w:jc w:val="center"/>
        </w:trPr>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 0.2</w:t>
            </w:r>
          </w:p>
        </w:tc>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无伤但被吓一跳</w:t>
            </w:r>
          </w:p>
        </w:tc>
      </w:tr>
      <w:tr w:rsidR="00760BA4" w:rsidRPr="00760BA4">
        <w:trPr>
          <w:trHeight w:val="423"/>
          <w:jc w:val="center"/>
        </w:trPr>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0.2～0.3</w:t>
            </w:r>
          </w:p>
        </w:tc>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轻微伤害</w:t>
            </w:r>
          </w:p>
        </w:tc>
      </w:tr>
      <w:tr w:rsidR="00760BA4" w:rsidRPr="00760BA4">
        <w:trPr>
          <w:trHeight w:val="423"/>
          <w:jc w:val="center"/>
        </w:trPr>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0.3～0.5</w:t>
            </w:r>
          </w:p>
        </w:tc>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听觉器官损伤或骨折</w:t>
            </w:r>
          </w:p>
        </w:tc>
      </w:tr>
      <w:tr w:rsidR="00760BA4" w:rsidRPr="00760BA4">
        <w:trPr>
          <w:trHeight w:val="423"/>
          <w:jc w:val="center"/>
        </w:trPr>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0.5～1.0</w:t>
            </w:r>
          </w:p>
        </w:tc>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内脏严重损伤或死亡</w:t>
            </w:r>
          </w:p>
        </w:tc>
      </w:tr>
      <w:tr w:rsidR="00760BA4" w:rsidRPr="00760BA4">
        <w:trPr>
          <w:trHeight w:val="423"/>
          <w:jc w:val="center"/>
        </w:trPr>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＞1.0</w:t>
            </w:r>
          </w:p>
        </w:tc>
        <w:tc>
          <w:tcPr>
            <w:tcW w:w="2500" w:type="pct"/>
            <w:vAlign w:val="center"/>
          </w:tcPr>
          <w:p w:rsidR="00775157" w:rsidRPr="00760BA4" w:rsidRDefault="00EB74A0">
            <w:pPr>
              <w:spacing w:line="300" w:lineRule="exact"/>
              <w:jc w:val="center"/>
              <w:rPr>
                <w:rFonts w:ascii="宋体" w:hAnsi="宋体"/>
                <w:b w:val="0"/>
                <w:szCs w:val="21"/>
              </w:rPr>
            </w:pPr>
            <w:r w:rsidRPr="00760BA4">
              <w:rPr>
                <w:rFonts w:ascii="宋体" w:hAnsi="宋体"/>
                <w:b w:val="0"/>
                <w:szCs w:val="21"/>
              </w:rPr>
              <w:t>大部分人员死亡</w:t>
            </w:r>
          </w:p>
        </w:tc>
      </w:tr>
    </w:tbl>
    <w:p w:rsidR="00775157" w:rsidRPr="00760BA4" w:rsidRDefault="00EB74A0">
      <w:pPr>
        <w:spacing w:line="360" w:lineRule="auto"/>
        <w:jc w:val="left"/>
        <w:rPr>
          <w:rFonts w:ascii="宋体" w:hAnsi="宋体"/>
          <w:sz w:val="28"/>
        </w:rPr>
      </w:pPr>
      <w:bookmarkStart w:id="2029" w:name="_Toc297114933"/>
      <w:bookmarkStart w:id="2030" w:name="_Toc292373887"/>
      <w:r w:rsidRPr="00760BA4">
        <w:rPr>
          <w:rFonts w:ascii="宋体" w:hAnsi="宋体" w:hint="eastAsia"/>
          <w:sz w:val="28"/>
        </w:rPr>
        <w:t>（2）冲击波超压对建筑物的破坏</w:t>
      </w:r>
      <w:bookmarkEnd w:id="2029"/>
      <w:bookmarkEnd w:id="2030"/>
    </w:p>
    <w:p w:rsidR="00775157" w:rsidRPr="00760BA4" w:rsidRDefault="00EB74A0">
      <w:pPr>
        <w:spacing w:line="360" w:lineRule="auto"/>
        <w:ind w:firstLineChars="200" w:firstLine="560"/>
        <w:jc w:val="left"/>
        <w:rPr>
          <w:rFonts w:ascii="宋体" w:hAnsi="宋体"/>
          <w:b w:val="0"/>
          <w:sz w:val="28"/>
          <w:szCs w:val="28"/>
        </w:rPr>
      </w:pPr>
      <w:r w:rsidRPr="00760BA4">
        <w:rPr>
          <w:rFonts w:ascii="宋体" w:hAnsi="宋体" w:hint="eastAsia"/>
          <w:b w:val="0"/>
          <w:sz w:val="28"/>
          <w:szCs w:val="28"/>
        </w:rPr>
        <w:t>冲击波超压对建筑物的破坏等级及对应的破坏程度见表5.8-2。</w:t>
      </w:r>
    </w:p>
    <w:p w:rsidR="00775157" w:rsidRPr="00760BA4" w:rsidRDefault="00EB74A0">
      <w:pPr>
        <w:spacing w:line="360" w:lineRule="auto"/>
        <w:jc w:val="center"/>
        <w:rPr>
          <w:rFonts w:ascii="黑体" w:eastAsia="黑体" w:hAnsi="宋体"/>
          <w:b w:val="0"/>
          <w:sz w:val="24"/>
        </w:rPr>
      </w:pPr>
      <w:r w:rsidRPr="00760BA4">
        <w:rPr>
          <w:rFonts w:ascii="黑体" w:eastAsia="黑体" w:hAnsi="宋体" w:hint="eastAsia"/>
          <w:b w:val="0"/>
          <w:sz w:val="24"/>
        </w:rPr>
        <w:t>表5.8-2   建筑物破坏等级与冲击波峰值超压关系表</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460"/>
        <w:gridCol w:w="577"/>
        <w:gridCol w:w="707"/>
        <w:gridCol w:w="833"/>
        <w:gridCol w:w="1186"/>
        <w:gridCol w:w="868"/>
        <w:gridCol w:w="1184"/>
        <w:gridCol w:w="474"/>
        <w:gridCol w:w="458"/>
        <w:gridCol w:w="856"/>
        <w:gridCol w:w="565"/>
        <w:gridCol w:w="1118"/>
      </w:tblGrid>
      <w:tr w:rsidR="00760BA4" w:rsidRPr="00760BA4">
        <w:trPr>
          <w:trHeight w:val="454"/>
          <w:tblHeader/>
        </w:trPr>
        <w:tc>
          <w:tcPr>
            <w:tcW w:w="248" w:type="pct"/>
            <w:vMerge w:val="restart"/>
            <w:vAlign w:val="center"/>
          </w:tcPr>
          <w:p w:rsidR="00775157" w:rsidRPr="00760BA4" w:rsidRDefault="00EB74A0">
            <w:pPr>
              <w:spacing w:line="240" w:lineRule="exact"/>
              <w:jc w:val="center"/>
              <w:rPr>
                <w:rFonts w:ascii="宋体" w:hAnsi="宋体"/>
                <w:szCs w:val="21"/>
              </w:rPr>
            </w:pPr>
            <w:r w:rsidRPr="00760BA4">
              <w:rPr>
                <w:rFonts w:ascii="宋体" w:hAnsi="宋体" w:hint="eastAsia"/>
                <w:bCs/>
                <w:szCs w:val="21"/>
              </w:rPr>
              <w:t>破坏等级</w:t>
            </w:r>
          </w:p>
        </w:tc>
        <w:tc>
          <w:tcPr>
            <w:tcW w:w="311" w:type="pct"/>
            <w:vMerge w:val="restar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等级名称</w:t>
            </w:r>
          </w:p>
        </w:tc>
        <w:tc>
          <w:tcPr>
            <w:tcW w:w="3843" w:type="pct"/>
            <w:gridSpan w:val="9"/>
            <w:vAlign w:val="center"/>
          </w:tcPr>
          <w:p w:rsidR="00775157" w:rsidRPr="00760BA4" w:rsidRDefault="00EB74A0">
            <w:pPr>
              <w:spacing w:line="240" w:lineRule="exact"/>
              <w:jc w:val="center"/>
              <w:rPr>
                <w:rFonts w:ascii="宋体" w:hAnsi="宋体"/>
                <w:szCs w:val="21"/>
              </w:rPr>
            </w:pPr>
            <w:r w:rsidRPr="00760BA4">
              <w:rPr>
                <w:rFonts w:ascii="宋体" w:hAnsi="宋体" w:hint="eastAsia"/>
                <w:bCs/>
                <w:szCs w:val="21"/>
              </w:rPr>
              <w:t>破坏特征描述</w:t>
            </w:r>
          </w:p>
        </w:tc>
        <w:tc>
          <w:tcPr>
            <w:tcW w:w="598" w:type="pct"/>
            <w:vMerge w:val="restar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冲击波峰值超压(kgf/cm</w:t>
            </w:r>
            <w:r w:rsidRPr="00760BA4">
              <w:rPr>
                <w:rFonts w:ascii="宋体" w:hAnsi="宋体" w:hint="eastAsia"/>
                <w:szCs w:val="21"/>
                <w:vertAlign w:val="superscript"/>
              </w:rPr>
              <w:t>2</w:t>
            </w:r>
            <w:r w:rsidRPr="00760BA4">
              <w:rPr>
                <w:rFonts w:ascii="宋体" w:hAnsi="宋体" w:hint="eastAsia"/>
                <w:szCs w:val="21"/>
              </w:rPr>
              <w:t>)</w:t>
            </w:r>
          </w:p>
        </w:tc>
      </w:tr>
      <w:tr w:rsidR="00760BA4" w:rsidRPr="00760BA4">
        <w:trPr>
          <w:trHeight w:val="454"/>
          <w:tblHeader/>
        </w:trPr>
        <w:tc>
          <w:tcPr>
            <w:tcW w:w="248" w:type="pct"/>
            <w:vMerge/>
            <w:vAlign w:val="center"/>
          </w:tcPr>
          <w:p w:rsidR="00775157" w:rsidRPr="00760BA4" w:rsidRDefault="00775157">
            <w:pPr>
              <w:spacing w:line="240" w:lineRule="exact"/>
              <w:jc w:val="center"/>
              <w:rPr>
                <w:rFonts w:ascii="宋体" w:hAnsi="宋体"/>
                <w:szCs w:val="21"/>
              </w:rPr>
            </w:pPr>
          </w:p>
        </w:tc>
        <w:tc>
          <w:tcPr>
            <w:tcW w:w="311" w:type="pct"/>
            <w:vMerge/>
            <w:vAlign w:val="center"/>
          </w:tcPr>
          <w:p w:rsidR="00775157" w:rsidRPr="00760BA4" w:rsidRDefault="00775157">
            <w:pPr>
              <w:spacing w:line="240" w:lineRule="exact"/>
              <w:jc w:val="center"/>
              <w:rPr>
                <w:rFonts w:ascii="宋体" w:hAnsi="宋体"/>
                <w:szCs w:val="21"/>
              </w:rPr>
            </w:pPr>
          </w:p>
        </w:tc>
        <w:tc>
          <w:tcPr>
            <w:tcW w:w="381"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bCs/>
                <w:szCs w:val="21"/>
              </w:rPr>
              <w:t>玻璃</w:t>
            </w:r>
          </w:p>
        </w:tc>
        <w:tc>
          <w:tcPr>
            <w:tcW w:w="449"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bCs/>
                <w:szCs w:val="21"/>
              </w:rPr>
              <w:t>木门窗</w:t>
            </w:r>
          </w:p>
        </w:tc>
        <w:tc>
          <w:tcPr>
            <w:tcW w:w="639"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bCs/>
                <w:szCs w:val="21"/>
              </w:rPr>
              <w:t>砖外墙</w:t>
            </w:r>
          </w:p>
        </w:tc>
        <w:tc>
          <w:tcPr>
            <w:tcW w:w="468"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bCs/>
                <w:szCs w:val="21"/>
              </w:rPr>
              <w:t>木屋盖</w:t>
            </w:r>
          </w:p>
        </w:tc>
        <w:tc>
          <w:tcPr>
            <w:tcW w:w="638"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bCs/>
                <w:szCs w:val="21"/>
              </w:rPr>
              <w:t>钢筋混凝土屋盖</w:t>
            </w:r>
          </w:p>
        </w:tc>
        <w:tc>
          <w:tcPr>
            <w:tcW w:w="256"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bCs/>
                <w:szCs w:val="21"/>
              </w:rPr>
              <w:t>瓦屋面</w:t>
            </w:r>
          </w:p>
        </w:tc>
        <w:tc>
          <w:tcPr>
            <w:tcW w:w="247"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bCs/>
                <w:szCs w:val="21"/>
              </w:rPr>
              <w:t>顶棚</w:t>
            </w:r>
          </w:p>
        </w:tc>
        <w:tc>
          <w:tcPr>
            <w:tcW w:w="461"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内墙</w:t>
            </w:r>
          </w:p>
        </w:tc>
        <w:tc>
          <w:tcPr>
            <w:tcW w:w="304" w:type="pct"/>
            <w:vAlign w:val="center"/>
          </w:tcPr>
          <w:p w:rsidR="00775157" w:rsidRPr="00760BA4" w:rsidRDefault="00EB74A0">
            <w:pPr>
              <w:spacing w:line="240" w:lineRule="exact"/>
              <w:jc w:val="center"/>
              <w:rPr>
                <w:rFonts w:ascii="宋体" w:hAnsi="宋体"/>
                <w:szCs w:val="21"/>
              </w:rPr>
            </w:pPr>
            <w:r w:rsidRPr="00760BA4">
              <w:rPr>
                <w:rFonts w:ascii="宋体" w:hAnsi="宋体" w:hint="eastAsia"/>
                <w:szCs w:val="21"/>
              </w:rPr>
              <w:t>钢混凝土柱</w:t>
            </w:r>
          </w:p>
        </w:tc>
        <w:tc>
          <w:tcPr>
            <w:tcW w:w="598" w:type="pct"/>
            <w:vMerge/>
            <w:vAlign w:val="center"/>
          </w:tcPr>
          <w:p w:rsidR="00775157" w:rsidRPr="00760BA4" w:rsidRDefault="00775157">
            <w:pPr>
              <w:spacing w:line="240" w:lineRule="exact"/>
              <w:jc w:val="center"/>
              <w:rPr>
                <w:rFonts w:ascii="宋体" w:hAnsi="宋体"/>
                <w:b w:val="0"/>
                <w:szCs w:val="21"/>
              </w:rPr>
            </w:pPr>
          </w:p>
        </w:tc>
      </w:tr>
      <w:tr w:rsidR="00760BA4" w:rsidRPr="00760BA4">
        <w:trPr>
          <w:trHeight w:val="454"/>
        </w:trPr>
        <w:tc>
          <w:tcPr>
            <w:tcW w:w="24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一</w:t>
            </w:r>
          </w:p>
        </w:tc>
        <w:tc>
          <w:tcPr>
            <w:tcW w:w="31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基本无破坏</w:t>
            </w:r>
          </w:p>
        </w:tc>
        <w:tc>
          <w:tcPr>
            <w:tcW w:w="38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偶然破坏</w:t>
            </w:r>
          </w:p>
        </w:tc>
        <w:tc>
          <w:tcPr>
            <w:tcW w:w="44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63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46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63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2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24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304"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59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≤0.02</w:t>
            </w:r>
          </w:p>
        </w:tc>
      </w:tr>
      <w:tr w:rsidR="00760BA4" w:rsidRPr="00760BA4">
        <w:trPr>
          <w:trHeight w:val="454"/>
        </w:trPr>
        <w:tc>
          <w:tcPr>
            <w:tcW w:w="24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二</w:t>
            </w:r>
          </w:p>
        </w:tc>
        <w:tc>
          <w:tcPr>
            <w:tcW w:w="31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次轻度破坏</w:t>
            </w:r>
          </w:p>
        </w:tc>
        <w:tc>
          <w:tcPr>
            <w:tcW w:w="38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少部分到大部分块状破坏</w:t>
            </w:r>
          </w:p>
        </w:tc>
        <w:tc>
          <w:tcPr>
            <w:tcW w:w="44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窗扇少量破坏</w:t>
            </w:r>
          </w:p>
        </w:tc>
        <w:tc>
          <w:tcPr>
            <w:tcW w:w="63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46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63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2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24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304"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59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0.09～0.02</w:t>
            </w:r>
          </w:p>
        </w:tc>
      </w:tr>
      <w:tr w:rsidR="00760BA4" w:rsidRPr="00760BA4">
        <w:trPr>
          <w:trHeight w:val="454"/>
        </w:trPr>
        <w:tc>
          <w:tcPr>
            <w:tcW w:w="24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三</w:t>
            </w:r>
          </w:p>
        </w:tc>
        <w:tc>
          <w:tcPr>
            <w:tcW w:w="31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轻度</w:t>
            </w:r>
            <w:r w:rsidRPr="00760BA4">
              <w:rPr>
                <w:rFonts w:ascii="宋体" w:hAnsi="宋体" w:hint="eastAsia"/>
                <w:b w:val="0"/>
                <w:bCs/>
                <w:szCs w:val="21"/>
              </w:rPr>
              <w:lastRenderedPageBreak/>
              <w:t>破坏</w:t>
            </w:r>
          </w:p>
        </w:tc>
        <w:tc>
          <w:tcPr>
            <w:tcW w:w="38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lastRenderedPageBreak/>
              <w:t>大部分被</w:t>
            </w:r>
            <w:r w:rsidRPr="00760BA4">
              <w:rPr>
                <w:rFonts w:ascii="宋体" w:hAnsi="宋体" w:hint="eastAsia"/>
                <w:b w:val="0"/>
                <w:szCs w:val="21"/>
              </w:rPr>
              <w:lastRenderedPageBreak/>
              <w:t>震碎</w:t>
            </w:r>
          </w:p>
        </w:tc>
        <w:tc>
          <w:tcPr>
            <w:tcW w:w="44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lastRenderedPageBreak/>
              <w:t>窗扇大量</w:t>
            </w:r>
            <w:r w:rsidRPr="00760BA4">
              <w:rPr>
                <w:rFonts w:ascii="宋体" w:hAnsi="宋体" w:hint="eastAsia"/>
                <w:b w:val="0"/>
                <w:bCs/>
                <w:szCs w:val="21"/>
              </w:rPr>
              <w:lastRenderedPageBreak/>
              <w:t>破坏、窗框门扇破坏</w:t>
            </w:r>
          </w:p>
        </w:tc>
        <w:tc>
          <w:tcPr>
            <w:tcW w:w="63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lastRenderedPageBreak/>
              <w:t>出现较小裂缝、最大</w:t>
            </w:r>
            <w:r w:rsidRPr="00760BA4">
              <w:rPr>
                <w:rFonts w:ascii="宋体" w:hAnsi="宋体" w:hint="eastAsia"/>
                <w:b w:val="0"/>
                <w:bCs/>
                <w:szCs w:val="21"/>
              </w:rPr>
              <w:lastRenderedPageBreak/>
              <w:t>宽度小于5mm，稍有倾斜</w:t>
            </w:r>
          </w:p>
        </w:tc>
        <w:tc>
          <w:tcPr>
            <w:tcW w:w="46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lastRenderedPageBreak/>
              <w:t>木屋面板变</w:t>
            </w:r>
            <w:r w:rsidRPr="00760BA4">
              <w:rPr>
                <w:rFonts w:ascii="宋体" w:hAnsi="宋体" w:hint="eastAsia"/>
                <w:b w:val="0"/>
                <w:bCs/>
                <w:szCs w:val="21"/>
              </w:rPr>
              <w:lastRenderedPageBreak/>
              <w:t>形，偶然折裂</w:t>
            </w:r>
          </w:p>
        </w:tc>
        <w:tc>
          <w:tcPr>
            <w:tcW w:w="63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lastRenderedPageBreak/>
              <w:t>无损坏</w:t>
            </w:r>
          </w:p>
        </w:tc>
        <w:tc>
          <w:tcPr>
            <w:tcW w:w="2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大量</w:t>
            </w:r>
            <w:r w:rsidRPr="00760BA4">
              <w:rPr>
                <w:rFonts w:ascii="宋体" w:hAnsi="宋体" w:hint="eastAsia"/>
                <w:b w:val="0"/>
                <w:bCs/>
                <w:szCs w:val="21"/>
              </w:rPr>
              <w:lastRenderedPageBreak/>
              <w:t>移动</w:t>
            </w:r>
          </w:p>
        </w:tc>
        <w:tc>
          <w:tcPr>
            <w:tcW w:w="24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lastRenderedPageBreak/>
              <w:t>抹灰</w:t>
            </w:r>
            <w:r w:rsidRPr="00760BA4">
              <w:rPr>
                <w:rFonts w:ascii="宋体" w:hAnsi="宋体" w:hint="eastAsia"/>
                <w:b w:val="0"/>
                <w:bCs/>
                <w:szCs w:val="21"/>
              </w:rPr>
              <w:lastRenderedPageBreak/>
              <w:t>大量掉落</w:t>
            </w:r>
          </w:p>
        </w:tc>
        <w:tc>
          <w:tcPr>
            <w:tcW w:w="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lastRenderedPageBreak/>
              <w:t>板条墙抹灰大</w:t>
            </w:r>
            <w:r w:rsidRPr="00760BA4">
              <w:rPr>
                <w:rFonts w:ascii="宋体" w:hAnsi="宋体" w:hint="eastAsia"/>
                <w:b w:val="0"/>
                <w:bCs/>
                <w:szCs w:val="21"/>
              </w:rPr>
              <w:lastRenderedPageBreak/>
              <w:t>量掉落</w:t>
            </w:r>
          </w:p>
        </w:tc>
        <w:tc>
          <w:tcPr>
            <w:tcW w:w="304"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lastRenderedPageBreak/>
              <w:t>无损</w:t>
            </w:r>
            <w:r w:rsidRPr="00760BA4">
              <w:rPr>
                <w:rFonts w:ascii="宋体" w:hAnsi="宋体" w:hint="eastAsia"/>
                <w:b w:val="0"/>
                <w:bCs/>
                <w:szCs w:val="21"/>
              </w:rPr>
              <w:lastRenderedPageBreak/>
              <w:t>坏</w:t>
            </w:r>
          </w:p>
        </w:tc>
        <w:tc>
          <w:tcPr>
            <w:tcW w:w="59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lastRenderedPageBreak/>
              <w:t>0.25～0.</w:t>
            </w:r>
            <w:r w:rsidRPr="00760BA4">
              <w:rPr>
                <w:rFonts w:ascii="宋体" w:hAnsi="宋体" w:hint="eastAsia"/>
                <w:b w:val="0"/>
                <w:bCs/>
                <w:szCs w:val="21"/>
              </w:rPr>
              <w:lastRenderedPageBreak/>
              <w:t>09</w:t>
            </w:r>
          </w:p>
        </w:tc>
      </w:tr>
      <w:tr w:rsidR="00760BA4" w:rsidRPr="00760BA4">
        <w:trPr>
          <w:trHeight w:val="454"/>
        </w:trPr>
        <w:tc>
          <w:tcPr>
            <w:tcW w:w="24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四</w:t>
            </w:r>
          </w:p>
        </w:tc>
        <w:tc>
          <w:tcPr>
            <w:tcW w:w="31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中等破坏</w:t>
            </w:r>
          </w:p>
        </w:tc>
        <w:tc>
          <w:tcPr>
            <w:tcW w:w="38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粉碎</w:t>
            </w:r>
          </w:p>
        </w:tc>
        <w:tc>
          <w:tcPr>
            <w:tcW w:w="44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窗扇掉落、内倒、窗框、门扇大量破坏</w:t>
            </w:r>
          </w:p>
        </w:tc>
        <w:tc>
          <w:tcPr>
            <w:tcW w:w="63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出现较大裂缝、最大宽度在5～50mm，明显倾斜，砖跺出现小裂缝</w:t>
            </w:r>
          </w:p>
        </w:tc>
        <w:tc>
          <w:tcPr>
            <w:tcW w:w="46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木屋面板、木屋檀条折裂，木屋架支坐松动</w:t>
            </w:r>
          </w:p>
        </w:tc>
        <w:tc>
          <w:tcPr>
            <w:tcW w:w="63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出现微小裂缝、最大宽度≤1mm</w:t>
            </w:r>
          </w:p>
        </w:tc>
        <w:tc>
          <w:tcPr>
            <w:tcW w:w="256"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大量移动到全部掀掉</w:t>
            </w:r>
          </w:p>
        </w:tc>
        <w:tc>
          <w:tcPr>
            <w:tcW w:w="24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木龙骨部分破坏下垂</w:t>
            </w:r>
          </w:p>
        </w:tc>
        <w:tc>
          <w:tcPr>
            <w:tcW w:w="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砖内墙出现小裂缝</w:t>
            </w:r>
          </w:p>
        </w:tc>
        <w:tc>
          <w:tcPr>
            <w:tcW w:w="304"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59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0.4～0.25</w:t>
            </w:r>
          </w:p>
        </w:tc>
      </w:tr>
      <w:tr w:rsidR="00760BA4" w:rsidRPr="00760BA4">
        <w:trPr>
          <w:trHeight w:val="454"/>
        </w:trPr>
        <w:tc>
          <w:tcPr>
            <w:tcW w:w="24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五</w:t>
            </w:r>
          </w:p>
        </w:tc>
        <w:tc>
          <w:tcPr>
            <w:tcW w:w="31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次严重破坏</w:t>
            </w:r>
          </w:p>
        </w:tc>
        <w:tc>
          <w:tcPr>
            <w:tcW w:w="381" w:type="pct"/>
            <w:vAlign w:val="center"/>
          </w:tcPr>
          <w:p w:rsidR="00775157" w:rsidRPr="00760BA4" w:rsidRDefault="00775157">
            <w:pPr>
              <w:spacing w:line="240" w:lineRule="exact"/>
              <w:jc w:val="center"/>
              <w:rPr>
                <w:rFonts w:ascii="宋体" w:hAnsi="宋体"/>
                <w:b w:val="0"/>
                <w:szCs w:val="21"/>
              </w:rPr>
            </w:pPr>
          </w:p>
        </w:tc>
        <w:tc>
          <w:tcPr>
            <w:tcW w:w="44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门、窗扇摧毁，窗框掉落</w:t>
            </w:r>
          </w:p>
        </w:tc>
        <w:tc>
          <w:tcPr>
            <w:tcW w:w="63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出现严重裂缝、最大宽度＞50mm的大裂缝，严重倾斜，砖跺出现较大裂缝</w:t>
            </w:r>
          </w:p>
        </w:tc>
        <w:tc>
          <w:tcPr>
            <w:tcW w:w="46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木檀条折断，木屋架杆件偶然折裂，支坐错位</w:t>
            </w:r>
          </w:p>
        </w:tc>
        <w:tc>
          <w:tcPr>
            <w:tcW w:w="63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出现明显裂缝、最大宽度在1～2mm，修理后能继续使用</w:t>
            </w:r>
          </w:p>
        </w:tc>
        <w:tc>
          <w:tcPr>
            <w:tcW w:w="256" w:type="pct"/>
            <w:vAlign w:val="center"/>
          </w:tcPr>
          <w:p w:rsidR="00775157" w:rsidRPr="00760BA4" w:rsidRDefault="00775157">
            <w:pPr>
              <w:spacing w:line="240" w:lineRule="exact"/>
              <w:jc w:val="center"/>
              <w:rPr>
                <w:rFonts w:ascii="宋体" w:hAnsi="宋体"/>
                <w:b w:val="0"/>
                <w:szCs w:val="21"/>
              </w:rPr>
            </w:pPr>
          </w:p>
        </w:tc>
        <w:tc>
          <w:tcPr>
            <w:tcW w:w="247"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塌落</w:t>
            </w:r>
          </w:p>
        </w:tc>
        <w:tc>
          <w:tcPr>
            <w:tcW w:w="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砖内墙出现较大裂缝</w:t>
            </w:r>
          </w:p>
        </w:tc>
        <w:tc>
          <w:tcPr>
            <w:tcW w:w="304"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无损坏</w:t>
            </w:r>
          </w:p>
        </w:tc>
        <w:tc>
          <w:tcPr>
            <w:tcW w:w="59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0.55～0.4</w:t>
            </w:r>
          </w:p>
        </w:tc>
      </w:tr>
      <w:tr w:rsidR="00760BA4" w:rsidRPr="00760BA4">
        <w:trPr>
          <w:trHeight w:val="454"/>
        </w:trPr>
        <w:tc>
          <w:tcPr>
            <w:tcW w:w="24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六</w:t>
            </w:r>
          </w:p>
        </w:tc>
        <w:tc>
          <w:tcPr>
            <w:tcW w:w="31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严重破坏</w:t>
            </w:r>
          </w:p>
        </w:tc>
        <w:tc>
          <w:tcPr>
            <w:tcW w:w="381" w:type="pct"/>
            <w:vAlign w:val="center"/>
          </w:tcPr>
          <w:p w:rsidR="00775157" w:rsidRPr="00760BA4" w:rsidRDefault="00775157">
            <w:pPr>
              <w:spacing w:line="240" w:lineRule="exact"/>
              <w:jc w:val="center"/>
              <w:rPr>
                <w:rFonts w:ascii="宋体" w:hAnsi="宋体"/>
                <w:b w:val="0"/>
                <w:szCs w:val="21"/>
              </w:rPr>
            </w:pPr>
          </w:p>
        </w:tc>
        <w:tc>
          <w:tcPr>
            <w:tcW w:w="449" w:type="pct"/>
            <w:vAlign w:val="center"/>
          </w:tcPr>
          <w:p w:rsidR="00775157" w:rsidRPr="00760BA4" w:rsidRDefault="00775157">
            <w:pPr>
              <w:spacing w:line="240" w:lineRule="exact"/>
              <w:jc w:val="center"/>
              <w:rPr>
                <w:rFonts w:ascii="宋体" w:hAnsi="宋体"/>
                <w:b w:val="0"/>
                <w:szCs w:val="21"/>
              </w:rPr>
            </w:pPr>
          </w:p>
        </w:tc>
        <w:tc>
          <w:tcPr>
            <w:tcW w:w="63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部分倒塌</w:t>
            </w:r>
          </w:p>
        </w:tc>
        <w:tc>
          <w:tcPr>
            <w:tcW w:w="46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部分倒塌</w:t>
            </w:r>
          </w:p>
        </w:tc>
        <w:tc>
          <w:tcPr>
            <w:tcW w:w="63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出现较宽裂缝、最大宽度＞2mm</w:t>
            </w:r>
          </w:p>
        </w:tc>
        <w:tc>
          <w:tcPr>
            <w:tcW w:w="256" w:type="pct"/>
            <w:vAlign w:val="center"/>
          </w:tcPr>
          <w:p w:rsidR="00775157" w:rsidRPr="00760BA4" w:rsidRDefault="00775157">
            <w:pPr>
              <w:spacing w:line="240" w:lineRule="exact"/>
              <w:jc w:val="center"/>
              <w:rPr>
                <w:rFonts w:ascii="宋体" w:hAnsi="宋体"/>
                <w:b w:val="0"/>
                <w:szCs w:val="21"/>
              </w:rPr>
            </w:pPr>
          </w:p>
        </w:tc>
        <w:tc>
          <w:tcPr>
            <w:tcW w:w="247" w:type="pct"/>
            <w:vAlign w:val="center"/>
          </w:tcPr>
          <w:p w:rsidR="00775157" w:rsidRPr="00760BA4" w:rsidRDefault="00775157">
            <w:pPr>
              <w:spacing w:line="240" w:lineRule="exact"/>
              <w:jc w:val="center"/>
              <w:rPr>
                <w:rFonts w:ascii="宋体" w:hAnsi="宋体"/>
                <w:b w:val="0"/>
                <w:szCs w:val="21"/>
              </w:rPr>
            </w:pPr>
          </w:p>
        </w:tc>
        <w:tc>
          <w:tcPr>
            <w:tcW w:w="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砖内墙出现严重裂缝到部分倒塌</w:t>
            </w:r>
          </w:p>
        </w:tc>
        <w:tc>
          <w:tcPr>
            <w:tcW w:w="304"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有倾斜</w:t>
            </w:r>
          </w:p>
        </w:tc>
        <w:tc>
          <w:tcPr>
            <w:tcW w:w="59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bCs/>
                <w:szCs w:val="21"/>
              </w:rPr>
              <w:t>0.76～0.55</w:t>
            </w:r>
          </w:p>
        </w:tc>
      </w:tr>
      <w:tr w:rsidR="00760BA4" w:rsidRPr="00760BA4">
        <w:trPr>
          <w:trHeight w:val="454"/>
        </w:trPr>
        <w:tc>
          <w:tcPr>
            <w:tcW w:w="24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七</w:t>
            </w:r>
          </w:p>
        </w:tc>
        <w:tc>
          <w:tcPr>
            <w:tcW w:w="31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破坏完全</w:t>
            </w:r>
          </w:p>
        </w:tc>
        <w:tc>
          <w:tcPr>
            <w:tcW w:w="381" w:type="pct"/>
            <w:vAlign w:val="center"/>
          </w:tcPr>
          <w:p w:rsidR="00775157" w:rsidRPr="00760BA4" w:rsidRDefault="00775157">
            <w:pPr>
              <w:spacing w:line="240" w:lineRule="exact"/>
              <w:jc w:val="center"/>
              <w:rPr>
                <w:rFonts w:ascii="宋体" w:hAnsi="宋体"/>
                <w:b w:val="0"/>
                <w:szCs w:val="21"/>
              </w:rPr>
            </w:pPr>
          </w:p>
        </w:tc>
        <w:tc>
          <w:tcPr>
            <w:tcW w:w="449" w:type="pct"/>
            <w:vAlign w:val="center"/>
          </w:tcPr>
          <w:p w:rsidR="00775157" w:rsidRPr="00760BA4" w:rsidRDefault="00775157">
            <w:pPr>
              <w:spacing w:line="240" w:lineRule="exact"/>
              <w:jc w:val="center"/>
              <w:rPr>
                <w:rFonts w:ascii="宋体" w:hAnsi="宋体"/>
                <w:b w:val="0"/>
                <w:szCs w:val="21"/>
              </w:rPr>
            </w:pPr>
          </w:p>
        </w:tc>
        <w:tc>
          <w:tcPr>
            <w:tcW w:w="639"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大部分或整个倒塌</w:t>
            </w:r>
          </w:p>
        </w:tc>
        <w:tc>
          <w:tcPr>
            <w:tcW w:w="46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整个倒塌</w:t>
            </w:r>
          </w:p>
        </w:tc>
        <w:tc>
          <w:tcPr>
            <w:tcW w:w="63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砖墙承重的,大部分倒塌;钢混凝土柱的,严重破坏</w:t>
            </w:r>
          </w:p>
        </w:tc>
        <w:tc>
          <w:tcPr>
            <w:tcW w:w="256" w:type="pct"/>
            <w:vAlign w:val="center"/>
          </w:tcPr>
          <w:p w:rsidR="00775157" w:rsidRPr="00760BA4" w:rsidRDefault="00775157">
            <w:pPr>
              <w:spacing w:line="240" w:lineRule="exact"/>
              <w:jc w:val="center"/>
              <w:rPr>
                <w:rFonts w:ascii="宋体" w:hAnsi="宋体"/>
                <w:b w:val="0"/>
                <w:szCs w:val="21"/>
              </w:rPr>
            </w:pPr>
          </w:p>
        </w:tc>
        <w:tc>
          <w:tcPr>
            <w:tcW w:w="247" w:type="pct"/>
            <w:vAlign w:val="center"/>
          </w:tcPr>
          <w:p w:rsidR="00775157" w:rsidRPr="00760BA4" w:rsidRDefault="00775157">
            <w:pPr>
              <w:spacing w:line="240" w:lineRule="exact"/>
              <w:jc w:val="center"/>
              <w:rPr>
                <w:rFonts w:ascii="宋体" w:hAnsi="宋体"/>
                <w:b w:val="0"/>
                <w:szCs w:val="21"/>
              </w:rPr>
            </w:pPr>
          </w:p>
        </w:tc>
        <w:tc>
          <w:tcPr>
            <w:tcW w:w="461"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大部分倒塌</w:t>
            </w:r>
          </w:p>
        </w:tc>
        <w:tc>
          <w:tcPr>
            <w:tcW w:w="304"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有较大倾斜</w:t>
            </w:r>
          </w:p>
        </w:tc>
        <w:tc>
          <w:tcPr>
            <w:tcW w:w="598" w:type="pct"/>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≥0.76</w:t>
            </w:r>
          </w:p>
        </w:tc>
      </w:tr>
    </w:tbl>
    <w:p w:rsidR="00775157" w:rsidRPr="00760BA4" w:rsidRDefault="00EB74A0">
      <w:pPr>
        <w:keepLines/>
        <w:widowControl/>
        <w:spacing w:line="360" w:lineRule="auto"/>
        <w:outlineLvl w:val="2"/>
        <w:rPr>
          <w:rFonts w:ascii="宋体" w:eastAsia="仿宋_GB2312" w:hAnsi="宋体"/>
          <w:snapToGrid w:val="0"/>
          <w:sz w:val="32"/>
          <w:szCs w:val="30"/>
        </w:rPr>
      </w:pPr>
      <w:bookmarkStart w:id="2031" w:name="_Toc292373888"/>
      <w:bookmarkStart w:id="2032" w:name="_Toc297114934"/>
      <w:bookmarkStart w:id="2033" w:name="_Toc335902459"/>
      <w:bookmarkStart w:id="2034" w:name="_Toc417402496"/>
      <w:bookmarkStart w:id="2035" w:name="_Toc419991562"/>
      <w:bookmarkStart w:id="2036" w:name="_Toc423358374"/>
      <w:bookmarkStart w:id="2037" w:name="_Toc429664635"/>
      <w:bookmarkStart w:id="2038" w:name="_Toc429986755"/>
      <w:bookmarkStart w:id="2039" w:name="_Toc430614055"/>
      <w:bookmarkStart w:id="2040" w:name="_Toc432509378"/>
      <w:bookmarkStart w:id="2041" w:name="_Toc459216227"/>
      <w:bookmarkStart w:id="2042" w:name="_Toc459990013"/>
      <w:bookmarkStart w:id="2043" w:name="_Toc462674518"/>
      <w:bookmarkStart w:id="2044" w:name="_Toc471745954"/>
      <w:bookmarkStart w:id="2045" w:name="_Toc493434066"/>
      <w:bookmarkStart w:id="2046" w:name="_Toc493615722"/>
      <w:bookmarkStart w:id="2047" w:name="_Toc494302623"/>
      <w:bookmarkStart w:id="2048" w:name="_Toc498328864"/>
      <w:bookmarkStart w:id="2049" w:name="_Toc498952834"/>
      <w:bookmarkStart w:id="2050" w:name="_Toc504059405"/>
      <w:bookmarkStart w:id="2051" w:name="_Toc68512950"/>
      <w:bookmarkStart w:id="2052" w:name="_Toc127982440"/>
      <w:bookmarkStart w:id="2053" w:name="_Toc143680678"/>
      <w:bookmarkStart w:id="2054" w:name="_Toc144024840"/>
      <w:bookmarkStart w:id="2055" w:name="_Toc144559780"/>
      <w:bookmarkStart w:id="2056" w:name="_Toc163480065"/>
      <w:bookmarkStart w:id="2057" w:name="_Toc163592622"/>
      <w:r w:rsidRPr="00760BA4">
        <w:rPr>
          <w:rFonts w:ascii="黑体" w:eastAsia="黑体" w:hAnsi="黑体" w:hint="eastAsia"/>
          <w:b w:val="0"/>
          <w:bCs/>
          <w:snapToGrid w:val="0"/>
          <w:sz w:val="28"/>
          <w:szCs w:val="28"/>
        </w:rPr>
        <w:t>5.8.2冲击波超压计算</w:t>
      </w:r>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p>
    <w:p w:rsidR="00775157" w:rsidRPr="00760BA4" w:rsidRDefault="00EB74A0">
      <w:pPr>
        <w:numPr>
          <w:ilvl w:val="3"/>
          <w:numId w:val="25"/>
        </w:numPr>
        <w:tabs>
          <w:tab w:val="left" w:pos="993"/>
        </w:tabs>
        <w:spacing w:line="360" w:lineRule="auto"/>
        <w:ind w:left="142" w:firstLine="425"/>
        <w:rPr>
          <w:rFonts w:ascii="宋体" w:hAnsi="宋体"/>
          <w:b w:val="0"/>
          <w:sz w:val="28"/>
          <w:szCs w:val="28"/>
        </w:rPr>
      </w:pPr>
      <w:r w:rsidRPr="00760BA4">
        <w:rPr>
          <w:rFonts w:ascii="宋体" w:hAnsi="宋体" w:hint="eastAsia"/>
          <w:b w:val="0"/>
          <w:sz w:val="28"/>
          <w:szCs w:val="28"/>
        </w:rPr>
        <w:t>对于有防护土堤的水泥硬地面危险建筑物,一旦其中的危险品发生爆炸事故,其冲击波峰值超压值用下式计算：</w:t>
      </w:r>
    </w:p>
    <w:p w:rsidR="00775157" w:rsidRPr="00760BA4" w:rsidRDefault="00EB74A0">
      <w:pPr>
        <w:spacing w:line="360" w:lineRule="auto"/>
        <w:jc w:val="center"/>
        <w:rPr>
          <w:rFonts w:ascii="宋体" w:hAnsi="宋体"/>
          <w:b w:val="0"/>
          <w:sz w:val="28"/>
          <w:szCs w:val="28"/>
        </w:rPr>
      </w:pPr>
      <w:r w:rsidRPr="00760BA4">
        <w:rPr>
          <w:rFonts w:ascii="宋体" w:hAnsi="宋体" w:hint="eastAsia"/>
          <w:b w:val="0"/>
          <w:sz w:val="28"/>
          <w:szCs w:val="28"/>
          <w:lang w:bidi="en-US"/>
        </w:rPr>
        <w:t xml:space="preserve">△P </w:t>
      </w:r>
      <w:r w:rsidRPr="00760BA4">
        <w:rPr>
          <w:rFonts w:ascii="宋体" w:hAnsi="宋体" w:hint="eastAsia"/>
          <w:b w:val="0"/>
          <w:sz w:val="28"/>
          <w:szCs w:val="28"/>
          <w:vertAlign w:val="subscript"/>
          <w:lang w:bidi="en-US"/>
        </w:rPr>
        <w:t>土堤</w:t>
      </w:r>
      <w:r w:rsidRPr="00760BA4">
        <w:rPr>
          <w:rFonts w:ascii="宋体" w:hAnsi="宋体" w:hint="eastAsia"/>
          <w:b w:val="0"/>
          <w:sz w:val="28"/>
          <w:szCs w:val="28"/>
          <w:lang w:bidi="en-US"/>
        </w:rPr>
        <w:t>= 0.23/R+7.73/R</w:t>
      </w:r>
      <w:r w:rsidRPr="00760BA4">
        <w:rPr>
          <w:rFonts w:ascii="宋体" w:hAnsi="宋体" w:hint="eastAsia"/>
          <w:b w:val="0"/>
          <w:sz w:val="28"/>
          <w:szCs w:val="28"/>
          <w:vertAlign w:val="superscript"/>
          <w:lang w:bidi="en-US"/>
        </w:rPr>
        <w:t>2</w:t>
      </w:r>
      <w:r w:rsidRPr="00760BA4">
        <w:rPr>
          <w:rFonts w:ascii="宋体" w:hAnsi="宋体" w:hint="eastAsia"/>
          <w:b w:val="0"/>
          <w:sz w:val="28"/>
          <w:szCs w:val="28"/>
          <w:lang w:bidi="en-US"/>
        </w:rPr>
        <w:t>+6.81/R</w:t>
      </w:r>
      <w:r w:rsidRPr="00760BA4">
        <w:rPr>
          <w:rFonts w:ascii="宋体" w:hAnsi="宋体" w:hint="eastAsia"/>
          <w:b w:val="0"/>
          <w:sz w:val="28"/>
          <w:szCs w:val="28"/>
          <w:vertAlign w:val="superscript"/>
          <w:lang w:bidi="en-US"/>
        </w:rPr>
        <w:t xml:space="preserve">3    </w:t>
      </w:r>
      <w:r w:rsidRPr="00760BA4">
        <w:rPr>
          <w:rFonts w:ascii="宋体" w:hAnsi="宋体" w:hint="eastAsia"/>
          <w:b w:val="0"/>
          <w:sz w:val="28"/>
          <w:szCs w:val="28"/>
        </w:rPr>
        <w:t xml:space="preserve">    (适用范围:3≤R≤18)…………①</w:t>
      </w:r>
    </w:p>
    <w:p w:rsidR="00775157" w:rsidRPr="00760BA4" w:rsidRDefault="00EB74A0">
      <w:pPr>
        <w:numPr>
          <w:ilvl w:val="2"/>
          <w:numId w:val="25"/>
        </w:numPr>
        <w:tabs>
          <w:tab w:val="left" w:pos="993"/>
        </w:tabs>
        <w:spacing w:line="360" w:lineRule="auto"/>
        <w:ind w:left="142" w:firstLine="425"/>
        <w:rPr>
          <w:rFonts w:ascii="宋体" w:hAnsi="宋体"/>
          <w:b w:val="0"/>
          <w:sz w:val="28"/>
          <w:szCs w:val="28"/>
        </w:rPr>
      </w:pPr>
      <w:r w:rsidRPr="00760BA4">
        <w:rPr>
          <w:rFonts w:ascii="宋体" w:hAnsi="宋体"/>
          <w:b w:val="0"/>
          <w:sz w:val="28"/>
          <w:szCs w:val="28"/>
        </w:rPr>
        <w:t>在平坦地形条件下，</w:t>
      </w:r>
      <w:r w:rsidRPr="00760BA4">
        <w:rPr>
          <w:rFonts w:ascii="宋体" w:hAnsi="宋体" w:hint="eastAsia"/>
          <w:b w:val="0"/>
          <w:sz w:val="28"/>
          <w:szCs w:val="28"/>
        </w:rPr>
        <w:t>一旦其中的危险品发生爆炸事故, 冲击波峰值超压值用下式计算:</w:t>
      </w:r>
    </w:p>
    <w:p w:rsidR="00775157" w:rsidRPr="00760BA4" w:rsidRDefault="00EB74A0">
      <w:pPr>
        <w:tabs>
          <w:tab w:val="left" w:pos="993"/>
        </w:tabs>
        <w:spacing w:line="360" w:lineRule="auto"/>
        <w:ind w:left="142"/>
        <w:jc w:val="center"/>
        <w:rPr>
          <w:rFonts w:ascii="宋体" w:hAnsi="宋体"/>
          <w:b w:val="0"/>
          <w:sz w:val="28"/>
          <w:szCs w:val="28"/>
        </w:rPr>
      </w:pPr>
      <w:r w:rsidRPr="00760BA4">
        <w:rPr>
          <w:rFonts w:ascii="宋体" w:hAnsi="宋体" w:hint="eastAsia"/>
          <w:b w:val="0"/>
          <w:sz w:val="28"/>
          <w:szCs w:val="28"/>
        </w:rPr>
        <w:t xml:space="preserve">△P地面 = </w:t>
      </w:r>
      <w:r w:rsidRPr="00760BA4">
        <w:rPr>
          <w:rFonts w:ascii="宋体" w:hAnsi="宋体" w:hint="eastAsia"/>
          <w:b w:val="0"/>
          <w:sz w:val="24"/>
        </w:rPr>
        <w:t xml:space="preserve"> </w:t>
      </w:r>
      <w:r w:rsidRPr="00760BA4">
        <w:rPr>
          <w:rFonts w:ascii="宋体" w:hAnsi="宋体" w:hint="eastAsia"/>
          <w:b w:val="0"/>
          <w:sz w:val="28"/>
          <w:szCs w:val="28"/>
        </w:rPr>
        <w:t>1.06/R+4.3/R</w:t>
      </w:r>
      <w:r w:rsidRPr="00760BA4">
        <w:rPr>
          <w:rFonts w:ascii="宋体" w:hAnsi="宋体" w:hint="eastAsia"/>
          <w:b w:val="0"/>
          <w:sz w:val="28"/>
          <w:szCs w:val="28"/>
          <w:vertAlign w:val="superscript"/>
        </w:rPr>
        <w:t>2</w:t>
      </w:r>
      <w:r w:rsidRPr="00760BA4">
        <w:rPr>
          <w:rFonts w:ascii="宋体" w:hAnsi="宋体" w:hint="eastAsia"/>
          <w:b w:val="0"/>
          <w:sz w:val="28"/>
          <w:szCs w:val="28"/>
        </w:rPr>
        <w:t>+14.0/R</w:t>
      </w:r>
      <w:r w:rsidRPr="00760BA4">
        <w:rPr>
          <w:rFonts w:ascii="宋体" w:hAnsi="宋体" w:hint="eastAsia"/>
          <w:b w:val="0"/>
          <w:sz w:val="28"/>
          <w:szCs w:val="28"/>
          <w:vertAlign w:val="superscript"/>
        </w:rPr>
        <w:t xml:space="preserve">3  </w:t>
      </w:r>
      <w:r w:rsidRPr="00760BA4">
        <w:rPr>
          <w:rFonts w:ascii="宋体" w:hAnsi="宋体" w:hint="eastAsia"/>
          <w:b w:val="0"/>
          <w:sz w:val="28"/>
          <w:szCs w:val="28"/>
        </w:rPr>
        <w:t>(适用范围:1≤R≤</w:t>
      </w:r>
      <w:r w:rsidRPr="00760BA4">
        <w:rPr>
          <w:rFonts w:ascii="宋体" w:hAnsi="宋体"/>
          <w:b w:val="0"/>
          <w:sz w:val="28"/>
          <w:szCs w:val="28"/>
        </w:rPr>
        <w:t>1</w:t>
      </w:r>
      <w:r w:rsidRPr="00760BA4">
        <w:rPr>
          <w:rFonts w:ascii="宋体" w:hAnsi="宋体" w:hint="eastAsia"/>
          <w:b w:val="0"/>
          <w:sz w:val="28"/>
          <w:szCs w:val="28"/>
        </w:rPr>
        <w:t>5) …………②</w:t>
      </w:r>
    </w:p>
    <w:p w:rsidR="00775157" w:rsidRPr="00760BA4" w:rsidRDefault="00EB74A0" w:rsidP="007F55E8">
      <w:pPr>
        <w:spacing w:line="360" w:lineRule="auto"/>
        <w:ind w:leftChars="285" w:left="1763" w:hangingChars="415" w:hanging="1162"/>
        <w:rPr>
          <w:rFonts w:ascii="宋体" w:hAnsi="宋体"/>
          <w:b w:val="0"/>
          <w:sz w:val="28"/>
          <w:szCs w:val="28"/>
        </w:rPr>
      </w:pPr>
      <w:r w:rsidRPr="00760BA4">
        <w:rPr>
          <w:rFonts w:ascii="宋体" w:hAnsi="宋体" w:hint="eastAsia"/>
          <w:b w:val="0"/>
          <w:sz w:val="28"/>
          <w:szCs w:val="28"/>
        </w:rPr>
        <w:lastRenderedPageBreak/>
        <w:t>式中:   ΔP— 冲击波峰值超压，是峰值压力与环境大气压力之差</w:t>
      </w:r>
    </w:p>
    <w:p w:rsidR="00775157" w:rsidRPr="00760BA4" w:rsidRDefault="00EB74A0" w:rsidP="007F55E8">
      <w:pPr>
        <w:spacing w:line="360" w:lineRule="auto"/>
        <w:ind w:leftChars="761" w:left="1604" w:firstLineChars="500" w:firstLine="1400"/>
        <w:rPr>
          <w:rFonts w:ascii="宋体" w:hAnsi="宋体"/>
          <w:b w:val="0"/>
          <w:sz w:val="28"/>
          <w:szCs w:val="28"/>
        </w:rPr>
      </w:pPr>
      <w:r w:rsidRPr="00760BA4">
        <w:rPr>
          <w:rFonts w:ascii="宋体" w:hAnsi="宋体" w:hint="eastAsia"/>
          <w:b w:val="0"/>
          <w:sz w:val="28"/>
          <w:szCs w:val="28"/>
        </w:rPr>
        <w:t>即ΔP = PS-P0， (kgf/</w:t>
      </w:r>
      <w:r w:rsidRPr="00760BA4">
        <w:rPr>
          <w:rFonts w:ascii="宋体" w:hAnsi="宋体"/>
          <w:b w:val="0"/>
          <w:sz w:val="28"/>
          <w:szCs w:val="28"/>
        </w:rPr>
        <w:t>cm²</w:t>
      </w:r>
      <w:r w:rsidRPr="00760BA4">
        <w:rPr>
          <w:rFonts w:ascii="宋体" w:hAnsi="宋体" w:hint="eastAsia"/>
          <w:b w:val="0"/>
          <w:sz w:val="28"/>
          <w:szCs w:val="28"/>
        </w:rPr>
        <w:t xml:space="preserve">) </w:t>
      </w:r>
    </w:p>
    <w:p w:rsidR="00775157" w:rsidRPr="00760BA4" w:rsidRDefault="00EB74A0" w:rsidP="007F55E8">
      <w:pPr>
        <w:spacing w:line="360" w:lineRule="auto"/>
        <w:ind w:leftChars="870" w:left="2254" w:hangingChars="150" w:hanging="420"/>
        <w:rPr>
          <w:rFonts w:ascii="宋体" w:hAnsi="宋体"/>
          <w:b w:val="0"/>
          <w:sz w:val="28"/>
          <w:szCs w:val="28"/>
        </w:rPr>
      </w:pPr>
      <w:r w:rsidRPr="00760BA4">
        <w:rPr>
          <w:rFonts w:ascii="宋体" w:hAnsi="宋体" w:hint="eastAsia"/>
          <w:b w:val="0"/>
          <w:sz w:val="28"/>
          <w:szCs w:val="28"/>
        </w:rPr>
        <w:t>R—对比距离，是距爆炸中心的距离r与爆炸药量W的立方根之比，</w:t>
      </w:r>
    </w:p>
    <w:p w:rsidR="00775157" w:rsidRPr="00760BA4" w:rsidRDefault="00EB74A0" w:rsidP="007F55E8">
      <w:pPr>
        <w:spacing w:line="360" w:lineRule="auto"/>
        <w:ind w:firstLineChars="807" w:firstLine="2260"/>
        <w:rPr>
          <w:rFonts w:ascii="宋体" w:hAnsi="宋体"/>
          <w:b w:val="0"/>
          <w:sz w:val="28"/>
          <w:szCs w:val="28"/>
        </w:rPr>
      </w:pPr>
      <w:r w:rsidRPr="00760BA4">
        <w:rPr>
          <w:rFonts w:ascii="宋体" w:hAnsi="宋体" w:hint="eastAsia"/>
          <w:b w:val="0"/>
          <w:sz w:val="28"/>
          <w:szCs w:val="28"/>
        </w:rPr>
        <w:t>即R =</w:t>
      </w:r>
      <w:r w:rsidRPr="00760BA4">
        <w:rPr>
          <w:rFonts w:ascii="宋体" w:hAnsi="宋体" w:hint="eastAsia"/>
          <w:b w:val="0"/>
          <w:sz w:val="24"/>
        </w:rPr>
        <w:t xml:space="preserve"> </w:t>
      </w:r>
      <w:r w:rsidRPr="00760BA4">
        <w:rPr>
          <w:rFonts w:ascii="宋体" w:hAnsi="宋体" w:hint="eastAsia"/>
          <w:b w:val="0"/>
          <w:sz w:val="28"/>
          <w:szCs w:val="28"/>
        </w:rPr>
        <w:t>r/W</w:t>
      </w:r>
      <w:r w:rsidRPr="00760BA4">
        <w:rPr>
          <w:rFonts w:ascii="宋体" w:hAnsi="宋体" w:hint="eastAsia"/>
          <w:b w:val="0"/>
          <w:sz w:val="28"/>
          <w:szCs w:val="28"/>
          <w:vertAlign w:val="superscript"/>
        </w:rPr>
        <w:t>1/3</w:t>
      </w:r>
      <w:r w:rsidRPr="00760BA4">
        <w:rPr>
          <w:rFonts w:ascii="宋体" w:hAnsi="宋体" w:hint="eastAsia"/>
          <w:b w:val="0"/>
          <w:sz w:val="28"/>
          <w:szCs w:val="28"/>
        </w:rPr>
        <w:t>，（m/kg） …………③</w:t>
      </w:r>
    </w:p>
    <w:p w:rsidR="00775157" w:rsidRPr="00760BA4" w:rsidRDefault="00EB74A0">
      <w:pPr>
        <w:spacing w:line="360" w:lineRule="auto"/>
        <w:ind w:firstLineChars="200" w:firstLine="560"/>
        <w:jc w:val="left"/>
        <w:rPr>
          <w:rFonts w:ascii="宋体" w:hAnsi="宋体"/>
          <w:b w:val="0"/>
          <w:sz w:val="28"/>
          <w:szCs w:val="28"/>
        </w:rPr>
      </w:pPr>
      <w:r w:rsidRPr="00760BA4">
        <w:rPr>
          <w:rFonts w:ascii="宋体" w:hAnsi="宋体" w:hint="eastAsia"/>
          <w:b w:val="0"/>
          <w:sz w:val="28"/>
          <w:szCs w:val="28"/>
        </w:rPr>
        <w:t>由公式③可得：r=RW</w:t>
      </w:r>
      <w:r w:rsidRPr="00760BA4">
        <w:rPr>
          <w:rFonts w:ascii="宋体" w:hAnsi="宋体" w:hint="eastAsia"/>
          <w:b w:val="0"/>
          <w:sz w:val="28"/>
          <w:szCs w:val="28"/>
          <w:vertAlign w:val="superscript"/>
        </w:rPr>
        <w:t>1/3</w:t>
      </w:r>
      <w:r w:rsidRPr="00760BA4">
        <w:rPr>
          <w:rFonts w:ascii="宋体" w:hAnsi="宋体" w:hint="eastAsia"/>
          <w:b w:val="0"/>
          <w:sz w:val="28"/>
          <w:szCs w:val="28"/>
        </w:rPr>
        <w:t>(m) …………④</w:t>
      </w:r>
    </w:p>
    <w:p w:rsidR="00775157" w:rsidRPr="00760BA4" w:rsidRDefault="00EB74A0">
      <w:pPr>
        <w:spacing w:line="360" w:lineRule="auto"/>
        <w:ind w:firstLineChars="200" w:firstLine="560"/>
        <w:jc w:val="left"/>
        <w:rPr>
          <w:rFonts w:ascii="宋体" w:hAnsi="宋体"/>
          <w:b w:val="0"/>
          <w:sz w:val="28"/>
          <w:szCs w:val="28"/>
        </w:rPr>
      </w:pPr>
      <w:r w:rsidRPr="00760BA4">
        <w:rPr>
          <w:rFonts w:ascii="宋体" w:hAnsi="宋体" w:hint="eastAsia"/>
          <w:b w:val="0"/>
          <w:sz w:val="28"/>
          <w:szCs w:val="28"/>
        </w:rPr>
        <w:t>需要指出的是，本报告选取限制存药量作为计算药量，如果假定发生爆炸的工库房有防护土堤或天然屏障，防护土堤或天然屏障之外的地面冲击波峰值超压可折减30%～70%。烟火药的组成成分、配比以及受约束状态不同，其爆炸威力也不同，TNT当量取值范围一般为0.4～1.0。根据《烟花爆竹工程设计安全标准》GB50161-2022附录A典型配方药物的TNT当量系数可知，</w:t>
      </w:r>
      <w:r w:rsidR="00CD0D0A" w:rsidRPr="00760BA4">
        <w:rPr>
          <w:rFonts w:ascii="宋体" w:hAnsi="宋体" w:hint="eastAsia"/>
          <w:b w:val="0"/>
          <w:sz w:val="28"/>
          <w:szCs w:val="28"/>
        </w:rPr>
        <w:t>该企业烟火药配比TNT当量系数为0.8，即本项目取TNT当量按0.8进行计算</w:t>
      </w:r>
      <w:r w:rsidRPr="00760BA4">
        <w:rPr>
          <w:rFonts w:ascii="宋体" w:hAnsi="宋体" w:hint="eastAsia"/>
          <w:b w:val="0"/>
          <w:sz w:val="28"/>
          <w:szCs w:val="28"/>
        </w:rPr>
        <w:t>。</w:t>
      </w:r>
    </w:p>
    <w:p w:rsidR="00775157" w:rsidRPr="00760BA4" w:rsidRDefault="00EB74A0">
      <w:pPr>
        <w:spacing w:line="360" w:lineRule="auto"/>
        <w:ind w:firstLineChars="200" w:firstLine="560"/>
        <w:jc w:val="left"/>
        <w:rPr>
          <w:rFonts w:ascii="宋体" w:eastAsia="隶书" w:hAnsi="宋体"/>
          <w:b w:val="0"/>
          <w:sz w:val="32"/>
          <w:szCs w:val="28"/>
        </w:rPr>
      </w:pPr>
      <w:r w:rsidRPr="00760BA4">
        <w:rPr>
          <w:rFonts w:ascii="宋体" w:hAnsi="宋体" w:hint="eastAsia"/>
          <w:b w:val="0"/>
          <w:sz w:val="28"/>
          <w:szCs w:val="28"/>
        </w:rPr>
        <w:t>若选定的模拟爆炸点128#药饼中转（限药量500kg</w:t>
      </w:r>
      <w:r w:rsidRPr="00760BA4">
        <w:rPr>
          <w:rFonts w:ascii="宋体" w:hAnsi="宋体"/>
          <w:b w:val="0"/>
          <w:sz w:val="28"/>
          <w:szCs w:val="28"/>
        </w:rPr>
        <w:t>）</w:t>
      </w:r>
      <w:r w:rsidRPr="00760BA4">
        <w:rPr>
          <w:rFonts w:ascii="宋体" w:hAnsi="宋体" w:hint="eastAsia"/>
          <w:b w:val="0"/>
          <w:sz w:val="28"/>
          <w:szCs w:val="28"/>
        </w:rPr>
        <w:t>发生爆炸，按上述公式④计算，空气冲击波在不同距离对人体的伤害程度和对建筑物破坏程度关系对照分别见表5.8-3和表5.8-4。</w:t>
      </w:r>
    </w:p>
    <w:p w:rsidR="00775157" w:rsidRPr="00760BA4" w:rsidRDefault="00EB74A0">
      <w:pPr>
        <w:spacing w:line="360" w:lineRule="auto"/>
        <w:jc w:val="center"/>
        <w:rPr>
          <w:rFonts w:ascii="黑体" w:eastAsia="黑体" w:hAnsi="宋体"/>
          <w:b w:val="0"/>
          <w:sz w:val="24"/>
        </w:rPr>
      </w:pPr>
      <w:r w:rsidRPr="00760BA4">
        <w:rPr>
          <w:rFonts w:ascii="黑体" w:eastAsia="黑体" w:hAnsi="宋体" w:hint="eastAsia"/>
          <w:b w:val="0"/>
          <w:sz w:val="24"/>
        </w:rPr>
        <w:t>表5.8-3  选定的模拟爆炸点爆炸不同距离对人体伤害程度表</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818"/>
        <w:gridCol w:w="2126"/>
        <w:gridCol w:w="1098"/>
        <w:gridCol w:w="1359"/>
        <w:gridCol w:w="1372"/>
        <w:gridCol w:w="1417"/>
        <w:gridCol w:w="1096"/>
      </w:tblGrid>
      <w:tr w:rsidR="00760BA4" w:rsidRPr="00760BA4" w:rsidTr="00BC3C34">
        <w:trPr>
          <w:trHeight w:val="454"/>
        </w:trPr>
        <w:tc>
          <w:tcPr>
            <w:tcW w:w="1585" w:type="pct"/>
            <w:gridSpan w:val="2"/>
            <w:vAlign w:val="center"/>
          </w:tcPr>
          <w:p w:rsidR="00CD0D0A" w:rsidRPr="00760BA4" w:rsidRDefault="00CD0D0A" w:rsidP="00CD0D0A">
            <w:pPr>
              <w:jc w:val="center"/>
              <w:rPr>
                <w:rFonts w:ascii="宋体" w:hAnsi="宋体"/>
                <w:bCs/>
                <w:szCs w:val="21"/>
              </w:rPr>
            </w:pPr>
            <w:r w:rsidRPr="00760BA4">
              <w:rPr>
                <w:rFonts w:ascii="宋体" w:hAnsi="宋体"/>
                <w:bCs/>
                <w:szCs w:val="21"/>
              </w:rPr>
              <w:t>冲击波超压</w:t>
            </w:r>
          </w:p>
          <w:p w:rsidR="00CD0D0A" w:rsidRPr="00760BA4" w:rsidRDefault="00CD0D0A" w:rsidP="00CD0D0A">
            <w:pPr>
              <w:jc w:val="center"/>
              <w:rPr>
                <w:rFonts w:ascii="宋体" w:hAnsi="宋体"/>
                <w:szCs w:val="21"/>
              </w:rPr>
            </w:pPr>
            <w:r w:rsidRPr="00760BA4">
              <w:rPr>
                <w:rFonts w:ascii="宋体" w:hAnsi="宋体"/>
                <w:bCs/>
                <w:szCs w:val="21"/>
              </w:rPr>
              <w:t>△P（</w:t>
            </w:r>
            <w:r w:rsidRPr="00760BA4">
              <w:rPr>
                <w:rFonts w:ascii="宋体" w:hAnsi="宋体" w:hint="eastAsia"/>
                <w:bCs/>
                <w:szCs w:val="21"/>
              </w:rPr>
              <w:t>k</w:t>
            </w:r>
            <w:r w:rsidRPr="00760BA4">
              <w:rPr>
                <w:rFonts w:ascii="宋体" w:hAnsi="宋体"/>
                <w:bCs/>
                <w:szCs w:val="21"/>
              </w:rPr>
              <w:t>gf/㎝</w:t>
            </w:r>
            <w:r w:rsidRPr="00760BA4">
              <w:rPr>
                <w:rFonts w:ascii="宋体" w:hAnsi="宋体"/>
                <w:bCs/>
                <w:szCs w:val="21"/>
                <w:vertAlign w:val="superscript"/>
              </w:rPr>
              <w:t>2</w:t>
            </w:r>
            <w:r w:rsidRPr="00760BA4">
              <w:rPr>
                <w:rFonts w:ascii="宋体" w:hAnsi="宋体"/>
                <w:bCs/>
                <w:szCs w:val="21"/>
              </w:rPr>
              <w:t>）</w:t>
            </w:r>
          </w:p>
        </w:tc>
        <w:tc>
          <w:tcPr>
            <w:tcW w:w="591" w:type="pct"/>
            <w:vAlign w:val="center"/>
          </w:tcPr>
          <w:p w:rsidR="00CD0D0A" w:rsidRPr="00760BA4" w:rsidRDefault="00CD0D0A" w:rsidP="00CD0D0A">
            <w:pPr>
              <w:jc w:val="center"/>
              <w:rPr>
                <w:rFonts w:ascii="宋体" w:hAnsi="宋体"/>
                <w:szCs w:val="21"/>
              </w:rPr>
            </w:pPr>
            <w:r w:rsidRPr="00760BA4">
              <w:rPr>
                <w:rFonts w:ascii="宋体" w:hAnsi="宋体"/>
                <w:szCs w:val="21"/>
              </w:rPr>
              <w:t>＜0.2</w:t>
            </w:r>
          </w:p>
        </w:tc>
        <w:tc>
          <w:tcPr>
            <w:tcW w:w="732" w:type="pct"/>
            <w:vAlign w:val="center"/>
          </w:tcPr>
          <w:p w:rsidR="00CD0D0A" w:rsidRPr="00760BA4" w:rsidRDefault="00CD0D0A" w:rsidP="00CD0D0A">
            <w:pPr>
              <w:jc w:val="center"/>
              <w:rPr>
                <w:rFonts w:ascii="宋体" w:hAnsi="宋体"/>
                <w:szCs w:val="21"/>
              </w:rPr>
            </w:pPr>
            <w:r w:rsidRPr="00760BA4">
              <w:rPr>
                <w:rFonts w:ascii="宋体" w:hAnsi="宋体"/>
                <w:szCs w:val="21"/>
              </w:rPr>
              <w:t>0</w:t>
            </w:r>
            <w:r w:rsidRPr="00760BA4">
              <w:rPr>
                <w:rFonts w:ascii="宋体" w:hAnsi="宋体" w:hint="eastAsia"/>
                <w:szCs w:val="21"/>
              </w:rPr>
              <w:t>.</w:t>
            </w:r>
            <w:r w:rsidRPr="00760BA4">
              <w:rPr>
                <w:rFonts w:ascii="宋体" w:hAnsi="宋体"/>
                <w:szCs w:val="21"/>
              </w:rPr>
              <w:t>2～0</w:t>
            </w:r>
            <w:r w:rsidRPr="00760BA4">
              <w:rPr>
                <w:rFonts w:ascii="宋体" w:hAnsi="宋体" w:hint="eastAsia"/>
                <w:szCs w:val="21"/>
              </w:rPr>
              <w:t>.</w:t>
            </w:r>
            <w:r w:rsidRPr="00760BA4">
              <w:rPr>
                <w:rFonts w:ascii="宋体" w:hAnsi="宋体"/>
                <w:szCs w:val="21"/>
              </w:rPr>
              <w:t>3</w:t>
            </w:r>
          </w:p>
        </w:tc>
        <w:tc>
          <w:tcPr>
            <w:tcW w:w="739" w:type="pct"/>
            <w:vAlign w:val="center"/>
          </w:tcPr>
          <w:p w:rsidR="00CD0D0A" w:rsidRPr="00760BA4" w:rsidRDefault="00CD0D0A" w:rsidP="00CD0D0A">
            <w:pPr>
              <w:jc w:val="center"/>
              <w:rPr>
                <w:rFonts w:ascii="宋体" w:hAnsi="宋体"/>
                <w:szCs w:val="21"/>
              </w:rPr>
            </w:pPr>
            <w:r w:rsidRPr="00760BA4">
              <w:rPr>
                <w:rFonts w:ascii="宋体" w:hAnsi="宋体"/>
                <w:szCs w:val="21"/>
              </w:rPr>
              <w:t>0</w:t>
            </w:r>
            <w:r w:rsidRPr="00760BA4">
              <w:rPr>
                <w:rFonts w:ascii="宋体" w:hAnsi="宋体" w:hint="eastAsia"/>
                <w:szCs w:val="21"/>
              </w:rPr>
              <w:t>.</w:t>
            </w:r>
            <w:r w:rsidRPr="00760BA4">
              <w:rPr>
                <w:rFonts w:ascii="宋体" w:hAnsi="宋体"/>
                <w:szCs w:val="21"/>
              </w:rPr>
              <w:t>3～0</w:t>
            </w:r>
            <w:r w:rsidRPr="00760BA4">
              <w:rPr>
                <w:rFonts w:ascii="宋体" w:hAnsi="宋体" w:hint="eastAsia"/>
                <w:szCs w:val="21"/>
              </w:rPr>
              <w:t>.</w:t>
            </w:r>
            <w:r w:rsidRPr="00760BA4">
              <w:rPr>
                <w:rFonts w:ascii="宋体" w:hAnsi="宋体"/>
                <w:szCs w:val="21"/>
              </w:rPr>
              <w:t>5</w:t>
            </w:r>
          </w:p>
        </w:tc>
        <w:tc>
          <w:tcPr>
            <w:tcW w:w="763" w:type="pct"/>
            <w:vAlign w:val="center"/>
          </w:tcPr>
          <w:p w:rsidR="00CD0D0A" w:rsidRPr="00760BA4" w:rsidRDefault="00CD0D0A" w:rsidP="00CD0D0A">
            <w:pPr>
              <w:jc w:val="center"/>
              <w:rPr>
                <w:rFonts w:ascii="宋体" w:hAnsi="宋体"/>
                <w:szCs w:val="21"/>
              </w:rPr>
            </w:pPr>
            <w:r w:rsidRPr="00760BA4">
              <w:rPr>
                <w:rFonts w:ascii="宋体" w:hAnsi="宋体" w:hint="eastAsia"/>
                <w:szCs w:val="21"/>
              </w:rPr>
              <w:t>0.5</w:t>
            </w:r>
            <w:r w:rsidRPr="00760BA4">
              <w:rPr>
                <w:rFonts w:ascii="宋体" w:hAnsi="宋体"/>
                <w:szCs w:val="21"/>
              </w:rPr>
              <w:t>～</w:t>
            </w:r>
            <w:r w:rsidRPr="00760BA4">
              <w:rPr>
                <w:rFonts w:ascii="宋体" w:hAnsi="宋体" w:hint="eastAsia"/>
                <w:szCs w:val="21"/>
              </w:rPr>
              <w:t>1.0</w:t>
            </w:r>
          </w:p>
        </w:tc>
        <w:tc>
          <w:tcPr>
            <w:tcW w:w="590" w:type="pct"/>
            <w:vAlign w:val="center"/>
          </w:tcPr>
          <w:p w:rsidR="00CD0D0A" w:rsidRPr="00760BA4" w:rsidRDefault="00CD0D0A" w:rsidP="00CD0D0A">
            <w:pPr>
              <w:jc w:val="center"/>
              <w:rPr>
                <w:rFonts w:ascii="宋体" w:hAnsi="宋体"/>
                <w:szCs w:val="21"/>
              </w:rPr>
            </w:pPr>
            <w:r w:rsidRPr="00760BA4">
              <w:rPr>
                <w:rFonts w:ascii="宋体" w:hAnsi="宋体"/>
                <w:szCs w:val="21"/>
              </w:rPr>
              <w:t>＞1.0</w:t>
            </w:r>
          </w:p>
        </w:tc>
      </w:tr>
      <w:tr w:rsidR="00760BA4" w:rsidRPr="00760BA4" w:rsidTr="00BC3C34">
        <w:trPr>
          <w:trHeight w:val="454"/>
        </w:trPr>
        <w:tc>
          <w:tcPr>
            <w:tcW w:w="1585" w:type="pct"/>
            <w:gridSpan w:val="2"/>
            <w:vAlign w:val="center"/>
          </w:tcPr>
          <w:p w:rsidR="00CD0D0A" w:rsidRPr="00760BA4" w:rsidRDefault="00CD0D0A" w:rsidP="00CD0D0A">
            <w:pPr>
              <w:jc w:val="center"/>
              <w:rPr>
                <w:rFonts w:ascii="宋体" w:hAnsi="宋体"/>
                <w:b w:val="0"/>
                <w:szCs w:val="21"/>
              </w:rPr>
            </w:pPr>
            <w:r w:rsidRPr="00760BA4">
              <w:rPr>
                <w:rFonts w:ascii="宋体" w:hAnsi="宋体" w:hint="eastAsia"/>
                <w:b w:val="0"/>
                <w:bCs/>
                <w:szCs w:val="21"/>
              </w:rPr>
              <w:t>R值</w:t>
            </w:r>
          </w:p>
        </w:tc>
        <w:tc>
          <w:tcPr>
            <w:tcW w:w="591"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&gt;7.186</w:t>
            </w:r>
          </w:p>
        </w:tc>
        <w:tc>
          <w:tcPr>
            <w:tcW w:w="732"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7.186</w:t>
            </w:r>
            <w:r w:rsidRPr="00760BA4">
              <w:rPr>
                <w:rFonts w:ascii="宋体" w:hAnsi="宋体"/>
                <w:b w:val="0"/>
                <w:szCs w:val="21"/>
              </w:rPr>
              <w:t>～</w:t>
            </w:r>
            <w:r w:rsidRPr="00760BA4">
              <w:rPr>
                <w:rFonts w:ascii="宋体" w:hAnsi="宋体" w:hint="eastAsia"/>
                <w:b w:val="0"/>
                <w:szCs w:val="21"/>
              </w:rPr>
              <w:t>5.842</w:t>
            </w:r>
          </w:p>
        </w:tc>
        <w:tc>
          <w:tcPr>
            <w:tcW w:w="739"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5.842</w:t>
            </w:r>
            <w:r w:rsidRPr="00760BA4">
              <w:rPr>
                <w:rFonts w:ascii="宋体" w:hAnsi="宋体"/>
                <w:b w:val="0"/>
                <w:szCs w:val="21"/>
              </w:rPr>
              <w:t>～</w:t>
            </w:r>
            <w:r w:rsidRPr="00760BA4">
              <w:rPr>
                <w:rFonts w:ascii="宋体" w:hAnsi="宋体" w:hint="eastAsia"/>
                <w:b w:val="0"/>
                <w:szCs w:val="21"/>
              </w:rPr>
              <w:t>4.533</w:t>
            </w:r>
          </w:p>
        </w:tc>
        <w:tc>
          <w:tcPr>
            <w:tcW w:w="763"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4.533</w:t>
            </w:r>
            <w:r w:rsidRPr="00760BA4">
              <w:rPr>
                <w:rFonts w:ascii="宋体" w:hAnsi="宋体"/>
                <w:b w:val="0"/>
                <w:szCs w:val="21"/>
              </w:rPr>
              <w:t>～</w:t>
            </w:r>
            <w:r w:rsidRPr="00760BA4">
              <w:rPr>
                <w:rFonts w:ascii="宋体" w:hAnsi="宋体" w:hint="eastAsia"/>
                <w:b w:val="0"/>
                <w:szCs w:val="21"/>
              </w:rPr>
              <w:t>3.252</w:t>
            </w:r>
          </w:p>
        </w:tc>
        <w:tc>
          <w:tcPr>
            <w:tcW w:w="590" w:type="pct"/>
            <w:vAlign w:val="center"/>
          </w:tcPr>
          <w:p w:rsidR="00CD0D0A" w:rsidRPr="00760BA4" w:rsidRDefault="00CD0D0A" w:rsidP="00CD0D0A">
            <w:pPr>
              <w:jc w:val="center"/>
              <w:rPr>
                <w:rFonts w:ascii="宋体" w:hAnsi="宋体"/>
                <w:b w:val="0"/>
                <w:szCs w:val="21"/>
              </w:rPr>
            </w:pPr>
            <w:r w:rsidRPr="00760BA4">
              <w:rPr>
                <w:rFonts w:ascii="宋体" w:hAnsi="宋体"/>
                <w:b w:val="0"/>
                <w:szCs w:val="21"/>
              </w:rPr>
              <w:t>&lt;</w:t>
            </w:r>
            <w:r w:rsidRPr="00760BA4">
              <w:rPr>
                <w:rFonts w:ascii="宋体" w:hAnsi="宋体" w:hint="eastAsia"/>
                <w:b w:val="0"/>
                <w:szCs w:val="21"/>
              </w:rPr>
              <w:t>3.252</w:t>
            </w:r>
          </w:p>
        </w:tc>
      </w:tr>
      <w:tr w:rsidR="00760BA4" w:rsidRPr="00760BA4" w:rsidTr="00BC3C34">
        <w:trPr>
          <w:trHeight w:val="454"/>
        </w:trPr>
        <w:tc>
          <w:tcPr>
            <w:tcW w:w="1585" w:type="pct"/>
            <w:gridSpan w:val="2"/>
            <w:vAlign w:val="center"/>
          </w:tcPr>
          <w:p w:rsidR="00CD0D0A" w:rsidRPr="00760BA4" w:rsidRDefault="00CD0D0A" w:rsidP="00CD0D0A">
            <w:pPr>
              <w:jc w:val="center"/>
              <w:rPr>
                <w:rFonts w:ascii="宋体" w:hAnsi="宋体"/>
                <w:b w:val="0"/>
                <w:szCs w:val="21"/>
              </w:rPr>
            </w:pPr>
            <w:r w:rsidRPr="00760BA4">
              <w:rPr>
                <w:rFonts w:ascii="宋体" w:hAnsi="宋体"/>
                <w:b w:val="0"/>
                <w:bCs/>
                <w:szCs w:val="21"/>
              </w:rPr>
              <w:t>对人体伤害的估计</w:t>
            </w:r>
          </w:p>
        </w:tc>
        <w:tc>
          <w:tcPr>
            <w:tcW w:w="591"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基本无伤害</w:t>
            </w:r>
          </w:p>
        </w:tc>
        <w:tc>
          <w:tcPr>
            <w:tcW w:w="732" w:type="pct"/>
            <w:vAlign w:val="center"/>
          </w:tcPr>
          <w:p w:rsidR="00CD0D0A" w:rsidRPr="00760BA4" w:rsidRDefault="00CD0D0A" w:rsidP="00CD0D0A">
            <w:pPr>
              <w:jc w:val="center"/>
              <w:rPr>
                <w:rFonts w:ascii="宋体" w:hAnsi="宋体"/>
                <w:b w:val="0"/>
                <w:szCs w:val="21"/>
              </w:rPr>
            </w:pPr>
            <w:r w:rsidRPr="00760BA4">
              <w:rPr>
                <w:rFonts w:ascii="宋体" w:hAnsi="宋体"/>
                <w:b w:val="0"/>
                <w:szCs w:val="21"/>
              </w:rPr>
              <w:t>轻伤内伤、耳鸣</w:t>
            </w:r>
          </w:p>
        </w:tc>
        <w:tc>
          <w:tcPr>
            <w:tcW w:w="739" w:type="pct"/>
            <w:vAlign w:val="center"/>
          </w:tcPr>
          <w:p w:rsidR="00CD0D0A" w:rsidRPr="00760BA4" w:rsidRDefault="00CD0D0A" w:rsidP="00CD0D0A">
            <w:pPr>
              <w:jc w:val="center"/>
              <w:rPr>
                <w:rFonts w:ascii="宋体" w:hAnsi="宋体"/>
                <w:b w:val="0"/>
                <w:szCs w:val="21"/>
              </w:rPr>
            </w:pPr>
            <w:r w:rsidRPr="00760BA4">
              <w:rPr>
                <w:rFonts w:ascii="宋体" w:hAnsi="宋体"/>
                <w:b w:val="0"/>
                <w:szCs w:val="21"/>
              </w:rPr>
              <w:t>中伤内伤、耳膜破裂</w:t>
            </w:r>
          </w:p>
        </w:tc>
        <w:tc>
          <w:tcPr>
            <w:tcW w:w="763" w:type="pct"/>
            <w:vAlign w:val="center"/>
          </w:tcPr>
          <w:p w:rsidR="00CD0D0A" w:rsidRPr="00760BA4" w:rsidRDefault="00CD0D0A" w:rsidP="00CD0D0A">
            <w:pPr>
              <w:jc w:val="center"/>
              <w:rPr>
                <w:rFonts w:ascii="宋体" w:hAnsi="宋体"/>
                <w:b w:val="0"/>
                <w:szCs w:val="21"/>
              </w:rPr>
            </w:pPr>
            <w:r w:rsidRPr="00760BA4">
              <w:rPr>
                <w:rFonts w:ascii="宋体" w:hAnsi="宋体"/>
                <w:b w:val="0"/>
                <w:szCs w:val="21"/>
              </w:rPr>
              <w:t>重伤骨折、内出血</w:t>
            </w:r>
          </w:p>
        </w:tc>
        <w:tc>
          <w:tcPr>
            <w:tcW w:w="590" w:type="pct"/>
            <w:vAlign w:val="center"/>
          </w:tcPr>
          <w:p w:rsidR="00CD0D0A" w:rsidRPr="00760BA4" w:rsidRDefault="00CD0D0A" w:rsidP="00CD0D0A">
            <w:pPr>
              <w:jc w:val="center"/>
              <w:rPr>
                <w:rFonts w:ascii="宋体" w:hAnsi="宋体"/>
                <w:b w:val="0"/>
                <w:szCs w:val="21"/>
              </w:rPr>
            </w:pPr>
            <w:r w:rsidRPr="00760BA4">
              <w:rPr>
                <w:rFonts w:ascii="宋体" w:hAnsi="宋体"/>
                <w:b w:val="0"/>
                <w:szCs w:val="21"/>
              </w:rPr>
              <w:t>死亡或致命伤</w:t>
            </w:r>
          </w:p>
        </w:tc>
      </w:tr>
      <w:tr w:rsidR="00760BA4" w:rsidRPr="00760BA4" w:rsidTr="00BC3C34">
        <w:trPr>
          <w:trHeight w:val="454"/>
        </w:trPr>
        <w:tc>
          <w:tcPr>
            <w:tcW w:w="440"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bCs/>
                <w:szCs w:val="21"/>
              </w:rPr>
              <w:t>距离</w:t>
            </w:r>
            <w:r w:rsidRPr="00760BA4">
              <w:rPr>
                <w:rFonts w:ascii="宋体" w:hAnsi="宋体" w:hint="eastAsia"/>
                <w:b w:val="0"/>
                <w:szCs w:val="21"/>
              </w:rPr>
              <w:t>r</w:t>
            </w:r>
          </w:p>
          <w:p w:rsidR="00CD0D0A" w:rsidRPr="00760BA4" w:rsidRDefault="00CD0D0A" w:rsidP="00CD0D0A">
            <w:pPr>
              <w:jc w:val="center"/>
              <w:rPr>
                <w:rFonts w:ascii="宋体" w:hAnsi="宋体"/>
                <w:b w:val="0"/>
                <w:szCs w:val="21"/>
              </w:rPr>
            </w:pPr>
            <w:r w:rsidRPr="00760BA4">
              <w:rPr>
                <w:rFonts w:ascii="宋体" w:hAnsi="宋体" w:hint="eastAsia"/>
                <w:b w:val="0"/>
                <w:bCs/>
                <w:szCs w:val="21"/>
              </w:rPr>
              <w:t>（m）</w:t>
            </w:r>
          </w:p>
        </w:tc>
        <w:tc>
          <w:tcPr>
            <w:tcW w:w="1145"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101号药饼中转</w:t>
            </w:r>
          </w:p>
        </w:tc>
        <w:tc>
          <w:tcPr>
            <w:tcW w:w="591" w:type="pct"/>
            <w:vAlign w:val="center"/>
          </w:tcPr>
          <w:p w:rsidR="00CD0D0A" w:rsidRPr="00760BA4" w:rsidRDefault="00CD0D0A" w:rsidP="00CD0D0A">
            <w:pPr>
              <w:jc w:val="center"/>
              <w:rPr>
                <w:rFonts w:ascii="宋体" w:hAnsi="宋体"/>
                <w:b w:val="0"/>
                <w:szCs w:val="21"/>
              </w:rPr>
            </w:pPr>
            <w:r w:rsidRPr="00760BA4">
              <w:rPr>
                <w:rFonts w:ascii="宋体" w:hAnsi="宋体"/>
                <w:b w:val="0"/>
                <w:szCs w:val="21"/>
              </w:rPr>
              <w:t>&gt;42.03</w:t>
            </w:r>
          </w:p>
        </w:tc>
        <w:tc>
          <w:tcPr>
            <w:tcW w:w="732"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34.17～42.03</w:t>
            </w:r>
          </w:p>
        </w:tc>
        <w:tc>
          <w:tcPr>
            <w:tcW w:w="739"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26.51～34.17</w:t>
            </w:r>
          </w:p>
        </w:tc>
        <w:tc>
          <w:tcPr>
            <w:tcW w:w="763"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19.01～26.51</w:t>
            </w:r>
          </w:p>
        </w:tc>
        <w:tc>
          <w:tcPr>
            <w:tcW w:w="590" w:type="pct"/>
            <w:vAlign w:val="center"/>
          </w:tcPr>
          <w:p w:rsidR="00CD0D0A" w:rsidRPr="00760BA4" w:rsidRDefault="00CD0D0A" w:rsidP="00CD0D0A">
            <w:pPr>
              <w:jc w:val="center"/>
              <w:rPr>
                <w:rFonts w:ascii="宋体" w:hAnsi="宋体"/>
                <w:b w:val="0"/>
                <w:szCs w:val="21"/>
              </w:rPr>
            </w:pPr>
            <w:r w:rsidRPr="00760BA4">
              <w:rPr>
                <w:rFonts w:ascii="宋体" w:hAnsi="宋体"/>
                <w:b w:val="0"/>
                <w:szCs w:val="21"/>
              </w:rPr>
              <w:t>&lt;19.01</w:t>
            </w:r>
          </w:p>
        </w:tc>
      </w:tr>
    </w:tbl>
    <w:p w:rsidR="00775157" w:rsidRPr="00760BA4" w:rsidRDefault="00EB74A0">
      <w:pPr>
        <w:spacing w:beforeLines="50" w:before="156" w:line="360" w:lineRule="auto"/>
        <w:jc w:val="center"/>
        <w:rPr>
          <w:rFonts w:ascii="黑体" w:eastAsia="黑体" w:hAnsi="宋体"/>
          <w:b w:val="0"/>
          <w:sz w:val="24"/>
        </w:rPr>
      </w:pPr>
      <w:r w:rsidRPr="00760BA4">
        <w:rPr>
          <w:rFonts w:ascii="黑体" w:eastAsia="黑体" w:hAnsi="宋体" w:hint="eastAsia"/>
          <w:b w:val="0"/>
          <w:sz w:val="24"/>
        </w:rPr>
        <w:t>表5.8-4  选定的模拟爆炸点爆炸不同距离对建筑物破坏程度表</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812"/>
        <w:gridCol w:w="1956"/>
        <w:gridCol w:w="1077"/>
        <w:gridCol w:w="1083"/>
        <w:gridCol w:w="1133"/>
        <w:gridCol w:w="994"/>
        <w:gridCol w:w="1135"/>
        <w:gridCol w:w="1096"/>
      </w:tblGrid>
      <w:tr w:rsidR="00760BA4" w:rsidRPr="00760BA4" w:rsidTr="00BC3C34">
        <w:trPr>
          <w:trHeight w:val="454"/>
          <w:tblHeader/>
        </w:trPr>
        <w:tc>
          <w:tcPr>
            <w:tcW w:w="1490" w:type="pct"/>
            <w:gridSpan w:val="2"/>
            <w:vAlign w:val="center"/>
          </w:tcPr>
          <w:p w:rsidR="00CD0D0A" w:rsidRPr="00760BA4" w:rsidRDefault="00CD0D0A" w:rsidP="00CD0D0A">
            <w:pPr>
              <w:jc w:val="center"/>
              <w:rPr>
                <w:rFonts w:ascii="宋体" w:hAnsi="宋体"/>
                <w:bCs/>
                <w:szCs w:val="21"/>
              </w:rPr>
            </w:pPr>
            <w:bookmarkStart w:id="2058" w:name="_Toc292373889"/>
            <w:bookmarkStart w:id="2059" w:name="_Toc297114935"/>
            <w:bookmarkStart w:id="2060" w:name="_Toc335902460"/>
            <w:bookmarkStart w:id="2061" w:name="_Toc417402497"/>
            <w:bookmarkStart w:id="2062" w:name="_Toc419991563"/>
            <w:bookmarkStart w:id="2063" w:name="_Toc423358375"/>
            <w:bookmarkStart w:id="2064" w:name="_Toc429664636"/>
            <w:bookmarkStart w:id="2065" w:name="_Toc429986756"/>
            <w:bookmarkStart w:id="2066" w:name="_Toc430614056"/>
            <w:bookmarkStart w:id="2067" w:name="_Toc432509379"/>
            <w:bookmarkStart w:id="2068" w:name="_Toc459216228"/>
            <w:bookmarkStart w:id="2069" w:name="_Toc459990014"/>
            <w:bookmarkStart w:id="2070" w:name="_Toc462674519"/>
            <w:bookmarkStart w:id="2071" w:name="_Toc471745955"/>
            <w:bookmarkStart w:id="2072" w:name="_Toc493434067"/>
            <w:bookmarkStart w:id="2073" w:name="_Toc493615723"/>
            <w:bookmarkStart w:id="2074" w:name="_Toc494302624"/>
            <w:bookmarkStart w:id="2075" w:name="_Toc498328865"/>
            <w:bookmarkStart w:id="2076" w:name="_Toc498952835"/>
            <w:bookmarkStart w:id="2077" w:name="_Toc504059406"/>
            <w:bookmarkStart w:id="2078" w:name="_Toc68512951"/>
            <w:bookmarkStart w:id="2079" w:name="_Toc127982441"/>
            <w:bookmarkStart w:id="2080" w:name="_Toc143680679"/>
            <w:bookmarkStart w:id="2081" w:name="_Toc144024841"/>
            <w:bookmarkStart w:id="2082" w:name="_Toc144559781"/>
            <w:r w:rsidRPr="00760BA4">
              <w:rPr>
                <w:rFonts w:ascii="宋体" w:hAnsi="宋体"/>
                <w:bCs/>
                <w:szCs w:val="21"/>
              </w:rPr>
              <w:lastRenderedPageBreak/>
              <w:t>冲击波超压</w:t>
            </w:r>
          </w:p>
          <w:p w:rsidR="00CD0D0A" w:rsidRPr="00760BA4" w:rsidRDefault="00CD0D0A" w:rsidP="00CD0D0A">
            <w:pPr>
              <w:jc w:val="center"/>
              <w:rPr>
                <w:rFonts w:ascii="宋体" w:hAnsi="宋体"/>
                <w:szCs w:val="21"/>
              </w:rPr>
            </w:pPr>
            <w:r w:rsidRPr="00760BA4">
              <w:rPr>
                <w:rFonts w:ascii="宋体" w:hAnsi="宋体"/>
                <w:bCs/>
                <w:szCs w:val="21"/>
              </w:rPr>
              <w:t>△P（</w:t>
            </w:r>
            <w:r w:rsidRPr="00760BA4">
              <w:rPr>
                <w:rFonts w:ascii="宋体" w:hAnsi="宋体" w:hint="eastAsia"/>
                <w:bCs/>
                <w:szCs w:val="21"/>
              </w:rPr>
              <w:t>k</w:t>
            </w:r>
            <w:r w:rsidRPr="00760BA4">
              <w:rPr>
                <w:rFonts w:ascii="宋体" w:hAnsi="宋体"/>
                <w:bCs/>
                <w:szCs w:val="21"/>
              </w:rPr>
              <w:t>gf/㎝</w:t>
            </w:r>
            <w:r w:rsidRPr="00760BA4">
              <w:rPr>
                <w:rFonts w:ascii="宋体" w:hAnsi="宋体"/>
                <w:bCs/>
                <w:szCs w:val="21"/>
                <w:vertAlign w:val="superscript"/>
              </w:rPr>
              <w:t>2</w:t>
            </w:r>
            <w:r w:rsidRPr="00760BA4">
              <w:rPr>
                <w:rFonts w:ascii="宋体" w:hAnsi="宋体"/>
                <w:bCs/>
                <w:szCs w:val="21"/>
              </w:rPr>
              <w:t>）</w:t>
            </w:r>
          </w:p>
        </w:tc>
        <w:tc>
          <w:tcPr>
            <w:tcW w:w="580" w:type="pct"/>
            <w:vAlign w:val="center"/>
          </w:tcPr>
          <w:p w:rsidR="00CD0D0A" w:rsidRPr="00760BA4" w:rsidRDefault="00CD0D0A" w:rsidP="00CD0D0A">
            <w:pPr>
              <w:jc w:val="center"/>
              <w:rPr>
                <w:rFonts w:ascii="宋体" w:hAnsi="宋体"/>
                <w:szCs w:val="21"/>
              </w:rPr>
            </w:pPr>
            <w:r w:rsidRPr="00760BA4">
              <w:rPr>
                <w:rFonts w:ascii="宋体" w:hAnsi="宋体"/>
                <w:szCs w:val="21"/>
              </w:rPr>
              <w:t>0.0</w:t>
            </w:r>
            <w:r w:rsidRPr="00760BA4">
              <w:rPr>
                <w:rFonts w:ascii="宋体" w:hAnsi="宋体" w:hint="eastAsia"/>
                <w:szCs w:val="21"/>
              </w:rPr>
              <w:t>2</w:t>
            </w:r>
            <w:r w:rsidRPr="00760BA4">
              <w:rPr>
                <w:rFonts w:ascii="宋体" w:hAnsi="宋体"/>
                <w:szCs w:val="21"/>
              </w:rPr>
              <w:t>～0.</w:t>
            </w:r>
            <w:r w:rsidRPr="00760BA4">
              <w:rPr>
                <w:rFonts w:ascii="宋体" w:hAnsi="宋体" w:hint="eastAsia"/>
                <w:szCs w:val="21"/>
              </w:rPr>
              <w:t>09</w:t>
            </w:r>
          </w:p>
        </w:tc>
        <w:tc>
          <w:tcPr>
            <w:tcW w:w="583" w:type="pct"/>
            <w:vAlign w:val="center"/>
          </w:tcPr>
          <w:p w:rsidR="00CD0D0A" w:rsidRPr="00760BA4" w:rsidRDefault="00CD0D0A" w:rsidP="00CD0D0A">
            <w:pPr>
              <w:jc w:val="center"/>
              <w:rPr>
                <w:rFonts w:ascii="宋体" w:hAnsi="宋体"/>
                <w:szCs w:val="21"/>
              </w:rPr>
            </w:pPr>
            <w:r w:rsidRPr="00760BA4">
              <w:rPr>
                <w:rFonts w:ascii="宋体" w:hAnsi="宋体"/>
                <w:szCs w:val="21"/>
              </w:rPr>
              <w:t>0.09～0.25</w:t>
            </w:r>
          </w:p>
        </w:tc>
        <w:tc>
          <w:tcPr>
            <w:tcW w:w="610" w:type="pct"/>
            <w:vAlign w:val="center"/>
          </w:tcPr>
          <w:p w:rsidR="00CD0D0A" w:rsidRPr="00760BA4" w:rsidRDefault="00CD0D0A" w:rsidP="00CD0D0A">
            <w:pPr>
              <w:jc w:val="center"/>
              <w:rPr>
                <w:rFonts w:ascii="宋体" w:hAnsi="宋体"/>
                <w:szCs w:val="21"/>
              </w:rPr>
            </w:pPr>
            <w:r w:rsidRPr="00760BA4">
              <w:rPr>
                <w:rFonts w:ascii="宋体" w:hAnsi="宋体"/>
                <w:szCs w:val="21"/>
              </w:rPr>
              <w:t>0.25～0.40</w:t>
            </w:r>
          </w:p>
        </w:tc>
        <w:tc>
          <w:tcPr>
            <w:tcW w:w="535" w:type="pct"/>
            <w:vAlign w:val="center"/>
          </w:tcPr>
          <w:p w:rsidR="00CD0D0A" w:rsidRPr="00760BA4" w:rsidRDefault="00CD0D0A" w:rsidP="00CD0D0A">
            <w:pPr>
              <w:jc w:val="center"/>
              <w:rPr>
                <w:rFonts w:ascii="宋体" w:hAnsi="宋体"/>
                <w:szCs w:val="21"/>
              </w:rPr>
            </w:pPr>
            <w:r w:rsidRPr="00760BA4">
              <w:rPr>
                <w:rFonts w:ascii="宋体" w:hAnsi="宋体"/>
                <w:szCs w:val="21"/>
              </w:rPr>
              <w:t>0.40～0.55</w:t>
            </w:r>
          </w:p>
        </w:tc>
        <w:tc>
          <w:tcPr>
            <w:tcW w:w="611" w:type="pct"/>
            <w:vAlign w:val="center"/>
          </w:tcPr>
          <w:p w:rsidR="00CD0D0A" w:rsidRPr="00760BA4" w:rsidRDefault="00CD0D0A" w:rsidP="00CD0D0A">
            <w:pPr>
              <w:jc w:val="center"/>
              <w:rPr>
                <w:rFonts w:ascii="宋体" w:hAnsi="宋体"/>
                <w:szCs w:val="21"/>
              </w:rPr>
            </w:pPr>
            <w:r w:rsidRPr="00760BA4">
              <w:rPr>
                <w:rFonts w:ascii="宋体" w:hAnsi="宋体"/>
                <w:szCs w:val="21"/>
              </w:rPr>
              <w:t>0.55～0.76</w:t>
            </w:r>
          </w:p>
        </w:tc>
        <w:tc>
          <w:tcPr>
            <w:tcW w:w="590" w:type="pct"/>
            <w:vAlign w:val="center"/>
          </w:tcPr>
          <w:p w:rsidR="00CD0D0A" w:rsidRPr="00760BA4" w:rsidRDefault="00CD0D0A" w:rsidP="00CD0D0A">
            <w:pPr>
              <w:jc w:val="center"/>
              <w:rPr>
                <w:rFonts w:ascii="宋体" w:hAnsi="宋体"/>
                <w:szCs w:val="21"/>
              </w:rPr>
            </w:pPr>
            <w:r w:rsidRPr="00760BA4">
              <w:rPr>
                <w:rFonts w:ascii="宋体" w:hAnsi="宋体"/>
                <w:szCs w:val="21"/>
              </w:rPr>
              <w:t>≥0.76</w:t>
            </w:r>
          </w:p>
        </w:tc>
      </w:tr>
      <w:tr w:rsidR="00760BA4" w:rsidRPr="00760BA4" w:rsidTr="00BC3C34">
        <w:trPr>
          <w:trHeight w:val="454"/>
        </w:trPr>
        <w:tc>
          <w:tcPr>
            <w:tcW w:w="1490" w:type="pct"/>
            <w:gridSpan w:val="2"/>
            <w:vAlign w:val="center"/>
          </w:tcPr>
          <w:p w:rsidR="00CD0D0A" w:rsidRPr="00760BA4" w:rsidRDefault="00CD0D0A" w:rsidP="00CD0D0A">
            <w:pPr>
              <w:jc w:val="center"/>
              <w:rPr>
                <w:rFonts w:ascii="宋体" w:hAnsi="宋体"/>
                <w:b w:val="0"/>
                <w:szCs w:val="21"/>
              </w:rPr>
            </w:pPr>
            <w:r w:rsidRPr="00760BA4">
              <w:rPr>
                <w:rFonts w:ascii="宋体" w:hAnsi="宋体" w:hint="eastAsia"/>
                <w:b w:val="0"/>
                <w:bCs/>
                <w:szCs w:val="21"/>
              </w:rPr>
              <w:t>R值</w:t>
            </w:r>
          </w:p>
        </w:tc>
        <w:tc>
          <w:tcPr>
            <w:tcW w:w="580"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26.544</w:t>
            </w:r>
            <w:r w:rsidRPr="00760BA4">
              <w:rPr>
                <w:rFonts w:ascii="宋体" w:hAnsi="宋体"/>
                <w:b w:val="0"/>
                <w:szCs w:val="21"/>
              </w:rPr>
              <w:t>～</w:t>
            </w:r>
            <w:r w:rsidRPr="00760BA4">
              <w:rPr>
                <w:rFonts w:ascii="宋体" w:hAnsi="宋体" w:hint="eastAsia"/>
                <w:b w:val="0"/>
                <w:szCs w:val="21"/>
              </w:rPr>
              <w:t>10.994</w:t>
            </w:r>
          </w:p>
        </w:tc>
        <w:tc>
          <w:tcPr>
            <w:tcW w:w="583"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10.994</w:t>
            </w:r>
            <w:r w:rsidRPr="00760BA4">
              <w:rPr>
                <w:rFonts w:ascii="宋体" w:hAnsi="宋体"/>
                <w:b w:val="0"/>
                <w:szCs w:val="21"/>
              </w:rPr>
              <w:t>～</w:t>
            </w:r>
            <w:r w:rsidRPr="00760BA4">
              <w:rPr>
                <w:rFonts w:ascii="宋体" w:hAnsi="宋体" w:hint="eastAsia"/>
                <w:b w:val="0"/>
                <w:szCs w:val="21"/>
              </w:rPr>
              <w:t>6.408</w:t>
            </w:r>
          </w:p>
        </w:tc>
        <w:tc>
          <w:tcPr>
            <w:tcW w:w="610"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6.408</w:t>
            </w:r>
            <w:r w:rsidRPr="00760BA4">
              <w:rPr>
                <w:rFonts w:ascii="宋体" w:hAnsi="宋体"/>
                <w:b w:val="0"/>
                <w:szCs w:val="21"/>
              </w:rPr>
              <w:t>～</w:t>
            </w:r>
            <w:r w:rsidRPr="00760BA4">
              <w:rPr>
                <w:rFonts w:ascii="宋体" w:hAnsi="宋体" w:hint="eastAsia"/>
                <w:b w:val="0"/>
                <w:szCs w:val="21"/>
              </w:rPr>
              <w:t>5.06</w:t>
            </w:r>
          </w:p>
        </w:tc>
        <w:tc>
          <w:tcPr>
            <w:tcW w:w="535"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5.06</w:t>
            </w:r>
            <w:r w:rsidRPr="00760BA4">
              <w:rPr>
                <w:rFonts w:ascii="宋体" w:hAnsi="宋体"/>
                <w:b w:val="0"/>
                <w:szCs w:val="21"/>
              </w:rPr>
              <w:t>～</w:t>
            </w:r>
            <w:r w:rsidRPr="00760BA4">
              <w:rPr>
                <w:rFonts w:ascii="宋体" w:hAnsi="宋体" w:hint="eastAsia"/>
                <w:b w:val="0"/>
                <w:szCs w:val="21"/>
              </w:rPr>
              <w:t>4.327</w:t>
            </w:r>
          </w:p>
        </w:tc>
        <w:tc>
          <w:tcPr>
            <w:tcW w:w="611"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4.327</w:t>
            </w:r>
            <w:r w:rsidRPr="00760BA4">
              <w:rPr>
                <w:rFonts w:ascii="宋体" w:hAnsi="宋体"/>
                <w:b w:val="0"/>
                <w:szCs w:val="21"/>
              </w:rPr>
              <w:t>～</w:t>
            </w:r>
            <w:r w:rsidRPr="00760BA4">
              <w:rPr>
                <w:rFonts w:ascii="宋体" w:hAnsi="宋体" w:hint="eastAsia"/>
                <w:b w:val="0"/>
                <w:szCs w:val="21"/>
              </w:rPr>
              <w:t>3.703</w:t>
            </w:r>
          </w:p>
        </w:tc>
        <w:tc>
          <w:tcPr>
            <w:tcW w:w="590" w:type="pct"/>
            <w:vAlign w:val="center"/>
          </w:tcPr>
          <w:p w:rsidR="00CD0D0A" w:rsidRPr="00760BA4" w:rsidRDefault="00CD0D0A" w:rsidP="00CD0D0A">
            <w:pPr>
              <w:jc w:val="center"/>
              <w:rPr>
                <w:rFonts w:ascii="宋体" w:hAnsi="宋体"/>
                <w:b w:val="0"/>
                <w:szCs w:val="21"/>
              </w:rPr>
            </w:pPr>
            <w:r w:rsidRPr="00760BA4">
              <w:rPr>
                <w:rFonts w:ascii="宋体" w:hAnsi="宋体"/>
                <w:b w:val="0"/>
                <w:bCs/>
                <w:szCs w:val="21"/>
              </w:rPr>
              <w:t>﹤</w:t>
            </w:r>
            <w:r w:rsidRPr="00760BA4">
              <w:rPr>
                <w:rFonts w:ascii="宋体" w:hAnsi="宋体" w:hint="eastAsia"/>
                <w:b w:val="0"/>
                <w:szCs w:val="21"/>
              </w:rPr>
              <w:t>3.703</w:t>
            </w:r>
          </w:p>
        </w:tc>
      </w:tr>
      <w:tr w:rsidR="00760BA4" w:rsidRPr="00760BA4" w:rsidTr="00BC3C34">
        <w:trPr>
          <w:trHeight w:val="454"/>
        </w:trPr>
        <w:tc>
          <w:tcPr>
            <w:tcW w:w="1490" w:type="pct"/>
            <w:gridSpan w:val="2"/>
            <w:vAlign w:val="center"/>
          </w:tcPr>
          <w:p w:rsidR="00CD0D0A" w:rsidRPr="00760BA4" w:rsidRDefault="00CD0D0A" w:rsidP="00CD0D0A">
            <w:pPr>
              <w:jc w:val="center"/>
              <w:rPr>
                <w:rFonts w:ascii="宋体" w:hAnsi="宋体"/>
                <w:b w:val="0"/>
                <w:bCs/>
                <w:szCs w:val="21"/>
              </w:rPr>
            </w:pPr>
            <w:r w:rsidRPr="00760BA4">
              <w:rPr>
                <w:rFonts w:ascii="宋体" w:hAnsi="宋体" w:hint="eastAsia"/>
                <w:b w:val="0"/>
                <w:bCs/>
                <w:szCs w:val="21"/>
              </w:rPr>
              <w:t>破坏等级</w:t>
            </w:r>
          </w:p>
          <w:p w:rsidR="00CD0D0A" w:rsidRPr="00760BA4" w:rsidRDefault="00CD0D0A" w:rsidP="00CD0D0A">
            <w:pPr>
              <w:jc w:val="center"/>
              <w:rPr>
                <w:rFonts w:ascii="宋体" w:hAnsi="宋体"/>
                <w:b w:val="0"/>
                <w:szCs w:val="21"/>
              </w:rPr>
            </w:pPr>
            <w:r w:rsidRPr="00760BA4">
              <w:rPr>
                <w:rFonts w:ascii="宋体" w:hAnsi="宋体" w:hint="eastAsia"/>
                <w:b w:val="0"/>
                <w:bCs/>
                <w:szCs w:val="21"/>
              </w:rPr>
              <w:t>及名称</w:t>
            </w:r>
          </w:p>
        </w:tc>
        <w:tc>
          <w:tcPr>
            <w:tcW w:w="580"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二级（次轻度破坏）</w:t>
            </w:r>
          </w:p>
        </w:tc>
        <w:tc>
          <w:tcPr>
            <w:tcW w:w="583"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三级</w:t>
            </w:r>
          </w:p>
          <w:p w:rsidR="00CD0D0A" w:rsidRPr="00760BA4" w:rsidRDefault="00CD0D0A" w:rsidP="00CD0D0A">
            <w:pPr>
              <w:jc w:val="center"/>
              <w:rPr>
                <w:rFonts w:ascii="宋体" w:hAnsi="宋体"/>
                <w:b w:val="0"/>
                <w:szCs w:val="21"/>
              </w:rPr>
            </w:pPr>
            <w:r w:rsidRPr="00760BA4">
              <w:rPr>
                <w:rFonts w:ascii="宋体" w:hAnsi="宋体" w:hint="eastAsia"/>
                <w:b w:val="0"/>
                <w:szCs w:val="21"/>
              </w:rPr>
              <w:t>(</w:t>
            </w:r>
            <w:r w:rsidRPr="00760BA4">
              <w:rPr>
                <w:rFonts w:ascii="宋体" w:hAnsi="宋体"/>
                <w:b w:val="0"/>
                <w:szCs w:val="21"/>
              </w:rPr>
              <w:t>轻度破坏</w:t>
            </w:r>
            <w:r w:rsidRPr="00760BA4">
              <w:rPr>
                <w:rFonts w:ascii="宋体" w:hAnsi="宋体" w:hint="eastAsia"/>
                <w:b w:val="0"/>
                <w:szCs w:val="21"/>
              </w:rPr>
              <w:t>)</w:t>
            </w:r>
          </w:p>
        </w:tc>
        <w:tc>
          <w:tcPr>
            <w:tcW w:w="610"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四级</w:t>
            </w:r>
          </w:p>
          <w:p w:rsidR="00CD0D0A" w:rsidRPr="00760BA4" w:rsidRDefault="00CD0D0A" w:rsidP="00CD0D0A">
            <w:pPr>
              <w:jc w:val="center"/>
              <w:rPr>
                <w:rFonts w:ascii="宋体" w:hAnsi="宋体"/>
                <w:b w:val="0"/>
                <w:szCs w:val="21"/>
              </w:rPr>
            </w:pPr>
            <w:r w:rsidRPr="00760BA4">
              <w:rPr>
                <w:rFonts w:ascii="宋体" w:hAnsi="宋体" w:hint="eastAsia"/>
                <w:b w:val="0"/>
                <w:szCs w:val="21"/>
              </w:rPr>
              <w:t>(中</w:t>
            </w:r>
            <w:r w:rsidRPr="00760BA4">
              <w:rPr>
                <w:rFonts w:ascii="宋体" w:hAnsi="宋体"/>
                <w:b w:val="0"/>
                <w:szCs w:val="21"/>
              </w:rPr>
              <w:t>度破坏</w:t>
            </w:r>
            <w:r w:rsidRPr="00760BA4">
              <w:rPr>
                <w:rFonts w:ascii="宋体" w:hAnsi="宋体" w:hint="eastAsia"/>
                <w:b w:val="0"/>
                <w:szCs w:val="21"/>
              </w:rPr>
              <w:t>)</w:t>
            </w:r>
          </w:p>
        </w:tc>
        <w:tc>
          <w:tcPr>
            <w:tcW w:w="535"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五级</w:t>
            </w:r>
          </w:p>
          <w:p w:rsidR="00CD0D0A" w:rsidRPr="00760BA4" w:rsidRDefault="00CD0D0A" w:rsidP="00CD0D0A">
            <w:pPr>
              <w:jc w:val="center"/>
              <w:rPr>
                <w:rFonts w:ascii="宋体" w:hAnsi="宋体"/>
                <w:b w:val="0"/>
                <w:szCs w:val="21"/>
              </w:rPr>
            </w:pPr>
            <w:r w:rsidRPr="00760BA4">
              <w:rPr>
                <w:rFonts w:ascii="宋体" w:hAnsi="宋体" w:hint="eastAsia"/>
                <w:b w:val="0"/>
                <w:szCs w:val="21"/>
              </w:rPr>
              <w:t>(次严重</w:t>
            </w:r>
            <w:r w:rsidRPr="00760BA4">
              <w:rPr>
                <w:rFonts w:ascii="宋体" w:hAnsi="宋体"/>
                <w:b w:val="0"/>
                <w:szCs w:val="21"/>
              </w:rPr>
              <w:t>破坏</w:t>
            </w:r>
            <w:r w:rsidRPr="00760BA4">
              <w:rPr>
                <w:rFonts w:ascii="宋体" w:hAnsi="宋体" w:hint="eastAsia"/>
                <w:b w:val="0"/>
                <w:szCs w:val="21"/>
              </w:rPr>
              <w:t>)</w:t>
            </w:r>
          </w:p>
        </w:tc>
        <w:tc>
          <w:tcPr>
            <w:tcW w:w="611"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六级</w:t>
            </w:r>
          </w:p>
          <w:p w:rsidR="00CD0D0A" w:rsidRPr="00760BA4" w:rsidRDefault="00CD0D0A" w:rsidP="00CD0D0A">
            <w:pPr>
              <w:jc w:val="center"/>
              <w:rPr>
                <w:rFonts w:ascii="宋体" w:hAnsi="宋体"/>
                <w:b w:val="0"/>
                <w:szCs w:val="21"/>
              </w:rPr>
            </w:pPr>
            <w:r w:rsidRPr="00760BA4">
              <w:rPr>
                <w:rFonts w:ascii="宋体" w:hAnsi="宋体" w:hint="eastAsia"/>
                <w:b w:val="0"/>
                <w:szCs w:val="21"/>
              </w:rPr>
              <w:t>(严重</w:t>
            </w:r>
            <w:r w:rsidRPr="00760BA4">
              <w:rPr>
                <w:rFonts w:ascii="宋体" w:hAnsi="宋体"/>
                <w:b w:val="0"/>
                <w:szCs w:val="21"/>
              </w:rPr>
              <w:t>破坏</w:t>
            </w:r>
            <w:r w:rsidRPr="00760BA4">
              <w:rPr>
                <w:rFonts w:ascii="宋体" w:hAnsi="宋体" w:hint="eastAsia"/>
                <w:b w:val="0"/>
                <w:szCs w:val="21"/>
              </w:rPr>
              <w:t>)</w:t>
            </w:r>
          </w:p>
        </w:tc>
        <w:tc>
          <w:tcPr>
            <w:tcW w:w="590"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七级</w:t>
            </w:r>
          </w:p>
          <w:p w:rsidR="00CD0D0A" w:rsidRPr="00760BA4" w:rsidRDefault="00CD0D0A" w:rsidP="00CD0D0A">
            <w:pPr>
              <w:jc w:val="center"/>
              <w:rPr>
                <w:rFonts w:ascii="宋体" w:hAnsi="宋体"/>
                <w:b w:val="0"/>
                <w:szCs w:val="21"/>
              </w:rPr>
            </w:pPr>
            <w:r w:rsidRPr="00760BA4">
              <w:rPr>
                <w:rFonts w:ascii="宋体" w:hAnsi="宋体" w:hint="eastAsia"/>
                <w:b w:val="0"/>
                <w:szCs w:val="21"/>
              </w:rPr>
              <w:t>(完全</w:t>
            </w:r>
            <w:r w:rsidRPr="00760BA4">
              <w:rPr>
                <w:rFonts w:ascii="宋体" w:hAnsi="宋体"/>
                <w:b w:val="0"/>
                <w:szCs w:val="21"/>
              </w:rPr>
              <w:t>破坏</w:t>
            </w:r>
            <w:r w:rsidRPr="00760BA4">
              <w:rPr>
                <w:rFonts w:ascii="宋体" w:hAnsi="宋体" w:hint="eastAsia"/>
                <w:b w:val="0"/>
                <w:szCs w:val="21"/>
              </w:rPr>
              <w:t>)</w:t>
            </w:r>
          </w:p>
        </w:tc>
      </w:tr>
      <w:tr w:rsidR="00760BA4" w:rsidRPr="00760BA4" w:rsidTr="00BC3C34">
        <w:trPr>
          <w:trHeight w:val="454"/>
        </w:trPr>
        <w:tc>
          <w:tcPr>
            <w:tcW w:w="437"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bCs/>
                <w:szCs w:val="21"/>
              </w:rPr>
              <w:t>距离</w:t>
            </w:r>
            <w:r w:rsidRPr="00760BA4">
              <w:rPr>
                <w:rFonts w:ascii="宋体" w:hAnsi="宋体" w:hint="eastAsia"/>
                <w:b w:val="0"/>
                <w:szCs w:val="21"/>
              </w:rPr>
              <w:t>r</w:t>
            </w:r>
          </w:p>
          <w:p w:rsidR="00CD0D0A" w:rsidRPr="00760BA4" w:rsidRDefault="00CD0D0A" w:rsidP="00CD0D0A">
            <w:pPr>
              <w:jc w:val="center"/>
              <w:rPr>
                <w:rFonts w:ascii="宋体" w:hAnsi="宋体"/>
                <w:b w:val="0"/>
                <w:szCs w:val="21"/>
              </w:rPr>
            </w:pPr>
            <w:r w:rsidRPr="00760BA4">
              <w:rPr>
                <w:rFonts w:ascii="宋体" w:hAnsi="宋体" w:hint="eastAsia"/>
                <w:b w:val="0"/>
                <w:bCs/>
                <w:szCs w:val="21"/>
              </w:rPr>
              <w:t>（m）</w:t>
            </w:r>
          </w:p>
        </w:tc>
        <w:tc>
          <w:tcPr>
            <w:tcW w:w="1053"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101号药饼中转</w:t>
            </w:r>
          </w:p>
        </w:tc>
        <w:tc>
          <w:tcPr>
            <w:tcW w:w="580" w:type="pct"/>
            <w:vAlign w:val="center"/>
          </w:tcPr>
          <w:p w:rsidR="00CD0D0A" w:rsidRPr="00760BA4" w:rsidRDefault="00CD0D0A" w:rsidP="00CD0D0A">
            <w:pPr>
              <w:jc w:val="center"/>
              <w:rPr>
                <w:rFonts w:ascii="宋体" w:hAnsi="宋体"/>
                <w:b w:val="0"/>
                <w:spacing w:val="-10"/>
                <w:szCs w:val="21"/>
              </w:rPr>
            </w:pPr>
            <w:r w:rsidRPr="00760BA4">
              <w:rPr>
                <w:rFonts w:ascii="宋体" w:hAnsi="宋体" w:hint="eastAsia"/>
                <w:b w:val="0"/>
                <w:spacing w:val="-10"/>
                <w:szCs w:val="21"/>
              </w:rPr>
              <w:t>64.29～155.23</w:t>
            </w:r>
          </w:p>
        </w:tc>
        <w:tc>
          <w:tcPr>
            <w:tcW w:w="583" w:type="pct"/>
            <w:vAlign w:val="center"/>
          </w:tcPr>
          <w:p w:rsidR="00CD0D0A" w:rsidRPr="00760BA4" w:rsidRDefault="00CD0D0A" w:rsidP="00CD0D0A">
            <w:pPr>
              <w:jc w:val="center"/>
              <w:rPr>
                <w:rFonts w:ascii="宋体" w:hAnsi="宋体"/>
                <w:b w:val="0"/>
                <w:spacing w:val="-10"/>
                <w:szCs w:val="21"/>
              </w:rPr>
            </w:pPr>
            <w:r w:rsidRPr="00760BA4">
              <w:rPr>
                <w:rFonts w:ascii="宋体" w:hAnsi="宋体" w:hint="eastAsia"/>
                <w:b w:val="0"/>
                <w:spacing w:val="-10"/>
                <w:szCs w:val="21"/>
              </w:rPr>
              <w:t>37.48～64.29</w:t>
            </w:r>
          </w:p>
        </w:tc>
        <w:tc>
          <w:tcPr>
            <w:tcW w:w="610"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29.59～37.48</w:t>
            </w:r>
          </w:p>
        </w:tc>
        <w:tc>
          <w:tcPr>
            <w:tcW w:w="535"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25.31～29.59</w:t>
            </w:r>
          </w:p>
        </w:tc>
        <w:tc>
          <w:tcPr>
            <w:tcW w:w="611" w:type="pct"/>
            <w:vAlign w:val="center"/>
          </w:tcPr>
          <w:p w:rsidR="00CD0D0A" w:rsidRPr="00760BA4" w:rsidRDefault="00CD0D0A" w:rsidP="00CD0D0A">
            <w:pPr>
              <w:jc w:val="center"/>
              <w:rPr>
                <w:rFonts w:ascii="宋体" w:hAnsi="宋体"/>
                <w:b w:val="0"/>
                <w:szCs w:val="21"/>
              </w:rPr>
            </w:pPr>
            <w:r w:rsidRPr="00760BA4">
              <w:rPr>
                <w:rFonts w:ascii="宋体" w:hAnsi="宋体" w:hint="eastAsia"/>
                <w:b w:val="0"/>
                <w:szCs w:val="21"/>
              </w:rPr>
              <w:t>21.65～25.31</w:t>
            </w:r>
          </w:p>
        </w:tc>
        <w:tc>
          <w:tcPr>
            <w:tcW w:w="590" w:type="pct"/>
            <w:vAlign w:val="center"/>
          </w:tcPr>
          <w:p w:rsidR="00CD0D0A" w:rsidRPr="00760BA4" w:rsidRDefault="00CD0D0A" w:rsidP="00CD0D0A">
            <w:pPr>
              <w:jc w:val="center"/>
              <w:rPr>
                <w:rFonts w:ascii="宋体" w:hAnsi="宋体"/>
                <w:b w:val="0"/>
                <w:szCs w:val="21"/>
              </w:rPr>
            </w:pPr>
            <w:r w:rsidRPr="00760BA4">
              <w:rPr>
                <w:rFonts w:ascii="宋体" w:hAnsi="宋体"/>
                <w:b w:val="0"/>
                <w:szCs w:val="21"/>
              </w:rPr>
              <w:t>&lt;21.65</w:t>
            </w:r>
          </w:p>
        </w:tc>
      </w:tr>
    </w:tbl>
    <w:p w:rsidR="00775157" w:rsidRPr="00760BA4" w:rsidRDefault="00EB74A0">
      <w:pPr>
        <w:keepLines/>
        <w:widowControl/>
        <w:spacing w:line="360" w:lineRule="auto"/>
        <w:outlineLvl w:val="2"/>
        <w:rPr>
          <w:rFonts w:ascii="宋体" w:eastAsia="仿宋_GB2312" w:hAnsi="宋体"/>
          <w:snapToGrid w:val="0"/>
          <w:sz w:val="28"/>
          <w:szCs w:val="28"/>
        </w:rPr>
      </w:pPr>
      <w:bookmarkStart w:id="2083" w:name="_Toc163480066"/>
      <w:bookmarkStart w:id="2084" w:name="_Toc163592623"/>
      <w:r w:rsidRPr="00760BA4">
        <w:rPr>
          <w:rFonts w:ascii="黑体" w:eastAsia="黑体" w:hAnsi="黑体" w:hint="eastAsia"/>
          <w:b w:val="0"/>
          <w:bCs/>
          <w:snapToGrid w:val="0"/>
          <w:sz w:val="28"/>
          <w:szCs w:val="28"/>
        </w:rPr>
        <w:t>5.8.3爆炸事故后果模拟分析</w:t>
      </w:r>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p>
    <w:p w:rsidR="00CD0D0A" w:rsidRPr="00760BA4" w:rsidRDefault="00CD0D0A" w:rsidP="00CD0D0A">
      <w:pPr>
        <w:spacing w:line="360" w:lineRule="auto"/>
        <w:ind w:firstLineChars="200" w:firstLine="560"/>
        <w:jc w:val="left"/>
        <w:rPr>
          <w:rFonts w:ascii="宋体" w:hAnsi="宋体"/>
          <w:b w:val="0"/>
          <w:sz w:val="28"/>
          <w:szCs w:val="28"/>
        </w:rPr>
      </w:pPr>
      <w:r w:rsidRPr="00760BA4">
        <w:rPr>
          <w:rFonts w:ascii="宋体" w:hAnsi="宋体" w:hint="eastAsia"/>
          <w:b w:val="0"/>
          <w:sz w:val="28"/>
          <w:szCs w:val="28"/>
        </w:rPr>
        <w:t>101号药饼中转发生爆炸（不考虑引起殉爆所致的连锁放大反应）</w:t>
      </w:r>
    </w:p>
    <w:p w:rsidR="00CD0D0A" w:rsidRPr="00760BA4" w:rsidRDefault="00CD0D0A" w:rsidP="00CD0D0A">
      <w:pPr>
        <w:spacing w:line="360" w:lineRule="auto"/>
        <w:ind w:firstLineChars="200" w:firstLine="560"/>
        <w:rPr>
          <w:rFonts w:ascii="宋体" w:hAnsi="宋体"/>
          <w:b w:val="0"/>
          <w:sz w:val="28"/>
          <w:szCs w:val="28"/>
        </w:rPr>
      </w:pPr>
      <w:r w:rsidRPr="00760BA4">
        <w:rPr>
          <w:rFonts w:ascii="宋体" w:hAnsi="宋体" w:hint="eastAsia"/>
          <w:b w:val="0"/>
          <w:sz w:val="28"/>
          <w:szCs w:val="28"/>
        </w:rPr>
        <w:t>假定爆炸时，各工房内均有人员作业，工房内人数按设计人数计算，根据现场工房布局和距离情况，101号药饼中转四周设置有严实的防护屏障，事故后果按无防护状态进行事故后果模拟分析，由表5.8-3、5.8-4计算结果可知：如果其发生爆炸，距离18米处的103号机械压药受到七级完全</w:t>
      </w:r>
      <w:r w:rsidRPr="00760BA4">
        <w:rPr>
          <w:rFonts w:ascii="宋体" w:hAnsi="宋体"/>
          <w:b w:val="0"/>
          <w:sz w:val="28"/>
          <w:szCs w:val="28"/>
        </w:rPr>
        <w:t>破坏</w:t>
      </w:r>
      <w:r w:rsidRPr="00760BA4">
        <w:rPr>
          <w:rFonts w:ascii="宋体" w:hAnsi="宋体" w:hint="eastAsia"/>
          <w:b w:val="0"/>
          <w:sz w:val="28"/>
          <w:szCs w:val="28"/>
        </w:rPr>
        <w:t>，其内人员受到的伤害程度为</w:t>
      </w:r>
      <w:r w:rsidRPr="00760BA4">
        <w:rPr>
          <w:rFonts w:ascii="宋体" w:hAnsi="宋体"/>
          <w:b w:val="0"/>
          <w:sz w:val="28"/>
          <w:szCs w:val="28"/>
        </w:rPr>
        <w:t>致命伤</w:t>
      </w:r>
      <w:r w:rsidRPr="00760BA4">
        <w:rPr>
          <w:rFonts w:ascii="宋体" w:hAnsi="宋体" w:hint="eastAsia"/>
          <w:b w:val="0"/>
          <w:sz w:val="28"/>
          <w:szCs w:val="28"/>
        </w:rPr>
        <w:t>害；距离22米处的10号拍余药工房将受到六级严重破坏，其内人员受到的伤害程度为重伤伤害；距离36米处的105号药饼中转工房将受到四级中度</w:t>
      </w:r>
      <w:r w:rsidRPr="00760BA4">
        <w:rPr>
          <w:rFonts w:ascii="宋体" w:hAnsi="宋体"/>
          <w:b w:val="0"/>
          <w:sz w:val="28"/>
          <w:szCs w:val="28"/>
        </w:rPr>
        <w:t>破坏</w:t>
      </w:r>
      <w:r w:rsidRPr="00760BA4">
        <w:rPr>
          <w:rFonts w:ascii="宋体" w:hAnsi="宋体" w:hint="eastAsia"/>
          <w:b w:val="0"/>
          <w:sz w:val="28"/>
          <w:szCs w:val="28"/>
        </w:rPr>
        <w:t>，其内人员受到的伤害程度为轻伤内伤伤害；距离41米处的99号药饼中转工房将受到三级轻度</w:t>
      </w:r>
      <w:r w:rsidRPr="00760BA4">
        <w:rPr>
          <w:rFonts w:ascii="宋体" w:hAnsi="宋体"/>
          <w:b w:val="0"/>
          <w:sz w:val="28"/>
          <w:szCs w:val="28"/>
        </w:rPr>
        <w:t>破坏</w:t>
      </w:r>
      <w:r w:rsidRPr="00760BA4">
        <w:rPr>
          <w:rFonts w:ascii="宋体" w:hAnsi="宋体" w:hint="eastAsia"/>
          <w:b w:val="0"/>
          <w:sz w:val="28"/>
          <w:szCs w:val="28"/>
        </w:rPr>
        <w:t>，其内人员受到的伤害程度为轻伤内伤伤害；其余建筑物最严重将受到次轻度破坏，人员的伤害程度为基本无伤害。</w:t>
      </w:r>
    </w:p>
    <w:p w:rsidR="00775157" w:rsidRPr="00760BA4" w:rsidRDefault="00CD0D0A" w:rsidP="00CD0D0A">
      <w:pPr>
        <w:spacing w:line="360" w:lineRule="auto"/>
        <w:ind w:firstLineChars="200" w:firstLine="560"/>
        <w:rPr>
          <w:rFonts w:ascii="宋体" w:hAnsi="宋体"/>
          <w:b w:val="0"/>
          <w:sz w:val="28"/>
          <w:szCs w:val="28"/>
        </w:rPr>
      </w:pPr>
      <w:r w:rsidRPr="00760BA4">
        <w:rPr>
          <w:rFonts w:ascii="宋体" w:hAnsi="宋体" w:hint="eastAsia"/>
          <w:b w:val="0"/>
          <w:sz w:val="28"/>
          <w:szCs w:val="28"/>
        </w:rPr>
        <w:t>各重大危险对象的事故严重度，在上述计算分析中是以独立单元中单栋药量最大的作为研究对象且不涉及抛射、喷射产品，它一旦发生爆炸的效果足以说明问题，已不必再考虑各单元发生殉爆、二次破坏事故时的严重后果。</w:t>
      </w:r>
    </w:p>
    <w:p w:rsidR="00775157" w:rsidRPr="00760BA4" w:rsidRDefault="00EB74A0">
      <w:pPr>
        <w:keepNext/>
        <w:keepLines/>
        <w:spacing w:beforeLines="50" w:before="156" w:line="360" w:lineRule="auto"/>
        <w:outlineLvl w:val="1"/>
        <w:rPr>
          <w:rFonts w:ascii="黑体" w:eastAsia="黑体" w:hAnsi="宋体"/>
          <w:b w:val="0"/>
          <w:bCs/>
          <w:snapToGrid w:val="0"/>
          <w:sz w:val="30"/>
          <w:szCs w:val="30"/>
        </w:rPr>
      </w:pPr>
      <w:bookmarkStart w:id="2085" w:name="_Toc332643862"/>
      <w:bookmarkStart w:id="2086" w:name="_Toc143680680"/>
      <w:bookmarkStart w:id="2087" w:name="_Toc330970160"/>
      <w:bookmarkStart w:id="2088" w:name="_Toc163592624"/>
      <w:bookmarkEnd w:id="1984"/>
      <w:r w:rsidRPr="00760BA4">
        <w:rPr>
          <w:rFonts w:ascii="黑体" w:eastAsia="黑体" w:hAnsi="宋体" w:hint="eastAsia"/>
          <w:b w:val="0"/>
          <w:bCs/>
          <w:snapToGrid w:val="0"/>
          <w:sz w:val="30"/>
          <w:szCs w:val="30"/>
        </w:rPr>
        <w:lastRenderedPageBreak/>
        <w:t>5.9安全距离评价</w:t>
      </w:r>
      <w:bookmarkEnd w:id="2085"/>
      <w:bookmarkEnd w:id="2086"/>
      <w:bookmarkEnd w:id="2087"/>
      <w:bookmarkEnd w:id="2088"/>
    </w:p>
    <w:p w:rsidR="00775157" w:rsidRPr="00760BA4" w:rsidRDefault="00EB74A0">
      <w:pPr>
        <w:spacing w:line="360" w:lineRule="auto"/>
        <w:ind w:firstLineChars="200" w:firstLine="560"/>
        <w:rPr>
          <w:rFonts w:ascii="宋体" w:hAnsi="宋体"/>
          <w:b w:val="0"/>
          <w:sz w:val="28"/>
        </w:rPr>
      </w:pPr>
      <w:r w:rsidRPr="00760BA4">
        <w:rPr>
          <w:rFonts w:ascii="宋体" w:hAnsi="宋体"/>
          <w:b w:val="0"/>
          <w:sz w:val="28"/>
        </w:rPr>
        <w:t>安全距离</w:t>
      </w:r>
      <w:r w:rsidRPr="00760BA4">
        <w:rPr>
          <w:rFonts w:ascii="宋体" w:hAnsi="宋体" w:hint="eastAsia"/>
          <w:b w:val="0"/>
          <w:sz w:val="28"/>
        </w:rPr>
        <w:t>包括内部距离和外部距离，</w:t>
      </w:r>
      <w:r w:rsidRPr="00760BA4">
        <w:rPr>
          <w:rFonts w:ascii="宋体" w:hAnsi="宋体"/>
          <w:b w:val="0"/>
          <w:sz w:val="28"/>
        </w:rPr>
        <w:t>是</w:t>
      </w:r>
      <w:r w:rsidRPr="00760BA4">
        <w:rPr>
          <w:rFonts w:ascii="宋体" w:hAnsi="宋体" w:hint="eastAsia"/>
          <w:b w:val="0"/>
          <w:sz w:val="28"/>
        </w:rPr>
        <w:t>指</w:t>
      </w:r>
      <w:r w:rsidRPr="00760BA4">
        <w:rPr>
          <w:rFonts w:ascii="宋体" w:hAnsi="宋体"/>
          <w:b w:val="0"/>
          <w:sz w:val="28"/>
        </w:rPr>
        <w:t>在建筑物内存放、加工的危险品万一发生事故时，使相邻的、要保护的对象，不受到破坏或防止事故进一步恶化所允许的最小距离，以便减少损失。</w:t>
      </w:r>
    </w:p>
    <w:p w:rsidR="00775157" w:rsidRPr="00760BA4" w:rsidRDefault="00EB74A0">
      <w:pPr>
        <w:keepLines/>
        <w:widowControl/>
        <w:spacing w:beforeLines="50" w:before="156" w:line="360" w:lineRule="auto"/>
        <w:outlineLvl w:val="2"/>
        <w:rPr>
          <w:rFonts w:ascii="黑体" w:eastAsia="黑体" w:hAnsi="Times New Roman"/>
          <w:b w:val="0"/>
          <w:bCs/>
          <w:snapToGrid w:val="0"/>
          <w:sz w:val="28"/>
        </w:rPr>
      </w:pPr>
      <w:bookmarkStart w:id="2089" w:name="_Toc304973661"/>
      <w:bookmarkStart w:id="2090" w:name="_Toc304974008"/>
      <w:bookmarkStart w:id="2091" w:name="_Toc306035782"/>
      <w:bookmarkStart w:id="2092" w:name="_Toc305509253"/>
      <w:bookmarkStart w:id="2093" w:name="_Toc353805660"/>
      <w:bookmarkStart w:id="2094" w:name="_Toc331521485"/>
      <w:bookmarkStart w:id="2095" w:name="_Toc332643863"/>
      <w:bookmarkStart w:id="2096" w:name="_Toc317348197"/>
      <w:bookmarkStart w:id="2097" w:name="_Toc312690141"/>
      <w:bookmarkStart w:id="2098" w:name="_Toc331091756"/>
      <w:bookmarkStart w:id="2099" w:name="_Toc331412207"/>
      <w:bookmarkStart w:id="2100" w:name="_Toc339913595"/>
      <w:bookmarkStart w:id="2101" w:name="_Toc352072453"/>
      <w:bookmarkStart w:id="2102" w:name="_Toc343585905"/>
      <w:bookmarkStart w:id="2103" w:name="_Toc354735090"/>
      <w:bookmarkStart w:id="2104" w:name="_Toc312153105"/>
      <w:bookmarkStart w:id="2105" w:name="_Toc354243932"/>
      <w:bookmarkStart w:id="2106" w:name="_Toc355864818"/>
      <w:bookmarkStart w:id="2107" w:name="_Toc370137794"/>
      <w:bookmarkStart w:id="2108" w:name="_Toc390960873"/>
      <w:bookmarkStart w:id="2109" w:name="_Toc459456422"/>
      <w:bookmarkStart w:id="2110" w:name="_Toc459990016"/>
      <w:bookmarkStart w:id="2111" w:name="_Toc462674521"/>
      <w:bookmarkStart w:id="2112" w:name="_Toc465063175"/>
      <w:bookmarkStart w:id="2113" w:name="_Toc468783253"/>
      <w:bookmarkStart w:id="2114" w:name="_Toc488096658"/>
      <w:bookmarkStart w:id="2115" w:name="_Toc489976958"/>
      <w:bookmarkStart w:id="2116" w:name="_Toc56066033"/>
      <w:bookmarkStart w:id="2117" w:name="_Toc56958212"/>
      <w:bookmarkStart w:id="2118" w:name="_Toc68512953"/>
      <w:bookmarkStart w:id="2119" w:name="_Toc127982443"/>
      <w:bookmarkStart w:id="2120" w:name="_Toc143680681"/>
      <w:bookmarkStart w:id="2121" w:name="_Toc144024843"/>
      <w:bookmarkStart w:id="2122" w:name="_Toc144559783"/>
      <w:bookmarkStart w:id="2123" w:name="_Toc163480068"/>
      <w:bookmarkStart w:id="2124" w:name="_Toc163592625"/>
      <w:r w:rsidRPr="00760BA4">
        <w:rPr>
          <w:rFonts w:ascii="黑体" w:eastAsia="黑体" w:hAnsi="Times New Roman" w:hint="eastAsia"/>
          <w:b w:val="0"/>
          <w:bCs/>
          <w:snapToGrid w:val="0"/>
          <w:sz w:val="28"/>
        </w:rPr>
        <w:t>5.9.1</w:t>
      </w:r>
      <w:bookmarkEnd w:id="2089"/>
      <w:bookmarkEnd w:id="2090"/>
      <w:bookmarkEnd w:id="2091"/>
      <w:bookmarkEnd w:id="2092"/>
      <w:r w:rsidRPr="00760BA4">
        <w:rPr>
          <w:rFonts w:ascii="黑体" w:eastAsia="黑体" w:hAnsi="Times New Roman" w:hint="eastAsia"/>
          <w:b w:val="0"/>
          <w:bCs/>
          <w:snapToGrid w:val="0"/>
          <w:sz w:val="28"/>
        </w:rPr>
        <w:t>内部距离评价</w:t>
      </w:r>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p>
    <w:p w:rsidR="00775157" w:rsidRPr="00760BA4" w:rsidRDefault="00EB74A0" w:rsidP="007F55E8">
      <w:pPr>
        <w:spacing w:line="360" w:lineRule="auto"/>
        <w:ind w:firstLineChars="196" w:firstLine="549"/>
        <w:jc w:val="left"/>
        <w:rPr>
          <w:rFonts w:ascii="宋体" w:hAnsi="宋体"/>
          <w:b w:val="0"/>
          <w:sz w:val="28"/>
        </w:rPr>
      </w:pPr>
      <w:r w:rsidRPr="00760BA4">
        <w:rPr>
          <w:rFonts w:ascii="宋体" w:hAnsi="宋体" w:hint="eastAsia"/>
          <w:b w:val="0"/>
          <w:sz w:val="28"/>
        </w:rPr>
        <w:t>评价组通过对</w:t>
      </w:r>
      <w:r w:rsidR="00A50071" w:rsidRPr="00760BA4">
        <w:rPr>
          <w:rFonts w:ascii="宋体" w:hAnsi="宋体" w:hint="eastAsia"/>
          <w:b w:val="0"/>
          <w:sz w:val="28"/>
        </w:rPr>
        <w:t>湖南文达烟花鞭炮有限公司</w:t>
      </w:r>
      <w:r w:rsidRPr="00760BA4">
        <w:rPr>
          <w:rFonts w:ascii="宋体" w:hAnsi="宋体" w:hint="eastAsia"/>
          <w:b w:val="0"/>
          <w:sz w:val="28"/>
        </w:rPr>
        <w:t>本次改建项目内部距离现场检查,确认改建项目中的各工（库</w:t>
      </w:r>
      <w:r w:rsidRPr="00760BA4">
        <w:rPr>
          <w:rFonts w:ascii="宋体" w:hAnsi="宋体"/>
          <w:b w:val="0"/>
          <w:sz w:val="28"/>
        </w:rPr>
        <w:t>）</w:t>
      </w:r>
      <w:r w:rsidRPr="00760BA4">
        <w:rPr>
          <w:rFonts w:ascii="宋体" w:hAnsi="宋体" w:hint="eastAsia"/>
          <w:b w:val="0"/>
          <w:sz w:val="28"/>
        </w:rPr>
        <w:t>房之间距离与图纸标注距离相符，符合《烟花爆竹工程设计安全标准》GB50161-2022要求。该企业本次改建项目的建筑物之间内部距离情况抽取部分限药量较大的作为参照，具体情况见下表。</w:t>
      </w:r>
    </w:p>
    <w:p w:rsidR="00775157" w:rsidRPr="00760BA4" w:rsidRDefault="00EB74A0">
      <w:pPr>
        <w:widowControl/>
        <w:spacing w:line="360" w:lineRule="auto"/>
        <w:jc w:val="center"/>
        <w:rPr>
          <w:rFonts w:ascii="黑体" w:eastAsia="黑体" w:hAnsi="宋体"/>
          <w:b w:val="0"/>
          <w:sz w:val="24"/>
        </w:rPr>
      </w:pPr>
      <w:r w:rsidRPr="00760BA4">
        <w:rPr>
          <w:rFonts w:ascii="黑体" w:eastAsia="黑体" w:hAnsi="宋体" w:hint="eastAsia"/>
          <w:b w:val="0"/>
          <w:sz w:val="24"/>
        </w:rPr>
        <w:t>表5.9-1  改建项目内部安全距离情况表</w:t>
      </w:r>
    </w:p>
    <w:tbl>
      <w:tblPr>
        <w:tblW w:w="9261" w:type="dxa"/>
        <w:jc w:val="center"/>
        <w:tblInd w:w="2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832"/>
        <w:gridCol w:w="851"/>
        <w:gridCol w:w="850"/>
        <w:gridCol w:w="2185"/>
        <w:gridCol w:w="851"/>
        <w:gridCol w:w="992"/>
        <w:gridCol w:w="850"/>
        <w:gridCol w:w="850"/>
      </w:tblGrid>
      <w:tr w:rsidR="00760BA4" w:rsidRPr="00760BA4" w:rsidTr="00BC3C34">
        <w:trPr>
          <w:trHeight w:val="510"/>
          <w:tblHeader/>
          <w:jc w:val="center"/>
        </w:trPr>
        <w:tc>
          <w:tcPr>
            <w:tcW w:w="1832" w:type="dxa"/>
            <w:vAlign w:val="center"/>
          </w:tcPr>
          <w:p w:rsidR="0008303D" w:rsidRPr="00760BA4" w:rsidRDefault="0008303D" w:rsidP="00BC3C34">
            <w:pPr>
              <w:jc w:val="center"/>
              <w:rPr>
                <w:rFonts w:ascii="宋体" w:hAnsi="宋体"/>
                <w:szCs w:val="21"/>
              </w:rPr>
            </w:pPr>
            <w:bookmarkStart w:id="2125" w:name="_Toc306035783"/>
            <w:bookmarkStart w:id="2126" w:name="_Toc56066034"/>
            <w:bookmarkStart w:id="2127" w:name="_Toc489976959"/>
            <w:bookmarkStart w:id="2128" w:name="_Toc488096659"/>
            <w:bookmarkStart w:id="2129" w:name="_Toc56958213"/>
            <w:bookmarkStart w:id="2130" w:name="_Toc144559784"/>
            <w:bookmarkStart w:id="2131" w:name="_Toc331412208"/>
            <w:bookmarkStart w:id="2132" w:name="_Toc331521486"/>
            <w:bookmarkStart w:id="2133" w:name="_Toc332643864"/>
            <w:bookmarkStart w:id="2134" w:name="_Toc331091757"/>
            <w:bookmarkStart w:id="2135" w:name="_Toc317348198"/>
            <w:bookmarkStart w:id="2136" w:name="_Toc312690142"/>
            <w:bookmarkStart w:id="2137" w:name="_Toc312153106"/>
            <w:bookmarkStart w:id="2138" w:name="_Toc468783254"/>
            <w:bookmarkStart w:id="2139" w:name="_Toc339913596"/>
            <w:bookmarkStart w:id="2140" w:name="_Toc465063176"/>
            <w:bookmarkStart w:id="2141" w:name="_Toc462674522"/>
            <w:bookmarkStart w:id="2142" w:name="_Toc459990017"/>
            <w:bookmarkStart w:id="2143" w:name="_Toc459456423"/>
            <w:bookmarkStart w:id="2144" w:name="_Toc390960874"/>
            <w:bookmarkStart w:id="2145" w:name="_Toc370137795"/>
            <w:bookmarkStart w:id="2146" w:name="_Toc355864819"/>
            <w:bookmarkStart w:id="2147" w:name="_Toc354735091"/>
            <w:bookmarkStart w:id="2148" w:name="_Toc354243933"/>
            <w:bookmarkStart w:id="2149" w:name="_Toc353805661"/>
            <w:bookmarkStart w:id="2150" w:name="_Toc352072454"/>
            <w:bookmarkStart w:id="2151" w:name="_Toc343585906"/>
            <w:bookmarkStart w:id="2152" w:name="_Toc144024844"/>
            <w:bookmarkStart w:id="2153" w:name="_Toc68512954"/>
            <w:bookmarkStart w:id="2154" w:name="_Toc127982444"/>
            <w:bookmarkStart w:id="2155" w:name="_Toc143680682"/>
            <w:r w:rsidRPr="00760BA4">
              <w:rPr>
                <w:rFonts w:ascii="宋体" w:hAnsi="宋体" w:hint="eastAsia"/>
                <w:szCs w:val="21"/>
              </w:rPr>
              <w:t>工房名称</w:t>
            </w:r>
          </w:p>
        </w:tc>
        <w:tc>
          <w:tcPr>
            <w:tcW w:w="851" w:type="dxa"/>
            <w:vAlign w:val="center"/>
          </w:tcPr>
          <w:p w:rsidR="0008303D" w:rsidRPr="00760BA4" w:rsidRDefault="0008303D" w:rsidP="00BC3C34">
            <w:pPr>
              <w:jc w:val="center"/>
              <w:rPr>
                <w:rFonts w:ascii="宋体" w:hAnsi="宋体"/>
                <w:szCs w:val="21"/>
              </w:rPr>
            </w:pPr>
            <w:r w:rsidRPr="00760BA4">
              <w:rPr>
                <w:rFonts w:ascii="宋体" w:hAnsi="宋体" w:hint="eastAsia"/>
                <w:szCs w:val="21"/>
              </w:rPr>
              <w:t>危险</w:t>
            </w:r>
          </w:p>
          <w:p w:rsidR="0008303D" w:rsidRPr="00760BA4" w:rsidRDefault="0008303D" w:rsidP="00BC3C34">
            <w:pPr>
              <w:jc w:val="center"/>
              <w:rPr>
                <w:rFonts w:ascii="宋体" w:hAnsi="宋体"/>
                <w:szCs w:val="21"/>
              </w:rPr>
            </w:pPr>
            <w:r w:rsidRPr="00760BA4">
              <w:rPr>
                <w:rFonts w:ascii="宋体" w:hAnsi="宋体" w:hint="eastAsia"/>
                <w:szCs w:val="21"/>
              </w:rPr>
              <w:t>等级</w:t>
            </w:r>
          </w:p>
        </w:tc>
        <w:tc>
          <w:tcPr>
            <w:tcW w:w="850" w:type="dxa"/>
            <w:vAlign w:val="center"/>
          </w:tcPr>
          <w:p w:rsidR="0008303D" w:rsidRPr="00760BA4" w:rsidRDefault="0008303D" w:rsidP="00BC3C34">
            <w:pPr>
              <w:jc w:val="center"/>
              <w:rPr>
                <w:rFonts w:ascii="宋体" w:hAnsi="宋体"/>
                <w:szCs w:val="21"/>
              </w:rPr>
            </w:pPr>
            <w:r w:rsidRPr="00760BA4">
              <w:rPr>
                <w:rFonts w:ascii="宋体" w:hAnsi="宋体" w:hint="eastAsia"/>
                <w:szCs w:val="21"/>
              </w:rPr>
              <w:t>限药量（kg）</w:t>
            </w:r>
          </w:p>
        </w:tc>
        <w:tc>
          <w:tcPr>
            <w:tcW w:w="2185" w:type="dxa"/>
            <w:vAlign w:val="center"/>
          </w:tcPr>
          <w:p w:rsidR="0008303D" w:rsidRPr="00760BA4" w:rsidRDefault="0008303D" w:rsidP="00BC3C34">
            <w:pPr>
              <w:jc w:val="center"/>
              <w:rPr>
                <w:rFonts w:ascii="宋体" w:hAnsi="宋体"/>
                <w:szCs w:val="21"/>
              </w:rPr>
            </w:pPr>
            <w:r w:rsidRPr="00760BA4">
              <w:rPr>
                <w:rFonts w:ascii="宋体" w:hAnsi="宋体" w:hint="eastAsia"/>
                <w:szCs w:val="21"/>
              </w:rPr>
              <w:t>相邻建筑物名称</w:t>
            </w:r>
          </w:p>
        </w:tc>
        <w:tc>
          <w:tcPr>
            <w:tcW w:w="851" w:type="dxa"/>
            <w:vAlign w:val="center"/>
          </w:tcPr>
          <w:p w:rsidR="0008303D" w:rsidRPr="00760BA4" w:rsidRDefault="0008303D" w:rsidP="00BC3C34">
            <w:pPr>
              <w:jc w:val="center"/>
              <w:rPr>
                <w:rFonts w:ascii="宋体" w:hAnsi="宋体"/>
                <w:szCs w:val="21"/>
              </w:rPr>
            </w:pPr>
            <w:r w:rsidRPr="00760BA4">
              <w:rPr>
                <w:rFonts w:ascii="宋体" w:hAnsi="宋体" w:hint="eastAsia"/>
                <w:szCs w:val="21"/>
              </w:rPr>
              <w:t>防护屏障</w:t>
            </w:r>
          </w:p>
        </w:tc>
        <w:tc>
          <w:tcPr>
            <w:tcW w:w="992" w:type="dxa"/>
            <w:vAlign w:val="center"/>
          </w:tcPr>
          <w:p w:rsidR="0008303D" w:rsidRPr="00760BA4" w:rsidRDefault="0008303D" w:rsidP="00BC3C34">
            <w:pPr>
              <w:jc w:val="center"/>
              <w:rPr>
                <w:rFonts w:ascii="宋体" w:hAnsi="宋体"/>
                <w:szCs w:val="21"/>
              </w:rPr>
            </w:pPr>
            <w:r w:rsidRPr="00760BA4">
              <w:rPr>
                <w:rFonts w:ascii="宋体" w:hAnsi="宋体" w:hint="eastAsia"/>
                <w:szCs w:val="21"/>
              </w:rPr>
              <w:t>标准距离（m）</w:t>
            </w:r>
          </w:p>
        </w:tc>
        <w:tc>
          <w:tcPr>
            <w:tcW w:w="850" w:type="dxa"/>
            <w:vAlign w:val="center"/>
          </w:tcPr>
          <w:p w:rsidR="0008303D" w:rsidRPr="00760BA4" w:rsidRDefault="0008303D" w:rsidP="00BC3C34">
            <w:pPr>
              <w:jc w:val="center"/>
              <w:rPr>
                <w:rFonts w:ascii="宋体" w:hAnsi="宋体"/>
                <w:szCs w:val="21"/>
              </w:rPr>
            </w:pPr>
            <w:r w:rsidRPr="00760BA4">
              <w:rPr>
                <w:rFonts w:ascii="宋体" w:hAnsi="宋体" w:hint="eastAsia"/>
                <w:szCs w:val="21"/>
              </w:rPr>
              <w:t>实际距离（m）</w:t>
            </w:r>
          </w:p>
        </w:tc>
        <w:tc>
          <w:tcPr>
            <w:tcW w:w="850" w:type="dxa"/>
            <w:vAlign w:val="center"/>
          </w:tcPr>
          <w:p w:rsidR="0008303D" w:rsidRPr="00760BA4" w:rsidRDefault="0008303D" w:rsidP="00BC3C34">
            <w:pPr>
              <w:jc w:val="center"/>
              <w:rPr>
                <w:rFonts w:ascii="宋体" w:hAnsi="宋体"/>
                <w:szCs w:val="21"/>
              </w:rPr>
            </w:pPr>
            <w:r w:rsidRPr="00760BA4">
              <w:rPr>
                <w:rFonts w:ascii="宋体" w:hAnsi="宋体" w:hint="eastAsia"/>
                <w:szCs w:val="21"/>
              </w:rPr>
              <w:t>结论</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12号组盆中转</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1.3</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14号机械组盆串引</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14</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26</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21号半成品中转</w:t>
            </w:r>
          </w:p>
        </w:tc>
        <w:tc>
          <w:tcPr>
            <w:tcW w:w="851"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1.3</w:t>
            </w:r>
          </w:p>
        </w:tc>
        <w:tc>
          <w:tcPr>
            <w:tcW w:w="850"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50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20号组装/包装</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ign w:val="center"/>
          </w:tcPr>
          <w:p w:rsidR="0008303D" w:rsidRPr="00760BA4" w:rsidRDefault="0008303D" w:rsidP="00BC3C34">
            <w:pPr>
              <w:jc w:val="center"/>
              <w:rPr>
                <w:rFonts w:ascii="宋体" w:hAnsi="宋体"/>
                <w:b w:val="0"/>
                <w:szCs w:val="21"/>
              </w:rPr>
            </w:pPr>
          </w:p>
        </w:tc>
        <w:tc>
          <w:tcPr>
            <w:tcW w:w="851" w:type="dxa"/>
            <w:vMerge/>
            <w:vAlign w:val="center"/>
          </w:tcPr>
          <w:p w:rsidR="0008303D" w:rsidRPr="00760BA4" w:rsidRDefault="0008303D" w:rsidP="00BC3C34">
            <w:pPr>
              <w:jc w:val="center"/>
              <w:rPr>
                <w:rFonts w:ascii="宋体" w:hAnsi="宋体" w:cs="宋体"/>
                <w:b w:val="0"/>
                <w:szCs w:val="21"/>
              </w:rPr>
            </w:pPr>
          </w:p>
        </w:tc>
        <w:tc>
          <w:tcPr>
            <w:tcW w:w="850" w:type="dxa"/>
            <w:vMerge/>
            <w:vAlign w:val="center"/>
          </w:tcPr>
          <w:p w:rsidR="0008303D" w:rsidRPr="00760BA4" w:rsidRDefault="0008303D" w:rsidP="00BC3C34">
            <w:pPr>
              <w:jc w:val="center"/>
              <w:rPr>
                <w:rFonts w:ascii="宋体" w:hAnsi="宋体" w:cs="宋体"/>
                <w:b w:val="0"/>
                <w:szCs w:val="21"/>
              </w:rPr>
            </w:pP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22号组装/包装</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13</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23号组装/包装</w:t>
            </w:r>
          </w:p>
        </w:tc>
        <w:tc>
          <w:tcPr>
            <w:tcW w:w="851"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1.3</w:t>
            </w:r>
          </w:p>
        </w:tc>
        <w:tc>
          <w:tcPr>
            <w:tcW w:w="850"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100</w:t>
            </w:r>
          </w:p>
        </w:tc>
        <w:tc>
          <w:tcPr>
            <w:tcW w:w="2185" w:type="dxa"/>
            <w:tcBorders>
              <w:bottom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22号组装/包装</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17</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ign w:val="center"/>
          </w:tcPr>
          <w:p w:rsidR="0008303D" w:rsidRPr="00760BA4" w:rsidRDefault="0008303D" w:rsidP="00BC3C34">
            <w:pPr>
              <w:jc w:val="center"/>
              <w:rPr>
                <w:rFonts w:ascii="宋体" w:hAnsi="宋体"/>
                <w:b w:val="0"/>
                <w:szCs w:val="21"/>
              </w:rPr>
            </w:pPr>
          </w:p>
        </w:tc>
        <w:tc>
          <w:tcPr>
            <w:tcW w:w="851" w:type="dxa"/>
            <w:vMerge/>
            <w:vAlign w:val="center"/>
          </w:tcPr>
          <w:p w:rsidR="0008303D" w:rsidRPr="00760BA4" w:rsidRDefault="0008303D" w:rsidP="00BC3C34">
            <w:pPr>
              <w:jc w:val="center"/>
              <w:rPr>
                <w:rFonts w:ascii="宋体" w:hAnsi="宋体" w:cs="宋体"/>
                <w:b w:val="0"/>
                <w:szCs w:val="21"/>
              </w:rPr>
            </w:pPr>
          </w:p>
        </w:tc>
        <w:tc>
          <w:tcPr>
            <w:tcW w:w="850" w:type="dxa"/>
            <w:vMerge/>
            <w:vAlign w:val="center"/>
          </w:tcPr>
          <w:p w:rsidR="0008303D" w:rsidRPr="00760BA4" w:rsidRDefault="0008303D" w:rsidP="00BC3C34">
            <w:pPr>
              <w:jc w:val="center"/>
              <w:rPr>
                <w:rFonts w:ascii="宋体" w:hAnsi="宋体" w:cs="宋体"/>
                <w:b w:val="0"/>
                <w:szCs w:val="21"/>
              </w:rPr>
            </w:pPr>
          </w:p>
        </w:tc>
        <w:tc>
          <w:tcPr>
            <w:tcW w:w="2185" w:type="dxa"/>
            <w:tcBorders>
              <w:bottom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24号组装/包装</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15</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35号机械药混合</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-1</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w:t>
            </w:r>
          </w:p>
        </w:tc>
        <w:tc>
          <w:tcPr>
            <w:tcW w:w="2185" w:type="dxa"/>
            <w:tcBorders>
              <w:bottom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34号称料</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14.5</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15</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37号药物中转</w:t>
            </w:r>
          </w:p>
        </w:tc>
        <w:tc>
          <w:tcPr>
            <w:tcW w:w="851"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50</w:t>
            </w:r>
          </w:p>
        </w:tc>
        <w:tc>
          <w:tcPr>
            <w:tcW w:w="2185" w:type="dxa"/>
            <w:tcBorders>
              <w:top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35号机械药混合</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ign w:val="center"/>
          </w:tcPr>
          <w:p w:rsidR="0008303D" w:rsidRPr="00760BA4" w:rsidRDefault="0008303D" w:rsidP="00BC3C34">
            <w:pPr>
              <w:jc w:val="center"/>
              <w:rPr>
                <w:rFonts w:ascii="宋体" w:hAnsi="宋体"/>
                <w:b w:val="0"/>
                <w:szCs w:val="21"/>
              </w:rPr>
            </w:pPr>
          </w:p>
        </w:tc>
        <w:tc>
          <w:tcPr>
            <w:tcW w:w="851" w:type="dxa"/>
            <w:vMerge/>
            <w:vAlign w:val="center"/>
          </w:tcPr>
          <w:p w:rsidR="0008303D" w:rsidRPr="00760BA4" w:rsidRDefault="0008303D" w:rsidP="00BC3C34">
            <w:pPr>
              <w:jc w:val="center"/>
              <w:rPr>
                <w:rFonts w:ascii="宋体" w:hAnsi="宋体" w:cs="宋体"/>
                <w:b w:val="0"/>
                <w:szCs w:val="21"/>
              </w:rPr>
            </w:pPr>
          </w:p>
        </w:tc>
        <w:tc>
          <w:tcPr>
            <w:tcW w:w="850" w:type="dxa"/>
            <w:vMerge/>
            <w:vAlign w:val="center"/>
          </w:tcPr>
          <w:p w:rsidR="0008303D" w:rsidRPr="00760BA4" w:rsidRDefault="0008303D" w:rsidP="00BC3C34">
            <w:pPr>
              <w:jc w:val="center"/>
              <w:rPr>
                <w:rFonts w:ascii="宋体" w:hAnsi="宋体" w:cs="宋体"/>
                <w:b w:val="0"/>
                <w:szCs w:val="21"/>
              </w:rPr>
            </w:pPr>
          </w:p>
        </w:tc>
        <w:tc>
          <w:tcPr>
            <w:tcW w:w="2185" w:type="dxa"/>
            <w:tcBorders>
              <w:top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35号装/压药</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76号装/压药</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3</w:t>
            </w:r>
          </w:p>
        </w:tc>
        <w:tc>
          <w:tcPr>
            <w:tcW w:w="2185" w:type="dxa"/>
            <w:tcBorders>
              <w:top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75号药饼中转40kg</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10</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79#装/压药</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3</w:t>
            </w:r>
          </w:p>
        </w:tc>
        <w:tc>
          <w:tcPr>
            <w:tcW w:w="2185" w:type="dxa"/>
            <w:tcBorders>
              <w:top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80号药饼中转40kg</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86号黑药中转</w:t>
            </w:r>
          </w:p>
        </w:tc>
        <w:tc>
          <w:tcPr>
            <w:tcW w:w="851"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100</w:t>
            </w:r>
          </w:p>
        </w:tc>
        <w:tc>
          <w:tcPr>
            <w:tcW w:w="2185" w:type="dxa"/>
            <w:tcBorders>
              <w:top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65号组装装药</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单有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15</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20</w:t>
            </w:r>
          </w:p>
        </w:tc>
        <w:tc>
          <w:tcPr>
            <w:tcW w:w="850" w:type="dxa"/>
            <w:vAlign w:val="center"/>
          </w:tcPr>
          <w:p w:rsidR="0008303D" w:rsidRPr="00760BA4" w:rsidRDefault="0008303D" w:rsidP="00BC3C34">
            <w:pPr>
              <w:jc w:val="center"/>
            </w:pPr>
            <w:r w:rsidRPr="00760BA4">
              <w:rPr>
                <w:rFonts w:ascii="宋体" w:hAnsi="宋体" w:hint="eastAsia"/>
                <w:b w:val="0"/>
                <w:szCs w:val="21"/>
              </w:rPr>
              <w:lastRenderedPageBreak/>
              <w:t>符合</w:t>
            </w:r>
          </w:p>
        </w:tc>
      </w:tr>
      <w:tr w:rsidR="00760BA4" w:rsidRPr="00760BA4" w:rsidTr="00BC3C34">
        <w:trPr>
          <w:trHeight w:val="510"/>
          <w:jc w:val="center"/>
        </w:trPr>
        <w:tc>
          <w:tcPr>
            <w:tcW w:w="1832" w:type="dxa"/>
            <w:vMerge/>
            <w:vAlign w:val="center"/>
          </w:tcPr>
          <w:p w:rsidR="0008303D" w:rsidRPr="00760BA4" w:rsidRDefault="0008303D" w:rsidP="00BC3C34">
            <w:pPr>
              <w:jc w:val="center"/>
              <w:rPr>
                <w:rFonts w:ascii="宋体" w:hAnsi="宋体"/>
                <w:b w:val="0"/>
                <w:szCs w:val="21"/>
              </w:rPr>
            </w:pPr>
          </w:p>
        </w:tc>
        <w:tc>
          <w:tcPr>
            <w:tcW w:w="851" w:type="dxa"/>
            <w:vMerge/>
            <w:vAlign w:val="center"/>
          </w:tcPr>
          <w:p w:rsidR="0008303D" w:rsidRPr="00760BA4" w:rsidRDefault="0008303D" w:rsidP="00BC3C34">
            <w:pPr>
              <w:jc w:val="center"/>
              <w:rPr>
                <w:rFonts w:ascii="宋体" w:hAnsi="宋体" w:cs="宋体"/>
                <w:b w:val="0"/>
                <w:szCs w:val="21"/>
              </w:rPr>
            </w:pPr>
          </w:p>
        </w:tc>
        <w:tc>
          <w:tcPr>
            <w:tcW w:w="850" w:type="dxa"/>
            <w:vMerge/>
            <w:vAlign w:val="center"/>
          </w:tcPr>
          <w:p w:rsidR="0008303D" w:rsidRPr="00760BA4" w:rsidRDefault="0008303D" w:rsidP="00BC3C34">
            <w:pPr>
              <w:jc w:val="center"/>
              <w:rPr>
                <w:rFonts w:ascii="宋体" w:hAnsi="宋体" w:cs="宋体"/>
                <w:b w:val="0"/>
                <w:szCs w:val="21"/>
              </w:rPr>
            </w:pPr>
          </w:p>
        </w:tc>
        <w:tc>
          <w:tcPr>
            <w:tcW w:w="2185" w:type="dxa"/>
            <w:tcBorders>
              <w:top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97号化材中转</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94号黑药库</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1000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93号黑药库</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16</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22</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99号药饼中转</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200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100号拍余药</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16</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101号药饼中转</w:t>
            </w:r>
          </w:p>
        </w:tc>
        <w:tc>
          <w:tcPr>
            <w:tcW w:w="851"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200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100号拍余药</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22</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ign w:val="center"/>
          </w:tcPr>
          <w:p w:rsidR="0008303D" w:rsidRPr="00760BA4" w:rsidRDefault="0008303D" w:rsidP="00BC3C34">
            <w:pPr>
              <w:jc w:val="center"/>
              <w:rPr>
                <w:rFonts w:ascii="宋体" w:hAnsi="宋体"/>
                <w:b w:val="0"/>
                <w:szCs w:val="21"/>
              </w:rPr>
            </w:pPr>
          </w:p>
        </w:tc>
        <w:tc>
          <w:tcPr>
            <w:tcW w:w="851" w:type="dxa"/>
            <w:vMerge/>
            <w:vAlign w:val="center"/>
          </w:tcPr>
          <w:p w:rsidR="0008303D" w:rsidRPr="00760BA4" w:rsidRDefault="0008303D" w:rsidP="00BC3C34">
            <w:pPr>
              <w:jc w:val="center"/>
              <w:rPr>
                <w:rFonts w:ascii="宋体" w:hAnsi="宋体" w:cs="宋体"/>
                <w:b w:val="0"/>
                <w:szCs w:val="21"/>
              </w:rPr>
            </w:pPr>
          </w:p>
        </w:tc>
        <w:tc>
          <w:tcPr>
            <w:tcW w:w="850" w:type="dxa"/>
            <w:vMerge/>
            <w:vAlign w:val="center"/>
          </w:tcPr>
          <w:p w:rsidR="0008303D" w:rsidRPr="00760BA4" w:rsidRDefault="0008303D" w:rsidP="00BC3C34">
            <w:pPr>
              <w:jc w:val="center"/>
              <w:rPr>
                <w:rFonts w:ascii="宋体" w:hAnsi="宋体" w:cs="宋体"/>
                <w:b w:val="0"/>
                <w:szCs w:val="21"/>
              </w:rPr>
            </w:pP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103号机械压药</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18</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111号机械药混合</w:t>
            </w:r>
          </w:p>
        </w:tc>
        <w:tc>
          <w:tcPr>
            <w:tcW w:w="851"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-1</w:t>
            </w:r>
          </w:p>
        </w:tc>
        <w:tc>
          <w:tcPr>
            <w:tcW w:w="850"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110号药物中转100kg</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14</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ign w:val="center"/>
          </w:tcPr>
          <w:p w:rsidR="0008303D" w:rsidRPr="00760BA4" w:rsidRDefault="0008303D" w:rsidP="00BC3C34">
            <w:pPr>
              <w:jc w:val="center"/>
              <w:rPr>
                <w:rFonts w:ascii="宋体" w:hAnsi="宋体"/>
                <w:b w:val="0"/>
                <w:szCs w:val="21"/>
              </w:rPr>
            </w:pPr>
          </w:p>
        </w:tc>
        <w:tc>
          <w:tcPr>
            <w:tcW w:w="851" w:type="dxa"/>
            <w:vMerge/>
            <w:vAlign w:val="center"/>
          </w:tcPr>
          <w:p w:rsidR="0008303D" w:rsidRPr="00760BA4" w:rsidRDefault="0008303D" w:rsidP="00BC3C34">
            <w:pPr>
              <w:jc w:val="center"/>
              <w:rPr>
                <w:rFonts w:ascii="宋体" w:hAnsi="宋体" w:cs="宋体"/>
                <w:b w:val="0"/>
                <w:szCs w:val="21"/>
              </w:rPr>
            </w:pPr>
          </w:p>
        </w:tc>
        <w:tc>
          <w:tcPr>
            <w:tcW w:w="850" w:type="dxa"/>
            <w:vMerge/>
            <w:vAlign w:val="center"/>
          </w:tcPr>
          <w:p w:rsidR="0008303D" w:rsidRPr="00760BA4" w:rsidRDefault="0008303D" w:rsidP="00BC3C34">
            <w:pPr>
              <w:jc w:val="center"/>
              <w:rPr>
                <w:rFonts w:ascii="宋体" w:hAnsi="宋体" w:cs="宋体"/>
                <w:b w:val="0"/>
                <w:szCs w:val="21"/>
              </w:rPr>
            </w:pP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112号称料</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13</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114号插引中转</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1.3</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115号粉碎</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116号插引中转</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1.3</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118号空筒插引</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121号机械药混合</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-1</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122号药物中转100kg</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132号药饼中转</w:t>
            </w:r>
          </w:p>
        </w:tc>
        <w:tc>
          <w:tcPr>
            <w:tcW w:w="851"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50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131号机械压药</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10</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Merge/>
            <w:vAlign w:val="center"/>
          </w:tcPr>
          <w:p w:rsidR="0008303D" w:rsidRPr="00760BA4" w:rsidRDefault="0008303D" w:rsidP="00BC3C34">
            <w:pPr>
              <w:jc w:val="center"/>
              <w:rPr>
                <w:rFonts w:ascii="宋体" w:hAnsi="宋体"/>
                <w:b w:val="0"/>
                <w:szCs w:val="21"/>
              </w:rPr>
            </w:pPr>
          </w:p>
        </w:tc>
        <w:tc>
          <w:tcPr>
            <w:tcW w:w="851" w:type="dxa"/>
            <w:vMerge/>
            <w:vAlign w:val="center"/>
          </w:tcPr>
          <w:p w:rsidR="0008303D" w:rsidRPr="00760BA4" w:rsidRDefault="0008303D" w:rsidP="00BC3C34">
            <w:pPr>
              <w:jc w:val="center"/>
              <w:rPr>
                <w:rFonts w:ascii="宋体" w:hAnsi="宋体" w:cs="宋体"/>
                <w:b w:val="0"/>
                <w:szCs w:val="21"/>
              </w:rPr>
            </w:pPr>
          </w:p>
        </w:tc>
        <w:tc>
          <w:tcPr>
            <w:tcW w:w="850" w:type="dxa"/>
            <w:vMerge/>
            <w:vAlign w:val="center"/>
          </w:tcPr>
          <w:p w:rsidR="0008303D" w:rsidRPr="00760BA4" w:rsidRDefault="0008303D" w:rsidP="00BC3C34">
            <w:pPr>
              <w:jc w:val="center"/>
              <w:rPr>
                <w:rFonts w:ascii="宋体" w:hAnsi="宋体" w:cs="宋体"/>
                <w:b w:val="0"/>
                <w:szCs w:val="21"/>
              </w:rPr>
            </w:pP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133号拍余药</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11</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510"/>
          <w:jc w:val="center"/>
        </w:trPr>
        <w:tc>
          <w:tcPr>
            <w:tcW w:w="183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135号药饼中转</w:t>
            </w:r>
          </w:p>
        </w:tc>
        <w:tc>
          <w:tcPr>
            <w:tcW w:w="851"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1.1</w:t>
            </w:r>
            <w:r w:rsidRPr="00760BA4">
              <w:rPr>
                <w:rFonts w:ascii="宋体" w:hAnsi="宋体" w:cs="宋体" w:hint="eastAsia"/>
                <w:b w:val="0"/>
                <w:szCs w:val="21"/>
                <w:vertAlign w:val="superscript"/>
              </w:rPr>
              <w:t>-2</w:t>
            </w:r>
          </w:p>
        </w:tc>
        <w:tc>
          <w:tcPr>
            <w:tcW w:w="850" w:type="dxa"/>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30</w:t>
            </w:r>
          </w:p>
        </w:tc>
        <w:tc>
          <w:tcPr>
            <w:tcW w:w="2185"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133号拍余药</w:t>
            </w:r>
          </w:p>
        </w:tc>
        <w:tc>
          <w:tcPr>
            <w:tcW w:w="851"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双有</w:t>
            </w:r>
          </w:p>
        </w:tc>
        <w:tc>
          <w:tcPr>
            <w:tcW w:w="992"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8</w:t>
            </w:r>
          </w:p>
        </w:tc>
        <w:tc>
          <w:tcPr>
            <w:tcW w:w="850" w:type="dxa"/>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10</w:t>
            </w:r>
          </w:p>
        </w:tc>
        <w:tc>
          <w:tcPr>
            <w:tcW w:w="850" w:type="dxa"/>
            <w:vAlign w:val="center"/>
          </w:tcPr>
          <w:p w:rsidR="0008303D" w:rsidRPr="00760BA4" w:rsidRDefault="0008303D" w:rsidP="00BC3C34">
            <w:pPr>
              <w:jc w:val="center"/>
            </w:pPr>
            <w:r w:rsidRPr="00760BA4">
              <w:rPr>
                <w:rFonts w:ascii="宋体" w:hAnsi="宋体" w:hint="eastAsia"/>
                <w:b w:val="0"/>
                <w:szCs w:val="21"/>
              </w:rPr>
              <w:t>符合</w:t>
            </w:r>
          </w:p>
        </w:tc>
      </w:tr>
    </w:tbl>
    <w:p w:rsidR="00775157" w:rsidRPr="00760BA4" w:rsidRDefault="00EB74A0">
      <w:pPr>
        <w:keepLines/>
        <w:widowControl/>
        <w:spacing w:beforeLines="50" w:before="156" w:line="360" w:lineRule="auto"/>
        <w:outlineLvl w:val="2"/>
        <w:rPr>
          <w:rFonts w:ascii="黑体" w:eastAsia="黑体" w:hAnsi="Times New Roman"/>
          <w:b w:val="0"/>
          <w:bCs/>
          <w:snapToGrid w:val="0"/>
          <w:sz w:val="28"/>
        </w:rPr>
      </w:pPr>
      <w:bookmarkStart w:id="2156" w:name="_Toc163480069"/>
      <w:bookmarkStart w:id="2157" w:name="_Toc163592626"/>
      <w:r w:rsidRPr="00760BA4">
        <w:rPr>
          <w:rFonts w:ascii="黑体" w:eastAsia="黑体" w:hAnsi="Times New Roman" w:hint="eastAsia"/>
          <w:b w:val="0"/>
          <w:bCs/>
          <w:snapToGrid w:val="0"/>
          <w:sz w:val="28"/>
        </w:rPr>
        <w:t>5.9.2</w:t>
      </w:r>
      <w:bookmarkEnd w:id="2125"/>
      <w:r w:rsidRPr="00760BA4">
        <w:rPr>
          <w:rFonts w:ascii="黑体" w:eastAsia="黑体" w:hAnsi="宋体" w:hint="eastAsia"/>
          <w:b w:val="0"/>
          <w:bCs/>
          <w:snapToGrid w:val="0"/>
          <w:sz w:val="28"/>
        </w:rPr>
        <w:t>外部距离评价</w:t>
      </w:r>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p>
    <w:p w:rsidR="00775157" w:rsidRPr="00760BA4" w:rsidRDefault="00EB74A0">
      <w:pPr>
        <w:spacing w:line="360" w:lineRule="auto"/>
        <w:ind w:firstLineChars="200" w:firstLine="560"/>
        <w:jc w:val="left"/>
        <w:rPr>
          <w:rFonts w:ascii="宋体" w:hAnsi="宋体"/>
          <w:b w:val="0"/>
          <w:sz w:val="28"/>
          <w:szCs w:val="28"/>
        </w:rPr>
      </w:pPr>
      <w:bookmarkStart w:id="2158" w:name="_Toc363656538"/>
      <w:bookmarkStart w:id="2159" w:name="_Toc362893616"/>
      <w:bookmarkStart w:id="2160" w:name="_Toc331139769"/>
      <w:bookmarkStart w:id="2161" w:name="_Toc349364314"/>
      <w:bookmarkStart w:id="2162" w:name="_Toc321738038"/>
      <w:bookmarkStart w:id="2163" w:name="_Toc317842611"/>
      <w:bookmarkStart w:id="2164" w:name="_Toc317842608"/>
      <w:bookmarkStart w:id="2165" w:name="_Toc345054365"/>
      <w:bookmarkStart w:id="2166" w:name="_Toc345054362"/>
      <w:bookmarkStart w:id="2167" w:name="_Toc312402022"/>
      <w:bookmarkStart w:id="2168" w:name="_Toc332036710"/>
      <w:bookmarkStart w:id="2169" w:name="_Toc331139766"/>
      <w:bookmarkStart w:id="2170" w:name="_Toc332624678"/>
      <w:bookmarkStart w:id="2171" w:name="_Toc338061995"/>
      <w:bookmarkStart w:id="2172" w:name="_Toc321738035"/>
      <w:bookmarkStart w:id="2173" w:name="_Toc311733064"/>
      <w:bookmarkStart w:id="2174" w:name="_Toc310426055"/>
      <w:bookmarkStart w:id="2175" w:name="_Toc301187644"/>
      <w:bookmarkStart w:id="2176" w:name="_Toc299116624"/>
      <w:bookmarkStart w:id="2177" w:name="_Toc363656541"/>
      <w:bookmarkStart w:id="2178" w:name="_Toc362893619"/>
      <w:bookmarkStart w:id="2179" w:name="_Toc349364317"/>
      <w:bookmarkStart w:id="2180" w:name="_Toc332624681"/>
      <w:bookmarkStart w:id="2181" w:name="_Toc332036713"/>
      <w:bookmarkStart w:id="2182" w:name="_Toc338061998"/>
      <w:r w:rsidRPr="00760BA4">
        <w:rPr>
          <w:rFonts w:ascii="宋体" w:hAnsi="宋体" w:hint="eastAsia"/>
          <w:b w:val="0"/>
          <w:bCs/>
          <w:sz w:val="28"/>
          <w:szCs w:val="28"/>
        </w:rPr>
        <w:t>本项目新改建危险建筑物与周围建(构)筑物的外部距离情况见表</w:t>
      </w:r>
      <w:r w:rsidRPr="00760BA4">
        <w:rPr>
          <w:rFonts w:ascii="宋体" w:hAnsi="宋体" w:hint="eastAsia"/>
          <w:b w:val="0"/>
          <w:sz w:val="28"/>
          <w:szCs w:val="28"/>
        </w:rPr>
        <w:t>外部距离情况如下：</w:t>
      </w:r>
    </w:p>
    <w:p w:rsidR="00775157" w:rsidRPr="00760BA4" w:rsidRDefault="00EB74A0">
      <w:pPr>
        <w:widowControl/>
        <w:spacing w:line="360" w:lineRule="auto"/>
        <w:jc w:val="center"/>
        <w:rPr>
          <w:rFonts w:ascii="黑体" w:eastAsia="黑体" w:hAnsi="宋体"/>
          <w:b w:val="0"/>
          <w:sz w:val="24"/>
        </w:rPr>
      </w:pPr>
      <w:r w:rsidRPr="00760BA4">
        <w:rPr>
          <w:rFonts w:ascii="黑体" w:eastAsia="黑体" w:hAnsi="宋体" w:hint="eastAsia"/>
          <w:b w:val="0"/>
          <w:sz w:val="24"/>
        </w:rPr>
        <w:t>5.9-2  改建项目外部安全距离情况表</w:t>
      </w:r>
    </w:p>
    <w:tbl>
      <w:tblPr>
        <w:tblW w:w="492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1"/>
        <w:gridCol w:w="697"/>
        <w:gridCol w:w="734"/>
        <w:gridCol w:w="798"/>
        <w:gridCol w:w="2068"/>
        <w:gridCol w:w="1056"/>
        <w:gridCol w:w="922"/>
        <w:gridCol w:w="783"/>
      </w:tblGrid>
      <w:tr w:rsidR="00760BA4" w:rsidRPr="00760BA4" w:rsidTr="00BC3C34">
        <w:trPr>
          <w:trHeight w:val="454"/>
          <w:tblHeader/>
          <w:jc w:val="center"/>
        </w:trPr>
        <w:tc>
          <w:tcPr>
            <w:tcW w:w="1142" w:type="pct"/>
            <w:vMerge w:val="restart"/>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危险性建筑物</w:t>
            </w:r>
          </w:p>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名称</w:t>
            </w:r>
          </w:p>
        </w:tc>
        <w:tc>
          <w:tcPr>
            <w:tcW w:w="381" w:type="pct"/>
            <w:vMerge w:val="restart"/>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危险</w:t>
            </w:r>
          </w:p>
          <w:p w:rsidR="0008303D" w:rsidRPr="00760BA4" w:rsidRDefault="0008303D" w:rsidP="00BC3C34">
            <w:pPr>
              <w:spacing w:line="300" w:lineRule="exact"/>
              <w:jc w:val="center"/>
              <w:rPr>
                <w:rFonts w:asciiTheme="minorEastAsia" w:eastAsiaTheme="minorEastAsia" w:hAnsiTheme="minorEastAsia" w:cstheme="minorEastAsia"/>
                <w:spacing w:val="-10"/>
                <w:szCs w:val="21"/>
              </w:rPr>
            </w:pPr>
            <w:r w:rsidRPr="00760BA4">
              <w:rPr>
                <w:rFonts w:asciiTheme="minorEastAsia" w:eastAsiaTheme="minorEastAsia" w:hAnsiTheme="minorEastAsia" w:cstheme="minorEastAsia" w:hint="eastAsia"/>
                <w:szCs w:val="21"/>
              </w:rPr>
              <w:t>等级</w:t>
            </w:r>
          </w:p>
        </w:tc>
        <w:tc>
          <w:tcPr>
            <w:tcW w:w="401" w:type="pct"/>
            <w:vMerge w:val="restart"/>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定量</w:t>
            </w:r>
          </w:p>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w:t>
            </w:r>
          </w:p>
        </w:tc>
        <w:tc>
          <w:tcPr>
            <w:tcW w:w="2647" w:type="pct"/>
            <w:gridSpan w:val="4"/>
            <w:tcBorders>
              <w:right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外部安全距离符合性</w:t>
            </w:r>
          </w:p>
        </w:tc>
        <w:tc>
          <w:tcPr>
            <w:tcW w:w="428" w:type="pct"/>
            <w:vMerge w:val="restart"/>
            <w:tcBorders>
              <w:right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结论</w:t>
            </w:r>
          </w:p>
        </w:tc>
      </w:tr>
      <w:tr w:rsidR="00760BA4" w:rsidRPr="00760BA4" w:rsidTr="00BC3C34">
        <w:trPr>
          <w:trHeight w:val="454"/>
          <w:tblHeader/>
          <w:jc w:val="center"/>
        </w:trPr>
        <w:tc>
          <w:tcPr>
            <w:tcW w:w="1142" w:type="pct"/>
            <w:vMerge/>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p>
        </w:tc>
        <w:tc>
          <w:tcPr>
            <w:tcW w:w="381" w:type="pct"/>
            <w:vMerge/>
            <w:vAlign w:val="center"/>
          </w:tcPr>
          <w:p w:rsidR="0008303D" w:rsidRPr="00760BA4" w:rsidRDefault="0008303D" w:rsidP="00BC3C34">
            <w:pPr>
              <w:spacing w:line="300" w:lineRule="exact"/>
              <w:jc w:val="center"/>
              <w:rPr>
                <w:rFonts w:asciiTheme="minorEastAsia" w:eastAsiaTheme="minorEastAsia" w:hAnsiTheme="minorEastAsia" w:cstheme="minorEastAsia"/>
                <w:spacing w:val="-10"/>
                <w:szCs w:val="21"/>
              </w:rPr>
            </w:pPr>
          </w:p>
        </w:tc>
        <w:tc>
          <w:tcPr>
            <w:tcW w:w="401" w:type="pct"/>
            <w:vMerge/>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p>
        </w:tc>
        <w:tc>
          <w:tcPr>
            <w:tcW w:w="2647" w:type="pct"/>
            <w:gridSpan w:val="4"/>
            <w:tcBorders>
              <w:right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与最近建构筑物距离（m）</w:t>
            </w:r>
          </w:p>
        </w:tc>
        <w:tc>
          <w:tcPr>
            <w:tcW w:w="428" w:type="pct"/>
            <w:vMerge/>
            <w:tcBorders>
              <w:right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p>
        </w:tc>
      </w:tr>
      <w:tr w:rsidR="00760BA4" w:rsidRPr="00760BA4" w:rsidTr="00BC3C34">
        <w:trPr>
          <w:trHeight w:val="373"/>
          <w:tblHeader/>
          <w:jc w:val="center"/>
        </w:trPr>
        <w:tc>
          <w:tcPr>
            <w:tcW w:w="1142" w:type="pct"/>
            <w:vMerge/>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p>
        </w:tc>
        <w:tc>
          <w:tcPr>
            <w:tcW w:w="381" w:type="pct"/>
            <w:vMerge/>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p>
        </w:tc>
        <w:tc>
          <w:tcPr>
            <w:tcW w:w="401" w:type="pct"/>
            <w:vMerge/>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p>
        </w:tc>
        <w:tc>
          <w:tcPr>
            <w:tcW w:w="436" w:type="pct"/>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方位</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被保护物名称</w:t>
            </w:r>
          </w:p>
        </w:tc>
        <w:tc>
          <w:tcPr>
            <w:tcW w:w="577" w:type="pct"/>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标准要求</w:t>
            </w:r>
          </w:p>
        </w:tc>
        <w:tc>
          <w:tcPr>
            <w:tcW w:w="504" w:type="pct"/>
            <w:tcBorders>
              <w:right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szCs w:val="21"/>
              </w:rPr>
            </w:pPr>
            <w:r w:rsidRPr="00760BA4">
              <w:rPr>
                <w:rFonts w:asciiTheme="minorEastAsia" w:eastAsiaTheme="minorEastAsia" w:hAnsiTheme="minorEastAsia" w:cstheme="minorEastAsia" w:hint="eastAsia"/>
                <w:szCs w:val="21"/>
              </w:rPr>
              <w:t>实测</w:t>
            </w:r>
          </w:p>
        </w:tc>
        <w:tc>
          <w:tcPr>
            <w:tcW w:w="428" w:type="pct"/>
            <w:tcBorders>
              <w:right w:val="single" w:sz="4" w:space="0" w:color="auto"/>
            </w:tcBorders>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tcBorders>
              <w:bottom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14号机械组盆串引</w:t>
            </w:r>
          </w:p>
        </w:tc>
        <w:tc>
          <w:tcPr>
            <w:tcW w:w="381" w:type="pct"/>
            <w:tcBorders>
              <w:bottom w:val="single" w:sz="4" w:space="0" w:color="auto"/>
            </w:tcBorders>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1.3</w:t>
            </w:r>
          </w:p>
        </w:tc>
        <w:tc>
          <w:tcPr>
            <w:tcW w:w="401" w:type="pct"/>
            <w:tcBorders>
              <w:bottom w:val="single" w:sz="4" w:space="0" w:color="auto"/>
            </w:tcBorders>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50</w:t>
            </w:r>
          </w:p>
        </w:tc>
        <w:tc>
          <w:tcPr>
            <w:tcW w:w="436"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东南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577"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35</w:t>
            </w:r>
          </w:p>
        </w:tc>
        <w:tc>
          <w:tcPr>
            <w:tcW w:w="504"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116</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tcBorders>
              <w:bottom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21号半成品中转</w:t>
            </w:r>
          </w:p>
        </w:tc>
        <w:tc>
          <w:tcPr>
            <w:tcW w:w="381" w:type="pct"/>
            <w:tcBorders>
              <w:bottom w:val="single" w:sz="4" w:space="0" w:color="auto"/>
            </w:tcBorders>
            <w:vAlign w:val="center"/>
          </w:tcPr>
          <w:p w:rsidR="0008303D" w:rsidRPr="00760BA4" w:rsidRDefault="0008303D" w:rsidP="00BC3C34">
            <w:pPr>
              <w:jc w:val="center"/>
              <w:rPr>
                <w:rFonts w:ascii="宋体" w:hAnsi="宋体" w:cs="Arial"/>
                <w:b w:val="0"/>
                <w:szCs w:val="21"/>
              </w:rPr>
            </w:pPr>
            <w:r w:rsidRPr="00760BA4">
              <w:rPr>
                <w:rFonts w:ascii="宋体" w:hAnsi="宋体" w:cs="Arial" w:hint="eastAsia"/>
                <w:b w:val="0"/>
                <w:szCs w:val="21"/>
              </w:rPr>
              <w:t>1.3</w:t>
            </w:r>
          </w:p>
        </w:tc>
        <w:tc>
          <w:tcPr>
            <w:tcW w:w="401" w:type="pct"/>
            <w:tcBorders>
              <w:bottom w:val="single" w:sz="4" w:space="0" w:color="auto"/>
            </w:tcBorders>
            <w:vAlign w:val="center"/>
          </w:tcPr>
          <w:p w:rsidR="0008303D" w:rsidRPr="00760BA4" w:rsidRDefault="0008303D" w:rsidP="00BC3C34">
            <w:pPr>
              <w:jc w:val="center"/>
              <w:rPr>
                <w:rFonts w:ascii="宋体" w:hAnsi="宋体" w:cs="Arial"/>
                <w:b w:val="0"/>
                <w:szCs w:val="21"/>
              </w:rPr>
            </w:pPr>
            <w:r w:rsidRPr="00760BA4">
              <w:rPr>
                <w:rFonts w:ascii="宋体" w:hAnsi="宋体" w:cs="Arial" w:hint="eastAsia"/>
                <w:b w:val="0"/>
                <w:szCs w:val="21"/>
              </w:rPr>
              <w:t>50</w:t>
            </w:r>
          </w:p>
        </w:tc>
        <w:tc>
          <w:tcPr>
            <w:tcW w:w="436"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西南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577"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35</w:t>
            </w:r>
          </w:p>
        </w:tc>
        <w:tc>
          <w:tcPr>
            <w:tcW w:w="504"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80</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tcBorders>
              <w:top w:val="single" w:sz="4" w:space="0" w:color="auto"/>
              <w:bottom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138号引中转</w:t>
            </w:r>
          </w:p>
        </w:tc>
        <w:tc>
          <w:tcPr>
            <w:tcW w:w="381" w:type="pct"/>
            <w:tcBorders>
              <w:top w:val="single" w:sz="4" w:space="0" w:color="auto"/>
              <w:bottom w:val="single" w:sz="4" w:space="0" w:color="auto"/>
            </w:tcBorders>
            <w:vAlign w:val="center"/>
          </w:tcPr>
          <w:p w:rsidR="0008303D" w:rsidRPr="00760BA4" w:rsidRDefault="0008303D" w:rsidP="00BC3C34">
            <w:pPr>
              <w:jc w:val="center"/>
              <w:rPr>
                <w:rFonts w:ascii="宋体" w:hAnsi="宋体" w:cs="宋体"/>
                <w:b w:val="0"/>
                <w:szCs w:val="21"/>
              </w:rPr>
            </w:pPr>
            <w:r w:rsidRPr="00760BA4">
              <w:rPr>
                <w:rFonts w:ascii="宋体" w:hAnsi="宋体" w:hint="eastAsia"/>
                <w:b w:val="0"/>
                <w:szCs w:val="21"/>
              </w:rPr>
              <w:t>1.1</w:t>
            </w:r>
            <w:r w:rsidRPr="00760BA4">
              <w:rPr>
                <w:rFonts w:ascii="宋体" w:hAnsi="宋体" w:hint="eastAsia"/>
                <w:b w:val="0"/>
                <w:szCs w:val="21"/>
                <w:vertAlign w:val="superscript"/>
              </w:rPr>
              <w:t>-2</w:t>
            </w:r>
          </w:p>
        </w:tc>
        <w:tc>
          <w:tcPr>
            <w:tcW w:w="401" w:type="pct"/>
            <w:tcBorders>
              <w:top w:val="single" w:sz="4" w:space="0" w:color="auto"/>
              <w:bottom w:val="single" w:sz="4" w:space="0" w:color="auto"/>
            </w:tcBorders>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100</w:t>
            </w:r>
          </w:p>
        </w:tc>
        <w:tc>
          <w:tcPr>
            <w:tcW w:w="436"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东南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577"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80</w:t>
            </w:r>
          </w:p>
        </w:tc>
        <w:tc>
          <w:tcPr>
            <w:tcW w:w="504"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135</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132号药饼中转</w:t>
            </w:r>
          </w:p>
        </w:tc>
        <w:tc>
          <w:tcPr>
            <w:tcW w:w="381" w:type="pct"/>
            <w:vMerge w:val="restart"/>
            <w:vAlign w:val="center"/>
          </w:tcPr>
          <w:p w:rsidR="0008303D" w:rsidRPr="00760BA4" w:rsidRDefault="0008303D" w:rsidP="00BC3C34">
            <w:pPr>
              <w:jc w:val="center"/>
              <w:rPr>
                <w:rFonts w:ascii="宋体" w:hAnsi="宋体" w:cs="宋体"/>
                <w:b w:val="0"/>
                <w:szCs w:val="21"/>
              </w:rPr>
            </w:pPr>
            <w:r w:rsidRPr="00760BA4">
              <w:rPr>
                <w:rFonts w:ascii="宋体" w:hAnsi="宋体" w:hint="eastAsia"/>
                <w:b w:val="0"/>
                <w:szCs w:val="21"/>
              </w:rPr>
              <w:t>1.1</w:t>
            </w:r>
            <w:r w:rsidRPr="00760BA4">
              <w:rPr>
                <w:rFonts w:ascii="宋体" w:hAnsi="宋体" w:hint="eastAsia"/>
                <w:b w:val="0"/>
                <w:szCs w:val="21"/>
                <w:vertAlign w:val="superscript"/>
              </w:rPr>
              <w:t>-2</w:t>
            </w:r>
          </w:p>
        </w:tc>
        <w:tc>
          <w:tcPr>
            <w:tcW w:w="401" w:type="pct"/>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50</w:t>
            </w:r>
          </w:p>
        </w:tc>
        <w:tc>
          <w:tcPr>
            <w:tcW w:w="436" w:type="pct"/>
            <w:tcBorders>
              <w:bottom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西北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学校（文家小学）</w:t>
            </w:r>
          </w:p>
        </w:tc>
        <w:tc>
          <w:tcPr>
            <w:tcW w:w="577"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180</w:t>
            </w:r>
          </w:p>
        </w:tc>
        <w:tc>
          <w:tcPr>
            <w:tcW w:w="504"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183</w:t>
            </w:r>
          </w:p>
        </w:tc>
        <w:tc>
          <w:tcPr>
            <w:tcW w:w="428" w:type="pct"/>
            <w:vAlign w:val="center"/>
          </w:tcPr>
          <w:p w:rsidR="0008303D" w:rsidRPr="00760BA4" w:rsidRDefault="0008303D" w:rsidP="00BC3C34">
            <w:pPr>
              <w:jc w:val="center"/>
            </w:pPr>
            <w:r w:rsidRPr="00760BA4">
              <w:rPr>
                <w:rFonts w:ascii="宋体" w:hAnsi="宋体" w:hint="eastAsia"/>
                <w:b w:val="0"/>
                <w:szCs w:val="21"/>
              </w:rPr>
              <w:lastRenderedPageBreak/>
              <w:t>符合</w:t>
            </w:r>
          </w:p>
        </w:tc>
      </w:tr>
      <w:tr w:rsidR="00760BA4" w:rsidRPr="00760BA4" w:rsidTr="00BC3C34">
        <w:trPr>
          <w:trHeight w:val="468"/>
          <w:jc w:val="center"/>
        </w:trPr>
        <w:tc>
          <w:tcPr>
            <w:tcW w:w="1142" w:type="pct"/>
            <w:vMerge/>
            <w:tcBorders>
              <w:bottom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p>
        </w:tc>
        <w:tc>
          <w:tcPr>
            <w:tcW w:w="381" w:type="pct"/>
            <w:vMerge/>
            <w:tcBorders>
              <w:bottom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p>
        </w:tc>
        <w:tc>
          <w:tcPr>
            <w:tcW w:w="401" w:type="pct"/>
            <w:vMerge/>
            <w:tcBorders>
              <w:bottom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p>
        </w:tc>
        <w:tc>
          <w:tcPr>
            <w:tcW w:w="436" w:type="pct"/>
            <w:tcBorders>
              <w:top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西北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577"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70</w:t>
            </w:r>
          </w:p>
        </w:tc>
        <w:tc>
          <w:tcPr>
            <w:tcW w:w="504"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128</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37号药物中转</w:t>
            </w:r>
          </w:p>
        </w:tc>
        <w:tc>
          <w:tcPr>
            <w:tcW w:w="381" w:type="pct"/>
            <w:vMerge w:val="restart"/>
            <w:vAlign w:val="center"/>
          </w:tcPr>
          <w:p w:rsidR="0008303D" w:rsidRPr="00760BA4" w:rsidRDefault="0008303D" w:rsidP="00BC3C34">
            <w:pPr>
              <w:jc w:val="center"/>
              <w:rPr>
                <w:rFonts w:ascii="宋体" w:hAnsi="宋体" w:cs="宋体"/>
                <w:b w:val="0"/>
                <w:szCs w:val="21"/>
              </w:rPr>
            </w:pPr>
            <w:r w:rsidRPr="00760BA4">
              <w:rPr>
                <w:rFonts w:ascii="宋体" w:hAnsi="宋体" w:hint="eastAsia"/>
                <w:b w:val="0"/>
                <w:szCs w:val="21"/>
              </w:rPr>
              <w:t>1.1</w:t>
            </w:r>
            <w:r w:rsidRPr="00760BA4">
              <w:rPr>
                <w:rFonts w:ascii="宋体" w:hAnsi="宋体" w:hint="eastAsia"/>
                <w:b w:val="0"/>
                <w:szCs w:val="21"/>
                <w:vertAlign w:val="superscript"/>
              </w:rPr>
              <w:t>-1</w:t>
            </w:r>
          </w:p>
        </w:tc>
        <w:tc>
          <w:tcPr>
            <w:tcW w:w="401" w:type="pct"/>
            <w:vMerge w:val="restart"/>
            <w:vAlign w:val="center"/>
          </w:tcPr>
          <w:p w:rsidR="0008303D" w:rsidRPr="00760BA4" w:rsidRDefault="0008303D" w:rsidP="00BC3C34">
            <w:pPr>
              <w:jc w:val="center"/>
              <w:rPr>
                <w:rFonts w:ascii="宋体" w:hAnsi="宋体" w:cs="宋体"/>
                <w:b w:val="0"/>
                <w:szCs w:val="21"/>
              </w:rPr>
            </w:pPr>
            <w:r w:rsidRPr="00760BA4">
              <w:rPr>
                <w:rFonts w:ascii="宋体" w:hAnsi="宋体" w:cs="宋体" w:hint="eastAsia"/>
                <w:b w:val="0"/>
                <w:szCs w:val="21"/>
              </w:rPr>
              <w:t>50</w:t>
            </w:r>
          </w:p>
        </w:tc>
        <w:tc>
          <w:tcPr>
            <w:tcW w:w="436" w:type="pct"/>
            <w:tcBorders>
              <w:bottom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学校（文家小学）</w:t>
            </w:r>
          </w:p>
        </w:tc>
        <w:tc>
          <w:tcPr>
            <w:tcW w:w="577"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180</w:t>
            </w:r>
          </w:p>
        </w:tc>
        <w:tc>
          <w:tcPr>
            <w:tcW w:w="504"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180</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vMerge/>
            <w:tcBorders>
              <w:bottom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p>
        </w:tc>
        <w:tc>
          <w:tcPr>
            <w:tcW w:w="381" w:type="pct"/>
            <w:vMerge/>
            <w:tcBorders>
              <w:bottom w:val="single" w:sz="4" w:space="0" w:color="auto"/>
            </w:tcBorders>
            <w:vAlign w:val="center"/>
          </w:tcPr>
          <w:p w:rsidR="0008303D" w:rsidRPr="00760BA4" w:rsidRDefault="0008303D" w:rsidP="00BC3C34">
            <w:pPr>
              <w:jc w:val="center"/>
              <w:rPr>
                <w:rFonts w:ascii="宋体" w:hAnsi="宋体" w:cs="Arial"/>
                <w:b w:val="0"/>
                <w:szCs w:val="21"/>
              </w:rPr>
            </w:pPr>
          </w:p>
        </w:tc>
        <w:tc>
          <w:tcPr>
            <w:tcW w:w="401" w:type="pct"/>
            <w:vMerge/>
            <w:tcBorders>
              <w:bottom w:val="single" w:sz="4" w:space="0" w:color="auto"/>
            </w:tcBorders>
            <w:vAlign w:val="center"/>
          </w:tcPr>
          <w:p w:rsidR="0008303D" w:rsidRPr="00760BA4" w:rsidRDefault="0008303D" w:rsidP="00BC3C34">
            <w:pPr>
              <w:jc w:val="center"/>
              <w:rPr>
                <w:rFonts w:ascii="宋体" w:hAnsi="宋体" w:cs="Arial"/>
                <w:b w:val="0"/>
                <w:szCs w:val="21"/>
              </w:rPr>
            </w:pPr>
          </w:p>
        </w:tc>
        <w:tc>
          <w:tcPr>
            <w:tcW w:w="436" w:type="pct"/>
            <w:tcBorders>
              <w:top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577"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70</w:t>
            </w:r>
          </w:p>
        </w:tc>
        <w:tc>
          <w:tcPr>
            <w:tcW w:w="504"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144</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tcBorders>
              <w:bottom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35号机械药混合</w:t>
            </w:r>
          </w:p>
        </w:tc>
        <w:tc>
          <w:tcPr>
            <w:tcW w:w="381" w:type="pct"/>
            <w:tcBorders>
              <w:bottom w:val="single" w:sz="4" w:space="0" w:color="auto"/>
            </w:tcBorders>
            <w:vAlign w:val="center"/>
          </w:tcPr>
          <w:p w:rsidR="0008303D" w:rsidRPr="00760BA4" w:rsidRDefault="0008303D" w:rsidP="00BC3C34">
            <w:pPr>
              <w:jc w:val="center"/>
              <w:rPr>
                <w:rFonts w:ascii="宋体" w:hAnsi="宋体" w:cs="Arial"/>
                <w:b w:val="0"/>
                <w:szCs w:val="21"/>
              </w:rPr>
            </w:pPr>
            <w:r w:rsidRPr="00760BA4">
              <w:rPr>
                <w:rFonts w:ascii="宋体" w:hAnsi="宋体" w:hint="eastAsia"/>
                <w:b w:val="0"/>
                <w:szCs w:val="21"/>
              </w:rPr>
              <w:t>1.1</w:t>
            </w:r>
            <w:r w:rsidRPr="00760BA4">
              <w:rPr>
                <w:rFonts w:ascii="宋体" w:hAnsi="宋体" w:hint="eastAsia"/>
                <w:b w:val="0"/>
                <w:szCs w:val="21"/>
                <w:vertAlign w:val="superscript"/>
              </w:rPr>
              <w:t>-1</w:t>
            </w:r>
          </w:p>
        </w:tc>
        <w:tc>
          <w:tcPr>
            <w:tcW w:w="401" w:type="pct"/>
            <w:tcBorders>
              <w:bottom w:val="single" w:sz="4" w:space="0" w:color="auto"/>
            </w:tcBorders>
            <w:vAlign w:val="center"/>
          </w:tcPr>
          <w:p w:rsidR="0008303D" w:rsidRPr="00760BA4" w:rsidRDefault="0008303D" w:rsidP="00BC3C34">
            <w:pPr>
              <w:jc w:val="center"/>
              <w:rPr>
                <w:rFonts w:ascii="宋体" w:hAnsi="宋体" w:cs="Arial"/>
                <w:b w:val="0"/>
                <w:szCs w:val="21"/>
              </w:rPr>
            </w:pPr>
            <w:r w:rsidRPr="00760BA4">
              <w:rPr>
                <w:rFonts w:ascii="宋体" w:hAnsi="宋体" w:cs="Arial" w:hint="eastAsia"/>
                <w:b w:val="0"/>
                <w:szCs w:val="21"/>
              </w:rPr>
              <w:t>10</w:t>
            </w:r>
          </w:p>
        </w:tc>
        <w:tc>
          <w:tcPr>
            <w:tcW w:w="436"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宋体" w:hAnsi="宋体"/>
                <w:b w:val="0"/>
                <w:szCs w:val="21"/>
              </w:rPr>
              <w:t>无线电通信塔</w:t>
            </w:r>
          </w:p>
        </w:tc>
        <w:tc>
          <w:tcPr>
            <w:tcW w:w="577"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50</w:t>
            </w:r>
          </w:p>
        </w:tc>
        <w:tc>
          <w:tcPr>
            <w:tcW w:w="504"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146</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tcBorders>
              <w:bottom w:val="single" w:sz="4" w:space="0" w:color="auto"/>
            </w:tcBorders>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101号药饼中转</w:t>
            </w:r>
          </w:p>
        </w:tc>
        <w:tc>
          <w:tcPr>
            <w:tcW w:w="381" w:type="pct"/>
            <w:tcBorders>
              <w:bottom w:val="single" w:sz="4" w:space="0" w:color="auto"/>
            </w:tcBorders>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1.1</w:t>
            </w:r>
            <w:r w:rsidRPr="00760BA4">
              <w:rPr>
                <w:rFonts w:ascii="宋体" w:hAnsi="宋体" w:hint="eastAsia"/>
                <w:b w:val="0"/>
                <w:szCs w:val="21"/>
                <w:vertAlign w:val="superscript"/>
              </w:rPr>
              <w:t>-2</w:t>
            </w:r>
          </w:p>
        </w:tc>
        <w:tc>
          <w:tcPr>
            <w:tcW w:w="401" w:type="pct"/>
            <w:tcBorders>
              <w:bottom w:val="single" w:sz="4" w:space="0" w:color="auto"/>
            </w:tcBorders>
            <w:vAlign w:val="center"/>
          </w:tcPr>
          <w:p w:rsidR="0008303D" w:rsidRPr="00760BA4" w:rsidRDefault="0008303D" w:rsidP="00BC3C34">
            <w:pPr>
              <w:jc w:val="center"/>
              <w:rPr>
                <w:rFonts w:ascii="宋体" w:hAnsi="宋体" w:cs="Arial"/>
                <w:b w:val="0"/>
                <w:szCs w:val="21"/>
              </w:rPr>
            </w:pPr>
            <w:r w:rsidRPr="00760BA4">
              <w:rPr>
                <w:rFonts w:ascii="宋体" w:hAnsi="宋体" w:cs="Arial" w:hint="eastAsia"/>
                <w:b w:val="0"/>
                <w:szCs w:val="21"/>
              </w:rPr>
              <w:t>200</w:t>
            </w:r>
          </w:p>
        </w:tc>
        <w:tc>
          <w:tcPr>
            <w:tcW w:w="436"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东</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577"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110</w:t>
            </w:r>
          </w:p>
        </w:tc>
        <w:tc>
          <w:tcPr>
            <w:tcW w:w="504"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222</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vMerge w:val="restar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94号黑药库</w:t>
            </w:r>
          </w:p>
        </w:tc>
        <w:tc>
          <w:tcPr>
            <w:tcW w:w="381" w:type="pct"/>
            <w:vMerge w:val="restart"/>
            <w:vAlign w:val="center"/>
          </w:tcPr>
          <w:p w:rsidR="0008303D" w:rsidRPr="00760BA4" w:rsidRDefault="0008303D" w:rsidP="00BC3C34">
            <w:pPr>
              <w:jc w:val="center"/>
              <w:rPr>
                <w:rFonts w:ascii="宋体" w:hAnsi="宋体" w:cs="Arial"/>
                <w:b w:val="0"/>
                <w:szCs w:val="21"/>
              </w:rPr>
            </w:pPr>
            <w:r w:rsidRPr="00760BA4">
              <w:rPr>
                <w:rFonts w:ascii="宋体" w:hAnsi="宋体" w:hint="eastAsia"/>
                <w:b w:val="0"/>
                <w:szCs w:val="21"/>
              </w:rPr>
              <w:t>1.1</w:t>
            </w:r>
            <w:r w:rsidRPr="00760BA4">
              <w:rPr>
                <w:rFonts w:ascii="宋体" w:hAnsi="宋体" w:hint="eastAsia"/>
                <w:b w:val="0"/>
                <w:szCs w:val="21"/>
                <w:vertAlign w:val="superscript"/>
              </w:rPr>
              <w:t>-2</w:t>
            </w:r>
          </w:p>
        </w:tc>
        <w:tc>
          <w:tcPr>
            <w:tcW w:w="401" w:type="pct"/>
            <w:vMerge w:val="restart"/>
            <w:vAlign w:val="center"/>
          </w:tcPr>
          <w:p w:rsidR="0008303D" w:rsidRPr="00760BA4" w:rsidRDefault="0008303D" w:rsidP="00BC3C34">
            <w:pPr>
              <w:jc w:val="center"/>
              <w:rPr>
                <w:rFonts w:ascii="宋体" w:hAnsi="宋体" w:cs="Arial"/>
                <w:b w:val="0"/>
                <w:szCs w:val="21"/>
              </w:rPr>
            </w:pPr>
            <w:r w:rsidRPr="00760BA4">
              <w:rPr>
                <w:rFonts w:ascii="宋体" w:hAnsi="宋体" w:cs="Arial" w:hint="eastAsia"/>
                <w:b w:val="0"/>
                <w:szCs w:val="21"/>
              </w:rPr>
              <w:t>2000</w:t>
            </w:r>
          </w:p>
        </w:tc>
        <w:tc>
          <w:tcPr>
            <w:tcW w:w="436"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东北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零散民房</w:t>
            </w:r>
          </w:p>
        </w:tc>
        <w:tc>
          <w:tcPr>
            <w:tcW w:w="577"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145</w:t>
            </w:r>
          </w:p>
        </w:tc>
        <w:tc>
          <w:tcPr>
            <w:tcW w:w="504"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272</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r w:rsidR="00760BA4" w:rsidRPr="00760BA4" w:rsidTr="00BC3C34">
        <w:trPr>
          <w:trHeight w:val="468"/>
          <w:jc w:val="center"/>
        </w:trPr>
        <w:tc>
          <w:tcPr>
            <w:tcW w:w="1142" w:type="pct"/>
            <w:vMerge/>
            <w:tcBorders>
              <w:bottom w:val="single" w:sz="4" w:space="0" w:color="auto"/>
            </w:tcBorders>
            <w:vAlign w:val="center"/>
          </w:tcPr>
          <w:p w:rsidR="0008303D" w:rsidRPr="00760BA4" w:rsidRDefault="0008303D" w:rsidP="00BC3C34">
            <w:pPr>
              <w:jc w:val="center"/>
              <w:rPr>
                <w:rFonts w:ascii="宋体" w:hAnsi="宋体"/>
                <w:b w:val="0"/>
                <w:szCs w:val="21"/>
              </w:rPr>
            </w:pPr>
          </w:p>
        </w:tc>
        <w:tc>
          <w:tcPr>
            <w:tcW w:w="381" w:type="pct"/>
            <w:vMerge/>
            <w:tcBorders>
              <w:bottom w:val="single" w:sz="4" w:space="0" w:color="auto"/>
            </w:tcBorders>
            <w:vAlign w:val="center"/>
          </w:tcPr>
          <w:p w:rsidR="0008303D" w:rsidRPr="00760BA4" w:rsidRDefault="0008303D" w:rsidP="00BC3C34">
            <w:pPr>
              <w:jc w:val="center"/>
              <w:rPr>
                <w:rFonts w:ascii="宋体" w:hAnsi="宋体"/>
                <w:b w:val="0"/>
                <w:szCs w:val="21"/>
              </w:rPr>
            </w:pPr>
          </w:p>
        </w:tc>
        <w:tc>
          <w:tcPr>
            <w:tcW w:w="401" w:type="pct"/>
            <w:vMerge/>
            <w:tcBorders>
              <w:bottom w:val="single" w:sz="4" w:space="0" w:color="auto"/>
            </w:tcBorders>
            <w:vAlign w:val="center"/>
          </w:tcPr>
          <w:p w:rsidR="0008303D" w:rsidRPr="00760BA4" w:rsidRDefault="0008303D" w:rsidP="00BC3C34">
            <w:pPr>
              <w:jc w:val="center"/>
              <w:rPr>
                <w:rFonts w:ascii="宋体" w:hAnsi="宋体" w:cs="Arial"/>
                <w:b w:val="0"/>
                <w:szCs w:val="21"/>
              </w:rPr>
            </w:pPr>
          </w:p>
        </w:tc>
        <w:tc>
          <w:tcPr>
            <w:tcW w:w="436"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Theme="minorEastAsia" w:eastAsiaTheme="minorEastAsia" w:hAnsiTheme="minorEastAsia" w:cstheme="minorEastAsia" w:hint="eastAsia"/>
                <w:b w:val="0"/>
                <w:bCs/>
                <w:szCs w:val="21"/>
              </w:rPr>
              <w:t>北</w:t>
            </w:r>
          </w:p>
        </w:tc>
        <w:tc>
          <w:tcPr>
            <w:tcW w:w="1130" w:type="pct"/>
            <w:vAlign w:val="center"/>
          </w:tcPr>
          <w:p w:rsidR="0008303D" w:rsidRPr="00760BA4" w:rsidRDefault="0008303D" w:rsidP="00BC3C34">
            <w:pPr>
              <w:spacing w:line="300" w:lineRule="exact"/>
              <w:jc w:val="center"/>
              <w:rPr>
                <w:rFonts w:asciiTheme="minorEastAsia" w:eastAsiaTheme="minorEastAsia" w:hAnsiTheme="minorEastAsia" w:cstheme="minorEastAsia"/>
                <w:b w:val="0"/>
                <w:bCs/>
                <w:szCs w:val="21"/>
              </w:rPr>
            </w:pPr>
            <w:r w:rsidRPr="00760BA4">
              <w:rPr>
                <w:rFonts w:ascii="宋体" w:hAnsi="宋体" w:hint="eastAsia"/>
                <w:b w:val="0"/>
                <w:szCs w:val="21"/>
              </w:rPr>
              <w:t>68号包装</w:t>
            </w:r>
          </w:p>
        </w:tc>
        <w:tc>
          <w:tcPr>
            <w:tcW w:w="577"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145</w:t>
            </w:r>
          </w:p>
        </w:tc>
        <w:tc>
          <w:tcPr>
            <w:tcW w:w="504" w:type="pct"/>
            <w:vAlign w:val="center"/>
          </w:tcPr>
          <w:p w:rsidR="0008303D" w:rsidRPr="00760BA4" w:rsidRDefault="0008303D" w:rsidP="00BC3C34">
            <w:pPr>
              <w:jc w:val="center"/>
              <w:rPr>
                <w:rFonts w:ascii="宋体" w:hAnsi="宋体"/>
                <w:b w:val="0"/>
                <w:szCs w:val="21"/>
              </w:rPr>
            </w:pPr>
            <w:r w:rsidRPr="00760BA4">
              <w:rPr>
                <w:rFonts w:ascii="宋体" w:hAnsi="宋体" w:hint="eastAsia"/>
                <w:b w:val="0"/>
                <w:szCs w:val="21"/>
              </w:rPr>
              <w:t>195</w:t>
            </w:r>
          </w:p>
        </w:tc>
        <w:tc>
          <w:tcPr>
            <w:tcW w:w="428" w:type="pct"/>
            <w:vAlign w:val="center"/>
          </w:tcPr>
          <w:p w:rsidR="0008303D" w:rsidRPr="00760BA4" w:rsidRDefault="0008303D" w:rsidP="00BC3C34">
            <w:pPr>
              <w:jc w:val="center"/>
            </w:pPr>
            <w:r w:rsidRPr="00760BA4">
              <w:rPr>
                <w:rFonts w:ascii="宋体" w:hAnsi="宋体" w:hint="eastAsia"/>
                <w:b w:val="0"/>
                <w:szCs w:val="21"/>
              </w:rPr>
              <w:t>符合</w:t>
            </w:r>
          </w:p>
        </w:tc>
      </w:tr>
    </w:tbl>
    <w:p w:rsidR="00775157" w:rsidRPr="00760BA4" w:rsidRDefault="00EB74A0">
      <w:pPr>
        <w:pStyle w:val="20"/>
        <w:ind w:firstLine="560"/>
      </w:pPr>
      <w:r w:rsidRPr="00760BA4">
        <w:rPr>
          <w:rFonts w:ascii="宋体" w:eastAsia="宋体" w:hAnsi="宋体" w:hint="eastAsia"/>
          <w:b w:val="0"/>
          <w:kern w:val="2"/>
          <w:szCs w:val="28"/>
        </w:rPr>
        <w:t>综上，本改建项目建筑物与周围建 (构)筑物及设施的距离，危险品生产区与生产区外部建筑物距离符合《烟花爆竹工程设计安全标准》（GB50161-2022）的要求。</w:t>
      </w:r>
    </w:p>
    <w:p w:rsidR="00775157" w:rsidRPr="00760BA4" w:rsidRDefault="00EB74A0">
      <w:pPr>
        <w:keepLines/>
        <w:widowControl/>
        <w:spacing w:beforeLines="50" w:before="156" w:line="360" w:lineRule="auto"/>
        <w:outlineLvl w:val="2"/>
        <w:rPr>
          <w:rFonts w:ascii="黑体" w:eastAsia="黑体" w:hAnsi="Times New Roman"/>
          <w:b w:val="0"/>
          <w:bCs/>
          <w:snapToGrid w:val="0"/>
          <w:sz w:val="28"/>
        </w:rPr>
      </w:pPr>
      <w:bookmarkStart w:id="2183" w:name="_Toc339913597"/>
      <w:bookmarkStart w:id="2184" w:name="_Toc343585907"/>
      <w:bookmarkStart w:id="2185" w:name="_Toc350779624"/>
      <w:bookmarkStart w:id="2186" w:name="_Toc370137796"/>
      <w:bookmarkStart w:id="2187" w:name="_Toc390960875"/>
      <w:bookmarkStart w:id="2188" w:name="_Toc459456424"/>
      <w:bookmarkStart w:id="2189" w:name="_Toc459990018"/>
      <w:bookmarkStart w:id="2190" w:name="_Toc462674523"/>
      <w:bookmarkStart w:id="2191" w:name="_Toc465063177"/>
      <w:bookmarkStart w:id="2192" w:name="_Toc468783255"/>
      <w:bookmarkStart w:id="2193" w:name="_Toc488096660"/>
      <w:bookmarkStart w:id="2194" w:name="_Toc489976960"/>
      <w:bookmarkStart w:id="2195" w:name="_Toc56066035"/>
      <w:bookmarkStart w:id="2196" w:name="_Toc56958214"/>
      <w:bookmarkStart w:id="2197" w:name="_Toc68512955"/>
      <w:bookmarkStart w:id="2198" w:name="_Toc127982445"/>
      <w:bookmarkStart w:id="2199" w:name="_Toc143680683"/>
      <w:bookmarkStart w:id="2200" w:name="_Toc144024845"/>
      <w:bookmarkStart w:id="2201" w:name="_Toc144559785"/>
      <w:bookmarkStart w:id="2202" w:name="_Toc163480070"/>
      <w:bookmarkStart w:id="2203" w:name="_Toc163592627"/>
      <w:r w:rsidRPr="00760BA4">
        <w:rPr>
          <w:rFonts w:ascii="黑体" w:eastAsia="黑体" w:hAnsi="Times New Roman" w:hint="eastAsia"/>
          <w:b w:val="0"/>
          <w:bCs/>
          <w:snapToGrid w:val="0"/>
          <w:sz w:val="28"/>
        </w:rPr>
        <w:t>5.9.3</w:t>
      </w:r>
      <w:r w:rsidRPr="00760BA4">
        <w:rPr>
          <w:rFonts w:ascii="黑体" w:eastAsia="黑体" w:hAnsi="宋体" w:hint="eastAsia"/>
          <w:b w:val="0"/>
          <w:bCs/>
          <w:snapToGrid w:val="0"/>
          <w:sz w:val="28"/>
        </w:rPr>
        <w:t>安全距离评价结论</w:t>
      </w:r>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p>
    <w:p w:rsidR="00775157" w:rsidRPr="00760BA4" w:rsidRDefault="00EB74A0">
      <w:pPr>
        <w:spacing w:line="360" w:lineRule="auto"/>
        <w:ind w:firstLineChars="200" w:firstLine="544"/>
        <w:rPr>
          <w:rFonts w:ascii="宋体" w:hAnsi="宋体"/>
          <w:b w:val="0"/>
          <w:spacing w:val="-4"/>
          <w:sz w:val="28"/>
        </w:rPr>
      </w:pPr>
      <w:r w:rsidRPr="00760BA4">
        <w:rPr>
          <w:rFonts w:ascii="宋体" w:hAnsi="宋体" w:hint="eastAsia"/>
          <w:b w:val="0"/>
          <w:spacing w:val="-4"/>
          <w:sz w:val="28"/>
        </w:rPr>
        <w:t>该企业安全距离现状与图纸相符，并经过相关部门审核，</w:t>
      </w:r>
      <w:r w:rsidRPr="00760BA4">
        <w:rPr>
          <w:rFonts w:ascii="宋体" w:hAnsi="宋体" w:hint="eastAsia"/>
          <w:b w:val="0"/>
          <w:sz w:val="28"/>
        </w:rPr>
        <w:t>根据数据对比法评价结果</w:t>
      </w:r>
      <w:r w:rsidRPr="00760BA4">
        <w:rPr>
          <w:rFonts w:ascii="宋体" w:hAnsi="宋体" w:hint="eastAsia"/>
          <w:b w:val="0"/>
          <w:spacing w:val="-4"/>
          <w:sz w:val="28"/>
        </w:rPr>
        <w:t>。本评价组认为：严格按限药量和核定用途使用各工、库房时，本改建项目各危险建筑物的安全距离符合要求。</w:t>
      </w:r>
    </w:p>
    <w:p w:rsidR="00775157" w:rsidRPr="00760BA4" w:rsidRDefault="00EB74A0">
      <w:pPr>
        <w:spacing w:beforeLines="50" w:before="156" w:afterLines="50" w:after="156" w:line="360" w:lineRule="auto"/>
        <w:outlineLvl w:val="1"/>
        <w:rPr>
          <w:rFonts w:ascii="黑体" w:eastAsia="黑体" w:hAnsi="宋体"/>
          <w:b w:val="0"/>
          <w:bCs/>
          <w:snapToGrid w:val="0"/>
          <w:sz w:val="30"/>
          <w:szCs w:val="30"/>
        </w:rPr>
      </w:pPr>
      <w:bookmarkStart w:id="2204" w:name="_Toc303076729"/>
      <w:bookmarkStart w:id="2205" w:name="_Toc306871085"/>
      <w:bookmarkStart w:id="2206" w:name="_Toc307988076"/>
      <w:bookmarkStart w:id="2207" w:name="_Toc311100183"/>
      <w:bookmarkStart w:id="2208" w:name="_Toc318108438"/>
      <w:bookmarkStart w:id="2209" w:name="_Toc323220899"/>
      <w:bookmarkStart w:id="2210" w:name="_Toc336524851"/>
      <w:bookmarkStart w:id="2211" w:name="_Toc342378855"/>
      <w:bookmarkStart w:id="2212" w:name="_Toc58946884"/>
      <w:bookmarkStart w:id="2213" w:name="_Toc115877798"/>
      <w:bookmarkStart w:id="2214" w:name="_Toc143680684"/>
      <w:bookmarkStart w:id="2215" w:name="_Toc163592628"/>
      <w:r w:rsidRPr="00760BA4">
        <w:rPr>
          <w:rFonts w:ascii="黑体" w:eastAsia="黑体" w:hAnsi="宋体" w:hint="eastAsia"/>
          <w:b w:val="0"/>
          <w:bCs/>
          <w:snapToGrid w:val="0"/>
          <w:sz w:val="30"/>
          <w:szCs w:val="30"/>
        </w:rPr>
        <w:t>5.10重大危险源评价</w:t>
      </w:r>
      <w:bookmarkEnd w:id="2204"/>
      <w:bookmarkEnd w:id="2205"/>
      <w:bookmarkEnd w:id="2206"/>
      <w:bookmarkEnd w:id="2207"/>
      <w:bookmarkEnd w:id="2208"/>
      <w:bookmarkEnd w:id="2209"/>
      <w:bookmarkEnd w:id="2210"/>
      <w:bookmarkEnd w:id="2211"/>
      <w:bookmarkEnd w:id="2212"/>
      <w:bookmarkEnd w:id="2213"/>
      <w:bookmarkEnd w:id="2214"/>
      <w:bookmarkEnd w:id="2215"/>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根据第三章第</w:t>
      </w:r>
      <w:r w:rsidR="0008303D" w:rsidRPr="00760BA4">
        <w:rPr>
          <w:rFonts w:ascii="宋体" w:hAnsi="宋体" w:hint="eastAsia"/>
          <w:b w:val="0"/>
          <w:sz w:val="28"/>
          <w:szCs w:val="28"/>
        </w:rPr>
        <w:t>三</w:t>
      </w:r>
      <w:r w:rsidRPr="00760BA4">
        <w:rPr>
          <w:rFonts w:ascii="宋体" w:hAnsi="宋体" w:hint="eastAsia"/>
          <w:b w:val="0"/>
          <w:sz w:val="28"/>
          <w:szCs w:val="28"/>
        </w:rPr>
        <w:t>节辨识出的重大危险源，</w:t>
      </w:r>
      <w:r w:rsidR="00A50071" w:rsidRPr="00760BA4">
        <w:rPr>
          <w:rFonts w:ascii="宋体" w:hAnsi="宋体" w:hint="eastAsia"/>
          <w:b w:val="0"/>
          <w:sz w:val="28"/>
          <w:szCs w:val="28"/>
        </w:rPr>
        <w:t>湖南文达烟花鞭炮有限公司</w:t>
      </w:r>
      <w:r w:rsidRPr="00760BA4">
        <w:rPr>
          <w:rFonts w:ascii="宋体" w:hAnsi="宋体" w:hint="eastAsia"/>
          <w:b w:val="0"/>
          <w:sz w:val="28"/>
          <w:szCs w:val="28"/>
        </w:rPr>
        <w:t>储存单元中的药物总库区构成</w:t>
      </w:r>
      <w:r w:rsidR="0008303D" w:rsidRPr="00760BA4">
        <w:rPr>
          <w:rFonts w:ascii="宋体" w:hAnsi="宋体" w:hint="eastAsia"/>
          <w:b w:val="0"/>
          <w:sz w:val="28"/>
          <w:szCs w:val="28"/>
        </w:rPr>
        <w:t>四</w:t>
      </w:r>
      <w:r w:rsidRPr="00760BA4">
        <w:rPr>
          <w:rFonts w:ascii="宋体" w:hAnsi="宋体" w:hint="eastAsia"/>
          <w:b w:val="0"/>
          <w:sz w:val="28"/>
          <w:szCs w:val="28"/>
        </w:rPr>
        <w:t>级重大危险源。</w:t>
      </w:r>
    </w:p>
    <w:p w:rsidR="00775157" w:rsidRPr="00760BA4" w:rsidRDefault="00EB74A0">
      <w:pPr>
        <w:spacing w:before="120" w:after="120"/>
        <w:outlineLvl w:val="2"/>
        <w:rPr>
          <w:rFonts w:ascii="黑体" w:eastAsia="黑体" w:hAnsi="黑体"/>
          <w:b w:val="0"/>
          <w:sz w:val="30"/>
          <w:szCs w:val="30"/>
        </w:rPr>
      </w:pPr>
      <w:bookmarkStart w:id="2216" w:name="_Toc299116626"/>
      <w:bookmarkStart w:id="2217" w:name="_Toc301187645"/>
      <w:bookmarkStart w:id="2218" w:name="_Toc310426057"/>
      <w:bookmarkStart w:id="2219" w:name="_Toc311733066"/>
      <w:bookmarkStart w:id="2220" w:name="_Toc312402024"/>
      <w:bookmarkStart w:id="2221" w:name="_Toc317348194"/>
      <w:bookmarkStart w:id="2222" w:name="_Toc318108440"/>
      <w:bookmarkStart w:id="2223" w:name="_Toc319681610"/>
      <w:bookmarkStart w:id="2224" w:name="_Toc323111212"/>
      <w:bookmarkStart w:id="2225" w:name="_Toc323220901"/>
      <w:bookmarkStart w:id="2226" w:name="_Toc329370222"/>
      <w:bookmarkStart w:id="2227" w:name="_Toc329442250"/>
      <w:bookmarkStart w:id="2228" w:name="_Toc329854034"/>
      <w:bookmarkStart w:id="2229" w:name="_Toc336524853"/>
      <w:bookmarkStart w:id="2230" w:name="_Toc338179310"/>
      <w:bookmarkStart w:id="2231" w:name="_Toc338578634"/>
      <w:bookmarkStart w:id="2232" w:name="_Toc342282176"/>
      <w:bookmarkStart w:id="2233" w:name="_Toc342378857"/>
      <w:bookmarkStart w:id="2234" w:name="_Toc58862054"/>
      <w:bookmarkStart w:id="2235" w:name="_Toc58946885"/>
      <w:bookmarkStart w:id="2236" w:name="_Toc115877799"/>
      <w:bookmarkStart w:id="2237" w:name="_Toc127982447"/>
      <w:bookmarkStart w:id="2238" w:name="_Toc143680685"/>
      <w:bookmarkStart w:id="2239" w:name="_Toc144559787"/>
      <w:bookmarkStart w:id="2240" w:name="_Toc163480072"/>
      <w:bookmarkStart w:id="2241" w:name="_Toc163592629"/>
      <w:r w:rsidRPr="00760BA4">
        <w:rPr>
          <w:rFonts w:ascii="黑体" w:eastAsia="黑体" w:hAnsi="黑体" w:hint="eastAsia"/>
          <w:b w:val="0"/>
          <w:sz w:val="30"/>
          <w:szCs w:val="30"/>
        </w:rPr>
        <w:t>5.10.1 重大危险源安全检查表法评价</w:t>
      </w:r>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根据《安全生产法》、</w:t>
      </w:r>
      <w:r w:rsidRPr="00760BA4">
        <w:rPr>
          <w:rFonts w:ascii="宋体" w:hAnsi="宋体" w:hint="eastAsia"/>
          <w:b w:val="0"/>
          <w:sz w:val="28"/>
          <w:szCs w:val="28"/>
          <w:lang w:val="zh-CN"/>
        </w:rPr>
        <w:t>《安全生产许可证条例》、《</w:t>
      </w:r>
      <w:r w:rsidRPr="00760BA4">
        <w:rPr>
          <w:rFonts w:ascii="宋体" w:hAnsi="宋体" w:hint="eastAsia"/>
          <w:b w:val="0"/>
          <w:sz w:val="28"/>
          <w:szCs w:val="28"/>
        </w:rPr>
        <w:t>烟花爆竹安全管理条例》、《关于规范重大危险源监督与管理工作的通知》、《生产经营</w:t>
      </w:r>
      <w:r w:rsidRPr="00760BA4">
        <w:rPr>
          <w:rFonts w:ascii="宋体" w:hAnsi="宋体" w:hint="eastAsia"/>
          <w:b w:val="0"/>
          <w:sz w:val="28"/>
          <w:szCs w:val="28"/>
        </w:rPr>
        <w:lastRenderedPageBreak/>
        <w:t>单位安全生产事故应急预案编制导则》和《危险化学品重大危险源监督管理暂行规定》等法律法规对重大危险源监控、管理的要求，针对</w:t>
      </w:r>
      <w:r w:rsidR="00A50071" w:rsidRPr="00760BA4">
        <w:rPr>
          <w:rFonts w:ascii="宋体" w:hAnsi="宋体" w:hint="eastAsia"/>
          <w:b w:val="0"/>
          <w:sz w:val="28"/>
          <w:szCs w:val="28"/>
        </w:rPr>
        <w:t>湖南文达烟花鞭炮有限公司</w:t>
      </w:r>
      <w:r w:rsidRPr="00760BA4">
        <w:rPr>
          <w:rFonts w:ascii="宋体" w:hAnsi="宋体" w:hint="eastAsia"/>
          <w:b w:val="0"/>
          <w:sz w:val="28"/>
          <w:szCs w:val="28"/>
        </w:rPr>
        <w:t>重大危险源的具体情况，本报告选用安全检查表对其进行定性的安全评价，检查表内容及符合性检查情况见表5.10-1。</w:t>
      </w:r>
    </w:p>
    <w:p w:rsidR="00775157" w:rsidRPr="00760BA4" w:rsidRDefault="00EB74A0">
      <w:pPr>
        <w:autoSpaceDE w:val="0"/>
        <w:autoSpaceDN w:val="0"/>
        <w:adjustRightInd w:val="0"/>
        <w:jc w:val="center"/>
        <w:rPr>
          <w:rFonts w:ascii="黑体" w:eastAsia="黑体" w:hAnsi="宋体"/>
          <w:b w:val="0"/>
          <w:sz w:val="24"/>
        </w:rPr>
      </w:pPr>
      <w:r w:rsidRPr="00760BA4">
        <w:rPr>
          <w:rFonts w:ascii="黑体" w:eastAsia="黑体" w:hAnsi="宋体" w:hint="eastAsia"/>
          <w:b w:val="0"/>
          <w:sz w:val="24"/>
        </w:rPr>
        <w:t xml:space="preserve">表5.10-1 </w:t>
      </w:r>
      <w:r w:rsidRPr="00760BA4">
        <w:rPr>
          <w:rFonts w:ascii="黑体" w:eastAsia="黑体" w:hAnsi="宋体" w:hint="eastAsia"/>
          <w:b w:val="0"/>
          <w:sz w:val="24"/>
          <w:lang w:val="zh-CN"/>
        </w:rPr>
        <w:t>重大危险源安全管理检查表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538"/>
        <w:gridCol w:w="1783"/>
        <w:gridCol w:w="1473"/>
        <w:gridCol w:w="856"/>
        <w:gridCol w:w="1839"/>
        <w:gridCol w:w="483"/>
        <w:gridCol w:w="1644"/>
        <w:gridCol w:w="670"/>
      </w:tblGrid>
      <w:tr w:rsidR="00760BA4" w:rsidRPr="00760BA4" w:rsidTr="00BC3C34">
        <w:trPr>
          <w:trHeight w:val="385"/>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szCs w:val="21"/>
              </w:rPr>
            </w:pPr>
            <w:bookmarkStart w:id="2242" w:name="_Toc144559788"/>
            <w:bookmarkStart w:id="2243" w:name="_Toc143680686"/>
            <w:bookmarkStart w:id="2244" w:name="_Toc127982448"/>
            <w:bookmarkStart w:id="2245" w:name="_Toc117490655"/>
            <w:bookmarkStart w:id="2246" w:name="_Toc116145924"/>
            <w:bookmarkStart w:id="2247" w:name="_Toc116997430"/>
            <w:bookmarkStart w:id="2248" w:name="_Toc101790932"/>
            <w:bookmarkStart w:id="2249" w:name="_Toc102067368"/>
            <w:bookmarkStart w:id="2250" w:name="_Toc104024216"/>
            <w:bookmarkStart w:id="2251" w:name="_Toc115683418"/>
            <w:r w:rsidRPr="00760BA4">
              <w:rPr>
                <w:rFonts w:ascii="宋体" w:hAnsi="宋体" w:hint="eastAsia"/>
                <w:szCs w:val="21"/>
              </w:rPr>
              <w:t>序号</w:t>
            </w:r>
          </w:p>
        </w:tc>
        <w:tc>
          <w:tcPr>
            <w:tcW w:w="1753" w:type="pct"/>
            <w:gridSpan w:val="2"/>
            <w:vAlign w:val="center"/>
          </w:tcPr>
          <w:p w:rsidR="0008303D" w:rsidRPr="00760BA4" w:rsidRDefault="0008303D" w:rsidP="00BC3C34">
            <w:pPr>
              <w:autoSpaceDE w:val="0"/>
              <w:autoSpaceDN w:val="0"/>
              <w:adjustRightInd w:val="0"/>
              <w:spacing w:line="280" w:lineRule="exact"/>
              <w:jc w:val="center"/>
              <w:rPr>
                <w:rFonts w:ascii="宋体" w:hAnsi="宋体"/>
                <w:szCs w:val="21"/>
              </w:rPr>
            </w:pPr>
            <w:r w:rsidRPr="00760BA4">
              <w:rPr>
                <w:rFonts w:ascii="宋体" w:hAnsi="宋体" w:hint="eastAsia"/>
                <w:szCs w:val="21"/>
              </w:rPr>
              <w:t>检查项目</w:t>
            </w:r>
          </w:p>
        </w:tc>
        <w:tc>
          <w:tcPr>
            <w:tcW w:w="1451" w:type="pct"/>
            <w:gridSpan w:val="2"/>
            <w:vAlign w:val="center"/>
          </w:tcPr>
          <w:p w:rsidR="0008303D" w:rsidRPr="00760BA4" w:rsidRDefault="0008303D" w:rsidP="00BC3C34">
            <w:pPr>
              <w:autoSpaceDE w:val="0"/>
              <w:autoSpaceDN w:val="0"/>
              <w:adjustRightInd w:val="0"/>
              <w:spacing w:line="280" w:lineRule="exact"/>
              <w:jc w:val="center"/>
              <w:rPr>
                <w:rFonts w:ascii="宋体" w:hAnsi="宋体"/>
                <w:szCs w:val="21"/>
              </w:rPr>
            </w:pPr>
            <w:r w:rsidRPr="00760BA4">
              <w:rPr>
                <w:rFonts w:ascii="宋体" w:hAnsi="宋体" w:hint="eastAsia"/>
                <w:szCs w:val="21"/>
                <w:lang w:val="zh-CN"/>
              </w:rPr>
              <w:t>依据</w:t>
            </w:r>
          </w:p>
        </w:tc>
        <w:tc>
          <w:tcPr>
            <w:tcW w:w="1145" w:type="pct"/>
            <w:gridSpan w:val="2"/>
            <w:vAlign w:val="center"/>
          </w:tcPr>
          <w:p w:rsidR="0008303D" w:rsidRPr="00760BA4" w:rsidRDefault="0008303D" w:rsidP="00BC3C34">
            <w:pPr>
              <w:autoSpaceDE w:val="0"/>
              <w:autoSpaceDN w:val="0"/>
              <w:adjustRightInd w:val="0"/>
              <w:spacing w:line="280" w:lineRule="exact"/>
              <w:jc w:val="center"/>
              <w:rPr>
                <w:rFonts w:ascii="宋体" w:hAnsi="宋体"/>
                <w:szCs w:val="21"/>
              </w:rPr>
            </w:pPr>
            <w:r w:rsidRPr="00760BA4">
              <w:rPr>
                <w:rFonts w:ascii="宋体" w:hAnsi="宋体" w:hint="eastAsia"/>
                <w:szCs w:val="21"/>
                <w:lang w:val="zh-CN"/>
              </w:rPr>
              <w:t>检查情况</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szCs w:val="21"/>
                <w:lang w:val="zh-CN"/>
              </w:rPr>
            </w:pPr>
            <w:r w:rsidRPr="00760BA4">
              <w:rPr>
                <w:rFonts w:ascii="宋体" w:hAnsi="宋体" w:hint="eastAsia"/>
                <w:szCs w:val="21"/>
                <w:lang w:val="zh-CN"/>
              </w:rPr>
              <w:t>检查</w:t>
            </w:r>
          </w:p>
          <w:p w:rsidR="0008303D" w:rsidRPr="00760BA4" w:rsidRDefault="0008303D" w:rsidP="00BC3C34">
            <w:pPr>
              <w:autoSpaceDE w:val="0"/>
              <w:autoSpaceDN w:val="0"/>
              <w:adjustRightInd w:val="0"/>
              <w:spacing w:line="280" w:lineRule="exact"/>
              <w:jc w:val="center"/>
              <w:rPr>
                <w:rFonts w:ascii="宋体" w:hAnsi="宋体"/>
                <w:szCs w:val="21"/>
              </w:rPr>
            </w:pPr>
            <w:r w:rsidRPr="00760BA4">
              <w:rPr>
                <w:rFonts w:ascii="宋体" w:hAnsi="宋体" w:hint="eastAsia"/>
                <w:szCs w:val="21"/>
                <w:lang w:val="zh-CN"/>
              </w:rPr>
              <w:t>结果</w:t>
            </w:r>
          </w:p>
        </w:tc>
      </w:tr>
      <w:tr w:rsidR="00760BA4" w:rsidRPr="00760BA4" w:rsidTr="00BC3C34">
        <w:trPr>
          <w:trHeight w:val="947"/>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对本单位的危险化学品生产、经营、储存和使用装置、设施或者场所进行重大危险源辨识，并记录辨识过程与结果</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《危险化学品重大危险源监督管理暂行规定》</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进行了辨识并记录过程和结果</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1578"/>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2</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对重大危险源进行安全评估并确定重大危险源等级，委托具有相应资质的安全评价机构进行安全评估，确定个人和社会风险值</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《危险化学品重大危险源监督管理暂行规定》、《关于规范重大危险源监督与管理工作的通知》</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已进行分级，该企业储存单元中的药物总库区构成四级重大危险源</w:t>
            </w:r>
            <w:r w:rsidRPr="00760BA4">
              <w:rPr>
                <w:rFonts w:ascii="宋体" w:hAnsi="宋体"/>
                <w:b w:val="0"/>
                <w:szCs w:val="21"/>
              </w:rPr>
              <w:br w:type="page"/>
            </w:r>
            <w:r w:rsidRPr="00760BA4">
              <w:rPr>
                <w:rFonts w:ascii="宋体" w:hAnsi="宋体" w:hint="eastAsia"/>
                <w:b w:val="0"/>
                <w:szCs w:val="21"/>
              </w:rPr>
              <w:t>，不需要确定个人和社会风险值</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1658"/>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3</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ˎ̥" w:hAnsi="ˎ̥" w:cs="宋体"/>
                <w:b w:val="0"/>
                <w:kern w:val="0"/>
                <w:szCs w:val="21"/>
              </w:rPr>
              <w:t>对重大危险源应当登记建档，进行定期检测、评估、监控</w:t>
            </w:r>
            <w:r w:rsidRPr="00760BA4">
              <w:rPr>
                <w:rFonts w:ascii="宋体" w:hAnsi="宋体" w:hint="eastAsia"/>
                <w:b w:val="0"/>
                <w:szCs w:val="21"/>
              </w:rPr>
              <w:t>、申报</w:t>
            </w:r>
            <w:r w:rsidRPr="00760BA4">
              <w:rPr>
                <w:rFonts w:ascii="ˎ̥" w:hAnsi="ˎ̥" w:cs="宋体" w:hint="eastAsia"/>
                <w:b w:val="0"/>
                <w:kern w:val="0"/>
                <w:szCs w:val="21"/>
              </w:rPr>
              <w:t>，</w:t>
            </w:r>
            <w:r w:rsidRPr="00760BA4">
              <w:rPr>
                <w:rFonts w:ascii="ˎ̥" w:hAnsi="ˎ̥" w:cs="宋体"/>
                <w:b w:val="0"/>
                <w:kern w:val="0"/>
                <w:szCs w:val="21"/>
              </w:rPr>
              <w:t>将本单位重大危险源及有关安全措施、应急措施报有关地方人民政府负责安全生产监督管理的部门和有关部门备案</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《安全生产法》</w:t>
            </w:r>
          </w:p>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《危险化学品重大危险源监督管理暂行规定》、《关于规范重大危险源监督与管理工作的通知》</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已</w:t>
            </w:r>
            <w:r w:rsidRPr="00760BA4">
              <w:rPr>
                <w:rFonts w:ascii="ˎ̥" w:hAnsi="ˎ̥" w:cs="宋体"/>
                <w:b w:val="0"/>
                <w:kern w:val="0"/>
                <w:szCs w:val="21"/>
              </w:rPr>
              <w:t>对重大危险源定期检测、监控</w:t>
            </w:r>
            <w:r w:rsidRPr="00760BA4">
              <w:rPr>
                <w:rFonts w:ascii="宋体" w:hAnsi="宋体" w:hint="eastAsia"/>
                <w:b w:val="0"/>
                <w:szCs w:val="21"/>
              </w:rPr>
              <w:t>、申报、</w:t>
            </w:r>
            <w:r w:rsidRPr="00760BA4">
              <w:rPr>
                <w:rFonts w:ascii="宋体" w:hAnsi="宋体" w:hint="eastAsia"/>
                <w:b w:val="0"/>
                <w:szCs w:val="21"/>
                <w:lang w:val="zh-CN"/>
              </w:rPr>
              <w:t>登记建档</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4</w:t>
            </w:r>
          </w:p>
        </w:tc>
        <w:tc>
          <w:tcPr>
            <w:tcW w:w="1753" w:type="pct"/>
            <w:gridSpan w:val="2"/>
            <w:vAlign w:val="center"/>
          </w:tcPr>
          <w:p w:rsidR="0008303D" w:rsidRPr="00760BA4" w:rsidRDefault="0008303D" w:rsidP="00BC3C34">
            <w:pPr>
              <w:autoSpaceDE w:val="0"/>
              <w:autoSpaceDN w:val="0"/>
              <w:adjustRightInd w:val="0"/>
              <w:spacing w:line="280" w:lineRule="exact"/>
              <w:rPr>
                <w:rFonts w:ascii="ˎ̥" w:hAnsi="ˎ̥" w:cs="宋体" w:hint="eastAsia"/>
                <w:b w:val="0"/>
                <w:kern w:val="0"/>
                <w:szCs w:val="21"/>
              </w:rPr>
            </w:pPr>
            <w:r w:rsidRPr="00760BA4">
              <w:rPr>
                <w:rFonts w:ascii="ˎ̥" w:hAnsi="ˎ̥" w:cs="宋体" w:hint="eastAsia"/>
                <w:b w:val="0"/>
                <w:kern w:val="0"/>
                <w:szCs w:val="21"/>
              </w:rPr>
              <w:t>重大危险源评估报告应当客观公正、数据准确、内容完整、结论明确、措施可行</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《危险化学品重大危险源监督管理暂行规定》</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以安全评价报告代替安全评估报告，有关重大危险源的内容符合要求</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685"/>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5</w:t>
            </w:r>
          </w:p>
        </w:tc>
        <w:tc>
          <w:tcPr>
            <w:tcW w:w="1753" w:type="pct"/>
            <w:gridSpan w:val="2"/>
            <w:vAlign w:val="center"/>
          </w:tcPr>
          <w:p w:rsidR="0008303D" w:rsidRPr="00760BA4" w:rsidRDefault="0008303D" w:rsidP="00BC3C34">
            <w:pPr>
              <w:autoSpaceDE w:val="0"/>
              <w:autoSpaceDN w:val="0"/>
              <w:adjustRightInd w:val="0"/>
              <w:spacing w:line="280" w:lineRule="exact"/>
              <w:rPr>
                <w:rFonts w:ascii="ˎ̥" w:hAnsi="ˎ̥" w:cs="宋体" w:hint="eastAsia"/>
                <w:b w:val="0"/>
                <w:kern w:val="0"/>
                <w:szCs w:val="21"/>
              </w:rPr>
            </w:pPr>
            <w:r w:rsidRPr="00760BA4">
              <w:rPr>
                <w:rFonts w:ascii="宋体" w:hAnsi="宋体" w:hint="eastAsia"/>
                <w:b w:val="0"/>
                <w:szCs w:val="21"/>
                <w:lang w:val="zh-CN"/>
              </w:rPr>
              <w:t>保证重大危险源安全生产所必需的安全投入</w:t>
            </w:r>
          </w:p>
        </w:tc>
        <w:tc>
          <w:tcPr>
            <w:tcW w:w="1451" w:type="pct"/>
            <w:gridSpan w:val="2"/>
            <w:vMerge w:val="restart"/>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《危险化学品重大危险源监督管理暂行规定》、《关于规范重大危险源监督与管理工作的通知》</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已投入必要的安全生产保证资金</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965"/>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6</w:t>
            </w:r>
          </w:p>
        </w:tc>
        <w:tc>
          <w:tcPr>
            <w:tcW w:w="1753" w:type="pct"/>
            <w:gridSpan w:val="2"/>
            <w:vAlign w:val="center"/>
          </w:tcPr>
          <w:p w:rsidR="0008303D" w:rsidRPr="00760BA4" w:rsidRDefault="0008303D" w:rsidP="00BC3C34">
            <w:pPr>
              <w:autoSpaceDE w:val="0"/>
              <w:autoSpaceDN w:val="0"/>
              <w:adjustRightInd w:val="0"/>
              <w:spacing w:line="280" w:lineRule="exact"/>
              <w:rPr>
                <w:rFonts w:ascii="ˎ̥" w:hAnsi="ˎ̥" w:cs="宋体" w:hint="eastAsia"/>
                <w:b w:val="0"/>
                <w:kern w:val="0"/>
                <w:szCs w:val="21"/>
              </w:rPr>
            </w:pPr>
            <w:r w:rsidRPr="00760BA4">
              <w:rPr>
                <w:rFonts w:ascii="宋体" w:hAnsi="宋体" w:hint="eastAsia"/>
                <w:b w:val="0"/>
                <w:szCs w:val="21"/>
                <w:lang w:val="zh-CN"/>
              </w:rPr>
              <w:t>建立完善重大危险源安全管理规章制度和安全操作规程，并采取有效措施保证其得到执行</w:t>
            </w:r>
          </w:p>
        </w:tc>
        <w:tc>
          <w:tcPr>
            <w:tcW w:w="1451" w:type="pct"/>
            <w:gridSpan w:val="2"/>
            <w:vMerge/>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建立了完善的规章制度、操作规程并有效执行。</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7</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根据构成重大危险源的危险化学品种类、数量、生产、使用工艺（方式）或者相关设备、设施等实际情况，建立健全安全监测监控体系，完善控制措施</w:t>
            </w:r>
          </w:p>
        </w:tc>
        <w:tc>
          <w:tcPr>
            <w:tcW w:w="1451" w:type="pct"/>
            <w:gridSpan w:val="2"/>
            <w:vMerge/>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企业已在药物库区等重点部位安装了视频监控，并建立健全有安全监测监控体系。</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lastRenderedPageBreak/>
              <w:t>合格</w:t>
            </w:r>
          </w:p>
        </w:tc>
      </w:tr>
      <w:tr w:rsidR="00760BA4" w:rsidRPr="00760BA4" w:rsidTr="00BC3C34">
        <w:trPr>
          <w:trHeight w:val="1522"/>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8</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定期对重大危险源的安全设施和安全监测监控系统进行检测、检验，并进行经常性维护、保养，保证重大危险源的安全设施和安全监测监控系统有效、可靠运行</w:t>
            </w:r>
          </w:p>
        </w:tc>
        <w:tc>
          <w:tcPr>
            <w:tcW w:w="1451" w:type="pct"/>
            <w:gridSpan w:val="2"/>
            <w:vMerge w:val="restart"/>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《危险化学品重大危险源监督管理暂行规定》</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lang w:val="zh-CN"/>
              </w:rPr>
              <w:t>定期对重大危险源的安全设施进行检查、检测，经常性维护、保养</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1529"/>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9</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明确重大危险源中关键装置、重点部位的责任人或者责任机构，并对重大危险源的安全生产状况进行定期检查，及时采取措施消除事故隐患</w:t>
            </w:r>
          </w:p>
        </w:tc>
        <w:tc>
          <w:tcPr>
            <w:tcW w:w="1451" w:type="pct"/>
            <w:gridSpan w:val="2"/>
            <w:vMerge/>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配备责任人对安全生产状况进行定期检查</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670"/>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10</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对重大危险源的管理和操作岗位人员进行安全操作技能培训</w:t>
            </w:r>
          </w:p>
        </w:tc>
        <w:tc>
          <w:tcPr>
            <w:tcW w:w="1451" w:type="pct"/>
            <w:gridSpan w:val="2"/>
            <w:vMerge/>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库区管理人员及药物运输、搬运等岗位人员进行了安全操作技能培训</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1373"/>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11</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在重大危险源所在场所设置明显的安全警示标志</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《危险化学品重大危险源监督管理暂行规定》、《关于规范重大危险源监督与管理工作的通知》</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设置有安全警示标志</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12</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告知重大危险源所可能发生的事故后果及应急措施</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《安全生产法》、《危险化学品重大危险源监督管理暂行规定》、《关于规范重大危险源监督与管理工作的通知》</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ˎ̥" w:hAnsi="ˎ̥" w:cs="宋体" w:hint="eastAsia"/>
                <w:b w:val="0"/>
                <w:kern w:val="0"/>
                <w:szCs w:val="21"/>
              </w:rPr>
              <w:t>已</w:t>
            </w:r>
            <w:r w:rsidRPr="00760BA4">
              <w:rPr>
                <w:rFonts w:ascii="ˎ̥" w:hAnsi="ˎ̥" w:cs="宋体"/>
                <w:b w:val="0"/>
                <w:kern w:val="0"/>
                <w:szCs w:val="21"/>
              </w:rPr>
              <w:t>告知从业人员和相关人员在紧急情况下应当采取的应急措施。</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13</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rPr>
              <w:t>制定重大危险源应急救援预案</w:t>
            </w:r>
          </w:p>
        </w:tc>
        <w:tc>
          <w:tcPr>
            <w:tcW w:w="1451" w:type="pct"/>
            <w:gridSpan w:val="2"/>
            <w:vAlign w:val="center"/>
          </w:tcPr>
          <w:p w:rsidR="0008303D" w:rsidRPr="00760BA4" w:rsidRDefault="0008303D" w:rsidP="00BC3C34">
            <w:pPr>
              <w:rPr>
                <w:rFonts w:ascii="宋体" w:hAnsi="宋体"/>
                <w:b w:val="0"/>
                <w:szCs w:val="21"/>
                <w:lang w:val="zh-CN"/>
              </w:rPr>
            </w:pPr>
            <w:r w:rsidRPr="00760BA4">
              <w:rPr>
                <w:rFonts w:ascii="宋体" w:hAnsi="宋体" w:hint="eastAsia"/>
                <w:b w:val="0"/>
                <w:szCs w:val="21"/>
                <w:lang w:val="zh-CN"/>
              </w:rPr>
              <w:t>《安全生产法》、《</w:t>
            </w:r>
            <w:r w:rsidRPr="00760BA4">
              <w:rPr>
                <w:rFonts w:ascii="Times New Roman" w:hAnsi="Times New Roman" w:hint="eastAsia"/>
                <w:b w:val="0"/>
              </w:rPr>
              <w:t>安全生产许可证条例</w:t>
            </w:r>
            <w:r w:rsidRPr="00760BA4">
              <w:rPr>
                <w:rFonts w:ascii="宋体" w:hAnsi="宋体" w:hint="eastAsia"/>
                <w:b w:val="0"/>
                <w:szCs w:val="21"/>
                <w:lang w:val="zh-CN"/>
              </w:rPr>
              <w:t>》、《生产经营单位安全生产事故应急预案编制导则》</w:t>
            </w:r>
          </w:p>
        </w:tc>
        <w:tc>
          <w:tcPr>
            <w:tcW w:w="1145" w:type="pct"/>
            <w:gridSpan w:val="2"/>
            <w:vAlign w:val="center"/>
          </w:tcPr>
          <w:p w:rsidR="0008303D" w:rsidRPr="00760BA4" w:rsidRDefault="0008303D" w:rsidP="00BC3C34">
            <w:pPr>
              <w:autoSpaceDE w:val="0"/>
              <w:autoSpaceDN w:val="0"/>
              <w:adjustRightInd w:val="0"/>
              <w:spacing w:line="280" w:lineRule="exact"/>
              <w:jc w:val="left"/>
              <w:rPr>
                <w:rFonts w:ascii="宋体" w:hAnsi="宋体"/>
                <w:b w:val="0"/>
                <w:szCs w:val="21"/>
              </w:rPr>
            </w:pPr>
            <w:r w:rsidRPr="00760BA4">
              <w:rPr>
                <w:rFonts w:ascii="宋体" w:hAnsi="宋体" w:hint="eastAsia"/>
                <w:b w:val="0"/>
                <w:szCs w:val="21"/>
              </w:rPr>
              <w:t>按照GB/T29639</w:t>
            </w:r>
            <w:r w:rsidRPr="00760BA4">
              <w:rPr>
                <w:rFonts w:ascii="宋体" w:hAnsi="宋体"/>
                <w:b w:val="0"/>
                <w:szCs w:val="21"/>
              </w:rPr>
              <w:t>-2020</w:t>
            </w:r>
            <w:r w:rsidRPr="00760BA4">
              <w:rPr>
                <w:rFonts w:ascii="宋体" w:hAnsi="宋体" w:hint="eastAsia"/>
                <w:b w:val="0"/>
                <w:szCs w:val="21"/>
              </w:rPr>
              <w:t>的要求制定应急救援预案</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849"/>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14</w:t>
            </w:r>
          </w:p>
        </w:tc>
        <w:tc>
          <w:tcPr>
            <w:tcW w:w="1753" w:type="pct"/>
            <w:gridSpan w:val="2"/>
            <w:vAlign w:val="center"/>
          </w:tcPr>
          <w:p w:rsidR="0008303D" w:rsidRPr="00760BA4" w:rsidRDefault="0008303D" w:rsidP="00BC3C34">
            <w:pPr>
              <w:rPr>
                <w:rFonts w:ascii="宋体" w:hAnsi="宋体" w:cs="宋体"/>
                <w:b w:val="0"/>
                <w:szCs w:val="21"/>
              </w:rPr>
            </w:pPr>
            <w:r w:rsidRPr="00760BA4">
              <w:rPr>
                <w:rFonts w:ascii="宋体" w:hAnsi="宋体" w:hint="eastAsia"/>
                <w:b w:val="0"/>
                <w:szCs w:val="21"/>
              </w:rPr>
              <w:t>是否建立重大危险源应急救援组织或指定兼职应急救援人员</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《安全生产法》、《烟花爆竹安全管理条例》</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建立了应急救援组织并指定专门救援人员</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15</w:t>
            </w:r>
          </w:p>
        </w:tc>
        <w:tc>
          <w:tcPr>
            <w:tcW w:w="1753" w:type="pct"/>
            <w:gridSpan w:val="2"/>
            <w:vAlign w:val="center"/>
          </w:tcPr>
          <w:p w:rsidR="0008303D" w:rsidRPr="00760BA4" w:rsidRDefault="0008303D" w:rsidP="00BC3C34">
            <w:pPr>
              <w:rPr>
                <w:rFonts w:ascii="宋体" w:hAnsi="宋体" w:cs="宋体"/>
                <w:b w:val="0"/>
                <w:szCs w:val="21"/>
              </w:rPr>
            </w:pPr>
            <w:r w:rsidRPr="00760BA4">
              <w:rPr>
                <w:rFonts w:ascii="宋体" w:hAnsi="宋体" w:hint="eastAsia"/>
                <w:b w:val="0"/>
                <w:szCs w:val="21"/>
              </w:rPr>
              <w:t>是否按要求配备应急救援器材配备必要的防护装备及应急救援器材、设备、物资</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《安全生产法》、《烟花爆竹安全管理条例》、《危险化学品重大危险源监督管理暂行规定》、《关于规范重大危险源监督与管理工作的通知》</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配备了消防、救护等应急救援器材</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16</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制定重大危险源事故应急预案演练计划，</w:t>
            </w:r>
            <w:r w:rsidRPr="00760BA4">
              <w:rPr>
                <w:rFonts w:ascii="宋体" w:hAnsi="宋体" w:hint="eastAsia"/>
                <w:b w:val="0"/>
                <w:szCs w:val="21"/>
              </w:rPr>
              <w:t>按规定进行应急救援演练，并对演练过程进行总结</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《危险化学品重大危险源监督管理暂行规定》</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制定有</w:t>
            </w:r>
            <w:r w:rsidRPr="00760BA4">
              <w:rPr>
                <w:rFonts w:ascii="宋体" w:hAnsi="宋体" w:hint="eastAsia"/>
                <w:b w:val="0"/>
                <w:szCs w:val="21"/>
                <w:lang w:val="zh-CN"/>
              </w:rPr>
              <w:t>应急预案演练计划，</w:t>
            </w:r>
            <w:r w:rsidRPr="00760BA4">
              <w:rPr>
                <w:rFonts w:ascii="宋体" w:hAnsi="宋体" w:hint="eastAsia"/>
                <w:b w:val="0"/>
                <w:szCs w:val="21"/>
              </w:rPr>
              <w:t>并着手进行应急救援演练</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17</w:t>
            </w:r>
          </w:p>
        </w:tc>
        <w:tc>
          <w:tcPr>
            <w:tcW w:w="1753" w:type="pct"/>
            <w:gridSpan w:val="2"/>
            <w:vAlign w:val="center"/>
          </w:tcPr>
          <w:p w:rsidR="0008303D" w:rsidRPr="00760BA4" w:rsidRDefault="0008303D" w:rsidP="00BC3C34">
            <w:pPr>
              <w:rPr>
                <w:rFonts w:ascii="宋体" w:hAnsi="宋体" w:cs="宋体"/>
                <w:b w:val="0"/>
                <w:szCs w:val="21"/>
              </w:rPr>
            </w:pPr>
            <w:r w:rsidRPr="00760BA4">
              <w:rPr>
                <w:rFonts w:ascii="Times New Roman" w:hAnsi="Times New Roman" w:hint="eastAsia"/>
                <w:b w:val="0"/>
                <w:szCs w:val="21"/>
              </w:rPr>
              <w:t>按规定正常开展重大危险源安全活动并形成记录</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《关于规范重大危险源监督与管理工作的通知》</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Times New Roman" w:hAnsi="Times New Roman" w:hint="eastAsia"/>
                <w:b w:val="0"/>
                <w:szCs w:val="21"/>
              </w:rPr>
              <w:t>定期开展了重大危险源安全活动并形成记录</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18</w:t>
            </w:r>
          </w:p>
        </w:tc>
        <w:tc>
          <w:tcPr>
            <w:tcW w:w="1753" w:type="pct"/>
            <w:gridSpan w:val="2"/>
            <w:vAlign w:val="center"/>
          </w:tcPr>
          <w:p w:rsidR="0008303D" w:rsidRPr="00760BA4" w:rsidRDefault="0008303D" w:rsidP="00BC3C34">
            <w:pPr>
              <w:rPr>
                <w:rFonts w:ascii="宋体" w:hAnsi="宋体" w:cs="宋体"/>
                <w:b w:val="0"/>
                <w:szCs w:val="21"/>
              </w:rPr>
            </w:pPr>
            <w:r w:rsidRPr="00760BA4">
              <w:rPr>
                <w:rFonts w:ascii="Times New Roman" w:hAnsi="Times New Roman" w:hint="eastAsia"/>
                <w:b w:val="0"/>
                <w:szCs w:val="21"/>
              </w:rPr>
              <w:t>按规定对重大危险源作业人员进行安全培训和考核</w:t>
            </w:r>
          </w:p>
        </w:tc>
        <w:tc>
          <w:tcPr>
            <w:tcW w:w="1451" w:type="pct"/>
            <w:gridSpan w:val="2"/>
            <w:vMerge w:val="restart"/>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《安全生产法》、《烟花爆竹安全管理条例》</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按要求进行了培训和考核</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19</w:t>
            </w:r>
          </w:p>
        </w:tc>
        <w:tc>
          <w:tcPr>
            <w:tcW w:w="1753" w:type="pct"/>
            <w:gridSpan w:val="2"/>
            <w:vAlign w:val="center"/>
          </w:tcPr>
          <w:p w:rsidR="0008303D" w:rsidRPr="00760BA4" w:rsidRDefault="0008303D" w:rsidP="00BC3C34">
            <w:pPr>
              <w:rPr>
                <w:rFonts w:ascii="宋体" w:hAnsi="宋体" w:cs="宋体"/>
                <w:b w:val="0"/>
                <w:szCs w:val="21"/>
              </w:rPr>
            </w:pPr>
            <w:r w:rsidRPr="00760BA4">
              <w:rPr>
                <w:rFonts w:ascii="Times New Roman" w:hAnsi="Times New Roman" w:hint="eastAsia"/>
                <w:b w:val="0"/>
                <w:szCs w:val="21"/>
              </w:rPr>
              <w:t>定期开展重大危险源专项检查和</w:t>
            </w:r>
            <w:r w:rsidRPr="00760BA4">
              <w:rPr>
                <w:rFonts w:ascii="Times New Roman" w:hAnsi="Times New Roman" w:hint="eastAsia"/>
                <w:b w:val="0"/>
                <w:szCs w:val="21"/>
              </w:rPr>
              <w:lastRenderedPageBreak/>
              <w:t>事故隐患排查整改</w:t>
            </w:r>
          </w:p>
        </w:tc>
        <w:tc>
          <w:tcPr>
            <w:tcW w:w="1451" w:type="pct"/>
            <w:gridSpan w:val="2"/>
            <w:vMerge/>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Times New Roman" w:hAnsi="Times New Roman" w:hint="eastAsia"/>
                <w:b w:val="0"/>
                <w:szCs w:val="21"/>
              </w:rPr>
              <w:t>开展了重大危险源专</w:t>
            </w:r>
            <w:r w:rsidRPr="00760BA4">
              <w:rPr>
                <w:rFonts w:ascii="Times New Roman" w:hAnsi="Times New Roman" w:hint="eastAsia"/>
                <w:b w:val="0"/>
                <w:szCs w:val="21"/>
              </w:rPr>
              <w:lastRenderedPageBreak/>
              <w:t>项检查和事故隐患排查整改</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lastRenderedPageBreak/>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20</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lang w:val="zh-CN"/>
              </w:rPr>
              <w:t>建立、健全主要负责人、分管负责人、安全生产管理人员、职能部门、岗位安全生产责任制。</w:t>
            </w:r>
          </w:p>
        </w:tc>
        <w:tc>
          <w:tcPr>
            <w:tcW w:w="1451" w:type="pct"/>
            <w:gridSpan w:val="2"/>
            <w:vMerge/>
            <w:vAlign w:val="center"/>
          </w:tcPr>
          <w:p w:rsidR="0008303D" w:rsidRPr="00760BA4" w:rsidRDefault="0008303D" w:rsidP="00BC3C34">
            <w:pPr>
              <w:autoSpaceDE w:val="0"/>
              <w:autoSpaceDN w:val="0"/>
              <w:adjustRightInd w:val="0"/>
              <w:spacing w:line="280" w:lineRule="exact"/>
              <w:rPr>
                <w:rFonts w:ascii="宋体" w:hAnsi="宋体"/>
                <w:b w:val="0"/>
                <w:szCs w:val="21"/>
              </w:rPr>
            </w:pP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建立了各岗位安全职责</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284"/>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21</w:t>
            </w:r>
          </w:p>
        </w:tc>
        <w:tc>
          <w:tcPr>
            <w:tcW w:w="1753" w:type="pct"/>
            <w:gridSpan w:val="2"/>
            <w:vAlign w:val="center"/>
          </w:tcPr>
          <w:p w:rsidR="0008303D" w:rsidRPr="00760BA4" w:rsidRDefault="0008303D" w:rsidP="00BC3C34">
            <w:pPr>
              <w:rPr>
                <w:rFonts w:ascii="宋体" w:hAnsi="宋体" w:cs="宋体"/>
                <w:b w:val="0"/>
                <w:szCs w:val="21"/>
              </w:rPr>
            </w:pPr>
            <w:r w:rsidRPr="00760BA4">
              <w:rPr>
                <w:rFonts w:ascii="宋体" w:hAnsi="宋体" w:hint="eastAsia"/>
                <w:b w:val="0"/>
                <w:szCs w:val="21"/>
                <w:lang w:val="zh-CN"/>
              </w:rPr>
              <w:t>依法参加工伤保险</w:t>
            </w:r>
          </w:p>
        </w:tc>
        <w:tc>
          <w:tcPr>
            <w:tcW w:w="1451" w:type="pct"/>
            <w:gridSpan w:val="2"/>
            <w:vMerge/>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rPr>
              <w:t>依法参加工伤保险</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628"/>
        </w:trPr>
        <w:tc>
          <w:tcPr>
            <w:tcW w:w="290"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22</w:t>
            </w:r>
          </w:p>
        </w:tc>
        <w:tc>
          <w:tcPr>
            <w:tcW w:w="1753"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lang w:val="zh-CN"/>
              </w:rPr>
              <w:t>主要负责人、安全管理、特种作业人员经安监部门考核合格，并取得安全资格证书</w:t>
            </w:r>
          </w:p>
        </w:tc>
        <w:tc>
          <w:tcPr>
            <w:tcW w:w="1451"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lang w:val="zh-CN"/>
              </w:rPr>
            </w:pPr>
            <w:r w:rsidRPr="00760BA4">
              <w:rPr>
                <w:rFonts w:ascii="宋体" w:hAnsi="宋体" w:hint="eastAsia"/>
                <w:b w:val="0"/>
                <w:szCs w:val="21"/>
                <w:lang w:val="zh-CN"/>
              </w:rPr>
              <w:t>《烟花爆竹安全管理条例》</w:t>
            </w:r>
          </w:p>
        </w:tc>
        <w:tc>
          <w:tcPr>
            <w:tcW w:w="1145" w:type="pct"/>
            <w:gridSpan w:val="2"/>
            <w:vAlign w:val="center"/>
          </w:tcPr>
          <w:p w:rsidR="0008303D" w:rsidRPr="00760BA4" w:rsidRDefault="0008303D" w:rsidP="00BC3C34">
            <w:pPr>
              <w:autoSpaceDE w:val="0"/>
              <w:autoSpaceDN w:val="0"/>
              <w:adjustRightInd w:val="0"/>
              <w:spacing w:line="280" w:lineRule="exact"/>
              <w:rPr>
                <w:rFonts w:ascii="宋体" w:hAnsi="宋体"/>
                <w:b w:val="0"/>
                <w:szCs w:val="21"/>
              </w:rPr>
            </w:pPr>
            <w:r w:rsidRPr="00760BA4">
              <w:rPr>
                <w:rFonts w:ascii="宋体" w:hAnsi="宋体" w:hint="eastAsia"/>
                <w:b w:val="0"/>
                <w:szCs w:val="21"/>
                <w:lang w:val="zh-CN"/>
              </w:rPr>
              <w:t>考核合格，并取得安全资格证书</w:t>
            </w:r>
          </w:p>
        </w:tc>
        <w:tc>
          <w:tcPr>
            <w:tcW w:w="361" w:type="pct"/>
            <w:vAlign w:val="center"/>
          </w:tcPr>
          <w:p w:rsidR="0008303D" w:rsidRPr="00760BA4" w:rsidRDefault="0008303D" w:rsidP="00BC3C34">
            <w:pPr>
              <w:autoSpaceDE w:val="0"/>
              <w:autoSpaceDN w:val="0"/>
              <w:adjustRightInd w:val="0"/>
              <w:spacing w:line="280" w:lineRule="exact"/>
              <w:jc w:val="center"/>
              <w:rPr>
                <w:rFonts w:ascii="宋体" w:hAnsi="宋体"/>
                <w:b w:val="0"/>
                <w:szCs w:val="21"/>
              </w:rPr>
            </w:pPr>
            <w:r w:rsidRPr="00760BA4">
              <w:rPr>
                <w:rFonts w:ascii="宋体" w:hAnsi="宋体" w:hint="eastAsia"/>
                <w:b w:val="0"/>
                <w:szCs w:val="21"/>
              </w:rPr>
              <w:t>合格</w:t>
            </w:r>
          </w:p>
        </w:tc>
      </w:tr>
      <w:tr w:rsidR="00760BA4" w:rsidRPr="00760BA4" w:rsidTr="00BC3C34">
        <w:trPr>
          <w:trHeight w:val="402"/>
        </w:trPr>
        <w:tc>
          <w:tcPr>
            <w:tcW w:w="5000" w:type="pct"/>
            <w:gridSpan w:val="8"/>
            <w:vAlign w:val="center"/>
          </w:tcPr>
          <w:p w:rsidR="0008303D" w:rsidRPr="00760BA4" w:rsidRDefault="0008303D" w:rsidP="00BC3C34">
            <w:pPr>
              <w:spacing w:line="280" w:lineRule="exact"/>
              <w:jc w:val="center"/>
              <w:rPr>
                <w:rFonts w:ascii="宋体" w:hAnsi="宋体"/>
                <w:b w:val="0"/>
                <w:szCs w:val="21"/>
              </w:rPr>
            </w:pPr>
            <w:r w:rsidRPr="00760BA4">
              <w:rPr>
                <w:rFonts w:ascii="宋体" w:hAnsi="宋体" w:hint="eastAsia"/>
                <w:b w:val="0"/>
                <w:szCs w:val="21"/>
              </w:rPr>
              <w:t>重大危险源检查结果</w:t>
            </w:r>
          </w:p>
        </w:tc>
      </w:tr>
      <w:tr w:rsidR="00760BA4" w:rsidRPr="00760BA4" w:rsidTr="00BC3C34">
        <w:trPr>
          <w:trHeight w:val="402"/>
        </w:trPr>
        <w:tc>
          <w:tcPr>
            <w:tcW w:w="1250" w:type="pct"/>
            <w:gridSpan w:val="2"/>
            <w:vAlign w:val="center"/>
          </w:tcPr>
          <w:p w:rsidR="0008303D" w:rsidRPr="00760BA4" w:rsidRDefault="0008303D" w:rsidP="00BC3C34">
            <w:pPr>
              <w:spacing w:line="280" w:lineRule="exact"/>
              <w:jc w:val="center"/>
              <w:rPr>
                <w:rFonts w:ascii="宋体" w:hAnsi="宋体"/>
                <w:b w:val="0"/>
                <w:szCs w:val="21"/>
              </w:rPr>
            </w:pPr>
            <w:r w:rsidRPr="00760BA4">
              <w:rPr>
                <w:rFonts w:ascii="宋体" w:hAnsi="宋体" w:hint="eastAsia"/>
                <w:b w:val="0"/>
                <w:szCs w:val="21"/>
              </w:rPr>
              <w:t>表中项数</w:t>
            </w:r>
          </w:p>
        </w:tc>
        <w:tc>
          <w:tcPr>
            <w:tcW w:w="1254" w:type="pct"/>
            <w:gridSpan w:val="2"/>
            <w:vAlign w:val="center"/>
          </w:tcPr>
          <w:p w:rsidR="0008303D" w:rsidRPr="00760BA4" w:rsidRDefault="0008303D" w:rsidP="00BC3C34">
            <w:pPr>
              <w:spacing w:line="280" w:lineRule="exact"/>
              <w:jc w:val="center"/>
              <w:rPr>
                <w:rFonts w:ascii="宋体" w:hAnsi="宋体"/>
                <w:b w:val="0"/>
                <w:szCs w:val="21"/>
              </w:rPr>
            </w:pPr>
            <w:r w:rsidRPr="00760BA4">
              <w:rPr>
                <w:rFonts w:ascii="宋体" w:hAnsi="宋体" w:hint="eastAsia"/>
                <w:b w:val="0"/>
                <w:szCs w:val="21"/>
              </w:rPr>
              <w:t>适用项数</w:t>
            </w:r>
          </w:p>
        </w:tc>
        <w:tc>
          <w:tcPr>
            <w:tcW w:w="1250" w:type="pct"/>
            <w:gridSpan w:val="2"/>
            <w:vAlign w:val="center"/>
          </w:tcPr>
          <w:p w:rsidR="0008303D" w:rsidRPr="00760BA4" w:rsidRDefault="0008303D" w:rsidP="00BC3C34">
            <w:pPr>
              <w:spacing w:line="280" w:lineRule="exact"/>
              <w:jc w:val="center"/>
              <w:rPr>
                <w:rFonts w:ascii="宋体" w:hAnsi="宋体"/>
                <w:b w:val="0"/>
                <w:szCs w:val="21"/>
              </w:rPr>
            </w:pPr>
            <w:r w:rsidRPr="00760BA4">
              <w:rPr>
                <w:rFonts w:ascii="宋体" w:hAnsi="宋体" w:hint="eastAsia"/>
                <w:b w:val="0"/>
                <w:szCs w:val="21"/>
              </w:rPr>
              <w:t>符合项数</w:t>
            </w:r>
          </w:p>
        </w:tc>
        <w:tc>
          <w:tcPr>
            <w:tcW w:w="1246" w:type="pct"/>
            <w:gridSpan w:val="2"/>
            <w:vAlign w:val="center"/>
          </w:tcPr>
          <w:p w:rsidR="0008303D" w:rsidRPr="00760BA4" w:rsidRDefault="0008303D" w:rsidP="00BC3C34">
            <w:pPr>
              <w:spacing w:line="280" w:lineRule="exact"/>
              <w:jc w:val="center"/>
              <w:rPr>
                <w:rFonts w:ascii="宋体" w:hAnsi="宋体"/>
                <w:b w:val="0"/>
                <w:szCs w:val="21"/>
              </w:rPr>
            </w:pPr>
            <w:r w:rsidRPr="00760BA4">
              <w:rPr>
                <w:rFonts w:ascii="宋体" w:hAnsi="宋体" w:hint="eastAsia"/>
                <w:b w:val="0"/>
                <w:szCs w:val="21"/>
              </w:rPr>
              <w:t>不符合项数</w:t>
            </w:r>
          </w:p>
        </w:tc>
      </w:tr>
      <w:tr w:rsidR="00760BA4" w:rsidRPr="00760BA4" w:rsidTr="00BC3C34">
        <w:trPr>
          <w:trHeight w:val="402"/>
        </w:trPr>
        <w:tc>
          <w:tcPr>
            <w:tcW w:w="1250" w:type="pct"/>
            <w:gridSpan w:val="2"/>
            <w:vAlign w:val="center"/>
          </w:tcPr>
          <w:p w:rsidR="0008303D" w:rsidRPr="00760BA4" w:rsidRDefault="0008303D" w:rsidP="00BC3C34">
            <w:pPr>
              <w:spacing w:line="280" w:lineRule="exact"/>
              <w:jc w:val="center"/>
              <w:rPr>
                <w:rFonts w:ascii="宋体" w:hAnsi="宋体"/>
                <w:b w:val="0"/>
                <w:szCs w:val="21"/>
              </w:rPr>
            </w:pPr>
            <w:r w:rsidRPr="00760BA4">
              <w:rPr>
                <w:rFonts w:ascii="宋体" w:hAnsi="宋体" w:hint="eastAsia"/>
                <w:b w:val="0"/>
                <w:szCs w:val="21"/>
              </w:rPr>
              <w:t>22</w:t>
            </w:r>
          </w:p>
        </w:tc>
        <w:tc>
          <w:tcPr>
            <w:tcW w:w="1254" w:type="pct"/>
            <w:gridSpan w:val="2"/>
            <w:vAlign w:val="center"/>
          </w:tcPr>
          <w:p w:rsidR="0008303D" w:rsidRPr="00760BA4" w:rsidRDefault="0008303D" w:rsidP="00BC3C34">
            <w:pPr>
              <w:spacing w:line="280" w:lineRule="exact"/>
              <w:jc w:val="center"/>
              <w:rPr>
                <w:rFonts w:ascii="宋体" w:hAnsi="宋体"/>
                <w:b w:val="0"/>
                <w:szCs w:val="21"/>
              </w:rPr>
            </w:pPr>
            <w:r w:rsidRPr="00760BA4">
              <w:rPr>
                <w:rFonts w:ascii="宋体" w:hAnsi="宋体" w:hint="eastAsia"/>
                <w:b w:val="0"/>
                <w:szCs w:val="21"/>
              </w:rPr>
              <w:t>22</w:t>
            </w:r>
          </w:p>
        </w:tc>
        <w:tc>
          <w:tcPr>
            <w:tcW w:w="1250" w:type="pct"/>
            <w:gridSpan w:val="2"/>
            <w:vAlign w:val="center"/>
          </w:tcPr>
          <w:p w:rsidR="0008303D" w:rsidRPr="00760BA4" w:rsidRDefault="0008303D" w:rsidP="00BC3C34">
            <w:pPr>
              <w:spacing w:line="280" w:lineRule="exact"/>
              <w:jc w:val="center"/>
              <w:rPr>
                <w:rFonts w:ascii="宋体" w:hAnsi="宋体"/>
                <w:b w:val="0"/>
                <w:szCs w:val="21"/>
              </w:rPr>
            </w:pPr>
            <w:r w:rsidRPr="00760BA4">
              <w:rPr>
                <w:rFonts w:ascii="宋体" w:hAnsi="宋体" w:hint="eastAsia"/>
                <w:b w:val="0"/>
                <w:szCs w:val="21"/>
              </w:rPr>
              <w:t>22</w:t>
            </w:r>
          </w:p>
        </w:tc>
        <w:tc>
          <w:tcPr>
            <w:tcW w:w="1246" w:type="pct"/>
            <w:gridSpan w:val="2"/>
            <w:vAlign w:val="center"/>
          </w:tcPr>
          <w:p w:rsidR="0008303D" w:rsidRPr="00760BA4" w:rsidRDefault="0008303D" w:rsidP="00BC3C34">
            <w:pPr>
              <w:spacing w:line="280" w:lineRule="exact"/>
              <w:jc w:val="center"/>
              <w:rPr>
                <w:rFonts w:ascii="宋体" w:hAnsi="宋体"/>
                <w:b w:val="0"/>
                <w:szCs w:val="21"/>
              </w:rPr>
            </w:pPr>
            <w:r w:rsidRPr="00760BA4">
              <w:rPr>
                <w:rFonts w:ascii="宋体" w:hAnsi="宋体" w:hint="eastAsia"/>
                <w:b w:val="0"/>
                <w:szCs w:val="21"/>
              </w:rPr>
              <w:t>0</w:t>
            </w:r>
          </w:p>
        </w:tc>
      </w:tr>
    </w:tbl>
    <w:p w:rsidR="00775157" w:rsidRPr="00760BA4" w:rsidRDefault="00EB74A0">
      <w:pPr>
        <w:keepLines/>
        <w:widowControl/>
        <w:spacing w:line="360" w:lineRule="auto"/>
        <w:outlineLvl w:val="2"/>
        <w:rPr>
          <w:rFonts w:ascii="黑体" w:eastAsia="黑体" w:hAnsi="Times New Roman"/>
          <w:b w:val="0"/>
          <w:bCs/>
          <w:snapToGrid w:val="0"/>
          <w:sz w:val="28"/>
        </w:rPr>
      </w:pPr>
      <w:bookmarkStart w:id="2252" w:name="_Toc163480073"/>
      <w:bookmarkStart w:id="2253" w:name="_Toc163592630"/>
      <w:r w:rsidRPr="00760BA4">
        <w:rPr>
          <w:rFonts w:ascii="黑体" w:eastAsia="黑体" w:hAnsi="Times New Roman" w:hint="eastAsia"/>
          <w:b w:val="0"/>
          <w:bCs/>
          <w:snapToGrid w:val="0"/>
          <w:sz w:val="28"/>
        </w:rPr>
        <w:t>5.10.2重大危险源评价结论</w:t>
      </w:r>
      <w:bookmarkEnd w:id="2242"/>
      <w:bookmarkEnd w:id="2243"/>
      <w:bookmarkEnd w:id="2244"/>
      <w:bookmarkEnd w:id="2245"/>
      <w:bookmarkEnd w:id="2246"/>
      <w:bookmarkEnd w:id="2247"/>
      <w:bookmarkEnd w:id="2248"/>
      <w:bookmarkEnd w:id="2249"/>
      <w:bookmarkEnd w:id="2250"/>
      <w:bookmarkEnd w:id="2251"/>
      <w:bookmarkEnd w:id="2252"/>
      <w:bookmarkEnd w:id="2253"/>
    </w:p>
    <w:p w:rsidR="00775157" w:rsidRPr="00760BA4" w:rsidRDefault="00EB74A0">
      <w:pPr>
        <w:pStyle w:val="20"/>
        <w:ind w:firstLine="560"/>
      </w:pPr>
      <w:r w:rsidRPr="00760BA4">
        <w:rPr>
          <w:rFonts w:ascii="宋体" w:eastAsia="宋体" w:hAnsi="宋体" w:hint="eastAsia"/>
          <w:b w:val="0"/>
          <w:bCs/>
          <w:kern w:val="2"/>
          <w:szCs w:val="24"/>
        </w:rPr>
        <w:t>通过对本项目重大危险源分级及对其安全管理检查表评价，本单元危险有害因素处于受控状态，评价结果为合格。</w:t>
      </w:r>
    </w:p>
    <w:p w:rsidR="00775157" w:rsidRPr="00760BA4" w:rsidRDefault="00EB74A0">
      <w:pPr>
        <w:spacing w:beforeLines="50" w:before="156" w:afterLines="50" w:after="156" w:line="360" w:lineRule="auto"/>
        <w:outlineLvl w:val="1"/>
        <w:rPr>
          <w:rFonts w:ascii="黑体" w:eastAsia="黑体" w:hAnsi="宋体"/>
          <w:b w:val="0"/>
          <w:bCs/>
          <w:snapToGrid w:val="0"/>
          <w:sz w:val="30"/>
          <w:szCs w:val="30"/>
        </w:rPr>
      </w:pPr>
      <w:bookmarkStart w:id="2254" w:name="_Toc2511"/>
      <w:bookmarkStart w:id="2255" w:name="_Toc53912803"/>
      <w:bookmarkStart w:id="2256" w:name="_Toc143680687"/>
      <w:bookmarkStart w:id="2257" w:name="_Toc163592631"/>
      <w:r w:rsidRPr="00760BA4">
        <w:rPr>
          <w:rFonts w:ascii="黑体" w:eastAsia="黑体" w:hAnsi="宋体" w:hint="eastAsia"/>
          <w:b w:val="0"/>
          <w:bCs/>
          <w:snapToGrid w:val="0"/>
          <w:sz w:val="30"/>
          <w:szCs w:val="30"/>
        </w:rPr>
        <w:t>5.11《烟花爆竹生产企业安全生产许可证实施办法》第二十条要求的符合性评价</w:t>
      </w:r>
      <w:bookmarkEnd w:id="2254"/>
      <w:bookmarkEnd w:id="2255"/>
      <w:bookmarkEnd w:id="2256"/>
      <w:bookmarkEnd w:id="2257"/>
    </w:p>
    <w:p w:rsidR="00775157" w:rsidRPr="00760BA4" w:rsidRDefault="00EB74A0">
      <w:pPr>
        <w:spacing w:line="360" w:lineRule="auto"/>
        <w:outlineLvl w:val="2"/>
        <w:rPr>
          <w:rFonts w:ascii="黑体" w:eastAsia="黑体" w:hAnsi="Times New Roman"/>
          <w:b w:val="0"/>
          <w:bCs/>
          <w:snapToGrid w:val="0"/>
          <w:sz w:val="28"/>
        </w:rPr>
      </w:pPr>
      <w:bookmarkStart w:id="2258" w:name="_Toc410372457"/>
      <w:bookmarkStart w:id="2259" w:name="_Toc3187330"/>
      <w:bookmarkStart w:id="2260" w:name="_Toc3366191"/>
      <w:bookmarkStart w:id="2261" w:name="_Toc3560244"/>
      <w:bookmarkStart w:id="2262" w:name="_Toc53848744"/>
      <w:bookmarkStart w:id="2263" w:name="_Toc53912804"/>
      <w:bookmarkStart w:id="2264" w:name="_Toc56066037"/>
      <w:bookmarkStart w:id="2265" w:name="_Toc56958216"/>
      <w:bookmarkStart w:id="2266" w:name="_Toc68512957"/>
      <w:bookmarkStart w:id="2267" w:name="_Toc127982450"/>
      <w:bookmarkStart w:id="2268" w:name="_Toc143680688"/>
      <w:bookmarkStart w:id="2269" w:name="_Toc144024847"/>
      <w:bookmarkStart w:id="2270" w:name="_Toc144559790"/>
      <w:bookmarkStart w:id="2271" w:name="_Toc163480075"/>
      <w:bookmarkStart w:id="2272" w:name="_Toc163592632"/>
      <w:r w:rsidRPr="00760BA4">
        <w:rPr>
          <w:rFonts w:ascii="黑体" w:eastAsia="黑体" w:hAnsi="Times New Roman" w:hint="eastAsia"/>
          <w:b w:val="0"/>
          <w:bCs/>
          <w:snapToGrid w:val="0"/>
          <w:sz w:val="28"/>
        </w:rPr>
        <w:t>5.11.1 企业选址与规划</w:t>
      </w:r>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p>
    <w:p w:rsidR="00775157" w:rsidRPr="00760BA4" w:rsidRDefault="00BC3C34" w:rsidP="00BC3C34">
      <w:pPr>
        <w:spacing w:line="360" w:lineRule="auto"/>
        <w:ind w:firstLineChars="200" w:firstLine="560"/>
        <w:rPr>
          <w:rFonts w:ascii="宋体" w:hAnsi="宋体"/>
          <w:b w:val="0"/>
          <w:sz w:val="28"/>
          <w:szCs w:val="28"/>
        </w:rPr>
      </w:pPr>
      <w:r w:rsidRPr="00760BA4">
        <w:rPr>
          <w:rFonts w:ascii="宋体" w:hAnsi="宋体" w:hint="eastAsia"/>
          <w:b w:val="0"/>
          <w:sz w:val="28"/>
          <w:szCs w:val="28"/>
          <w:lang w:val="en-GB"/>
        </w:rPr>
        <w:t>该企业座落于湖南省常德市临澧县佘市桥镇文家店社区合头组，</w:t>
      </w:r>
      <w:r w:rsidRPr="00760BA4">
        <w:rPr>
          <w:rFonts w:ascii="宋体" w:hAnsi="宋体" w:hint="eastAsia"/>
          <w:b w:val="0"/>
          <w:bCs/>
          <w:sz w:val="28"/>
          <w:szCs w:val="28"/>
        </w:rPr>
        <w:t>该企业向有关部门提出了企业扩、改建项目申请，并经相关部门的批准</w:t>
      </w:r>
      <w:r w:rsidRPr="00760BA4">
        <w:rPr>
          <w:rFonts w:ascii="宋体" w:hAnsi="宋体" w:hint="eastAsia"/>
          <w:b w:val="0"/>
          <w:sz w:val="28"/>
          <w:szCs w:val="28"/>
          <w:lang w:val="en-GB"/>
        </w:rPr>
        <w:t>，该企业生产工艺不在国家明令禁止或淘汰工艺之列，符合当地政府的产业结构要求</w:t>
      </w:r>
      <w:r w:rsidR="00EB74A0" w:rsidRPr="00760BA4">
        <w:rPr>
          <w:rFonts w:ascii="宋体" w:hAnsi="宋体" w:hint="eastAsia"/>
          <w:b w:val="0"/>
          <w:sz w:val="28"/>
          <w:szCs w:val="28"/>
        </w:rPr>
        <w:t>。</w:t>
      </w:r>
    </w:p>
    <w:p w:rsidR="00775157" w:rsidRPr="00760BA4" w:rsidRDefault="00EB74A0">
      <w:pPr>
        <w:spacing w:line="360" w:lineRule="auto"/>
        <w:ind w:firstLineChars="200" w:firstLine="560"/>
        <w:rPr>
          <w:rFonts w:ascii="宋体" w:hAnsi="宋体"/>
          <w:b w:val="0"/>
          <w:sz w:val="28"/>
          <w:lang w:val="en-GB"/>
        </w:rPr>
      </w:pPr>
      <w:r w:rsidRPr="00760BA4">
        <w:rPr>
          <w:rFonts w:ascii="宋体" w:hAnsi="宋体" w:hint="eastAsia"/>
          <w:b w:val="0"/>
          <w:sz w:val="28"/>
          <w:lang w:val="en-GB"/>
        </w:rPr>
        <w:t>该项目选址地势呈丘陵地块，与当地城市的近期建设、远期规划、工业园区的规划与发展及园区内分区与布局等不发生冲突，不会影响城市建设。</w:t>
      </w:r>
    </w:p>
    <w:p w:rsidR="00775157" w:rsidRPr="00760BA4" w:rsidRDefault="00EB74A0">
      <w:pPr>
        <w:spacing w:line="360" w:lineRule="auto"/>
        <w:ind w:firstLineChars="200" w:firstLine="560"/>
        <w:rPr>
          <w:rFonts w:ascii="宋体" w:hAnsi="宋体"/>
          <w:b w:val="0"/>
          <w:sz w:val="28"/>
          <w:lang w:val="en-GB"/>
        </w:rPr>
      </w:pPr>
      <w:r w:rsidRPr="00760BA4">
        <w:rPr>
          <w:rFonts w:ascii="宋体" w:hAnsi="宋体" w:hint="eastAsia"/>
          <w:b w:val="0"/>
          <w:sz w:val="28"/>
          <w:lang w:val="en-GB"/>
        </w:rPr>
        <w:t>综上所述：该项目选址与规划符合《烟花爆竹生产企业安全生产许可证实施办法》（国家安监总局令54号）第六条要求。</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2273" w:name="_Toc410372458"/>
      <w:bookmarkStart w:id="2274" w:name="_Toc3187331"/>
      <w:bookmarkStart w:id="2275" w:name="_Toc3366192"/>
      <w:bookmarkStart w:id="2276" w:name="_Toc3560245"/>
      <w:bookmarkStart w:id="2277" w:name="_Toc53848745"/>
      <w:bookmarkStart w:id="2278" w:name="_Toc53912805"/>
      <w:bookmarkStart w:id="2279" w:name="_Toc56066038"/>
      <w:bookmarkStart w:id="2280" w:name="_Toc56958217"/>
      <w:bookmarkStart w:id="2281" w:name="_Toc68512958"/>
      <w:bookmarkStart w:id="2282" w:name="_Toc127982451"/>
      <w:bookmarkStart w:id="2283" w:name="_Toc143680689"/>
      <w:bookmarkStart w:id="2284" w:name="_Toc144024848"/>
      <w:bookmarkStart w:id="2285" w:name="_Toc144559791"/>
      <w:bookmarkStart w:id="2286" w:name="_Toc163480076"/>
      <w:bookmarkStart w:id="2287" w:name="_Toc163592633"/>
      <w:r w:rsidRPr="00760BA4">
        <w:rPr>
          <w:rFonts w:ascii="黑体" w:eastAsia="黑体" w:hAnsi="Times New Roman" w:hint="eastAsia"/>
          <w:b w:val="0"/>
          <w:bCs/>
          <w:snapToGrid w:val="0"/>
          <w:sz w:val="28"/>
        </w:rPr>
        <w:lastRenderedPageBreak/>
        <w:t>5.11.2 企业设立</w:t>
      </w:r>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p>
    <w:p w:rsidR="00775157" w:rsidRPr="00760BA4" w:rsidRDefault="000904B2" w:rsidP="000904B2">
      <w:pPr>
        <w:spacing w:line="360" w:lineRule="auto"/>
        <w:ind w:firstLineChars="200" w:firstLine="560"/>
        <w:rPr>
          <w:rFonts w:ascii="宋体" w:hAnsi="宋体"/>
          <w:b w:val="0"/>
          <w:sz w:val="28"/>
          <w:lang w:val="en-GB"/>
        </w:rPr>
      </w:pPr>
      <w:r w:rsidRPr="00760BA4">
        <w:rPr>
          <w:rFonts w:ascii="宋体" w:hAnsi="宋体" w:hint="eastAsia"/>
          <w:b w:val="0"/>
          <w:sz w:val="28"/>
          <w:lang w:val="en-GB"/>
        </w:rPr>
        <w:t>该企业</w:t>
      </w:r>
      <w:r w:rsidRPr="00760BA4">
        <w:rPr>
          <w:rFonts w:ascii="宋体" w:hAnsi="宋体" w:hint="eastAsia"/>
          <w:b w:val="0"/>
          <w:sz w:val="28"/>
        </w:rPr>
        <w:t>成立于2018年3月，</w:t>
      </w:r>
      <w:r w:rsidRPr="00760BA4">
        <w:rPr>
          <w:rFonts w:ascii="宋体" w:hAnsi="宋体" w:hint="eastAsia"/>
          <w:b w:val="0"/>
          <w:bCs/>
          <w:sz w:val="28"/>
        </w:rPr>
        <w:t>2018年2月12日取得湖南省应急管理厅核发的安全生产许可证，证书编号：（湘）YH安许证字〔2017〕012637</w:t>
      </w:r>
      <w:r w:rsidRPr="00760BA4">
        <w:rPr>
          <w:rFonts w:ascii="宋体" w:hAnsi="宋体" w:hint="eastAsia"/>
          <w:b w:val="0"/>
          <w:sz w:val="28"/>
          <w:lang w:val="en-GB"/>
        </w:rPr>
        <w:t>。</w:t>
      </w:r>
      <w:r w:rsidRPr="00760BA4">
        <w:rPr>
          <w:rFonts w:ascii="宋体" w:hAnsi="宋体" w:hint="eastAsia"/>
          <w:b w:val="0"/>
          <w:bCs/>
          <w:sz w:val="28"/>
        </w:rPr>
        <w:t>2023年9月向有关部门提出了企业改扩建项目申请，2023年9月15日前经相关部门</w:t>
      </w:r>
      <w:r w:rsidRPr="00760BA4">
        <w:rPr>
          <w:rFonts w:ascii="宋体" w:hAnsi="宋体" w:hint="eastAsia"/>
          <w:b w:val="0"/>
          <w:bCs/>
          <w:sz w:val="28"/>
          <w:lang w:val="en-GB"/>
        </w:rPr>
        <w:t>审批通过，并出具了</w:t>
      </w:r>
      <w:r w:rsidRPr="00760BA4">
        <w:rPr>
          <w:rFonts w:ascii="宋体" w:hAnsi="宋体" w:hint="eastAsia"/>
          <w:b w:val="0"/>
          <w:bCs/>
          <w:sz w:val="28"/>
        </w:rPr>
        <w:t>《烟花爆竹生产企业扩、改建申请审批表》，</w:t>
      </w:r>
      <w:r w:rsidRPr="00760BA4">
        <w:rPr>
          <w:rFonts w:ascii="宋体" w:hAnsi="宋体" w:hint="eastAsia"/>
          <w:b w:val="0"/>
          <w:sz w:val="28"/>
          <w:lang w:val="en-GB"/>
        </w:rPr>
        <w:t>该企业本次整改建设项目由符合相关要求的设计单位美华建筑设计有限公司进行设计，</w:t>
      </w:r>
      <w:r w:rsidRPr="00760BA4">
        <w:rPr>
          <w:rFonts w:ascii="宋体" w:hAnsi="宋体" w:hint="eastAsia"/>
          <w:b w:val="0"/>
          <w:bCs/>
          <w:sz w:val="28"/>
        </w:rPr>
        <w:t>2023年12月12日由常德市应急管理局下发《烟花爆竹生产企业建设项目安全设施设计审查意见书》</w:t>
      </w:r>
      <w:r w:rsidRPr="00760BA4">
        <w:rPr>
          <w:rFonts w:ascii="宋体" w:hAnsi="宋体" w:hint="eastAsia"/>
          <w:b w:val="0"/>
          <w:sz w:val="28"/>
          <w:lang w:val="en-GB"/>
        </w:rPr>
        <w:t>。</w:t>
      </w:r>
      <w:r w:rsidRPr="00760BA4">
        <w:rPr>
          <w:rFonts w:ascii="宋体" w:hAnsi="宋体"/>
          <w:b w:val="0"/>
          <w:sz w:val="28"/>
        </w:rPr>
        <w:t>企业的设立符合国家产业政策和当地产业结构规划，选址符合当地城乡规划</w:t>
      </w:r>
      <w:r w:rsidR="00EB74A0" w:rsidRPr="00760BA4">
        <w:rPr>
          <w:rFonts w:ascii="宋体" w:hAnsi="宋体"/>
          <w:b w:val="0"/>
          <w:sz w:val="28"/>
        </w:rPr>
        <w:t>。</w:t>
      </w:r>
    </w:p>
    <w:p w:rsidR="00775157" w:rsidRPr="00760BA4" w:rsidRDefault="00EB74A0">
      <w:pPr>
        <w:spacing w:line="360" w:lineRule="auto"/>
        <w:ind w:firstLineChars="200" w:firstLine="560"/>
        <w:rPr>
          <w:rFonts w:ascii="宋体" w:hAnsi="宋体"/>
          <w:b w:val="0"/>
          <w:sz w:val="28"/>
          <w:lang w:val="en-GB"/>
        </w:rPr>
      </w:pPr>
      <w:r w:rsidRPr="00760BA4">
        <w:rPr>
          <w:rFonts w:ascii="宋体" w:hAnsi="宋体" w:hint="eastAsia"/>
          <w:b w:val="0"/>
          <w:sz w:val="28"/>
          <w:lang w:val="en-GB"/>
        </w:rPr>
        <w:t>综上所述：该企业设立符合《烟花爆竹生产企业安全生产许可证实施办法》（国家安监总局令54号）第六条和第七条要求。</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2288" w:name="_Toc410372459"/>
      <w:bookmarkStart w:id="2289" w:name="_Toc3187332"/>
      <w:bookmarkStart w:id="2290" w:name="_Toc3366193"/>
      <w:bookmarkStart w:id="2291" w:name="_Toc3560246"/>
      <w:bookmarkStart w:id="2292" w:name="_Toc53848746"/>
      <w:bookmarkStart w:id="2293" w:name="_Toc53912806"/>
      <w:bookmarkStart w:id="2294" w:name="_Toc56066039"/>
      <w:bookmarkStart w:id="2295" w:name="_Toc56958218"/>
      <w:bookmarkStart w:id="2296" w:name="_Toc68512959"/>
      <w:bookmarkStart w:id="2297" w:name="_Toc127982452"/>
      <w:bookmarkStart w:id="2298" w:name="_Toc143680690"/>
      <w:bookmarkStart w:id="2299" w:name="_Toc144024849"/>
      <w:bookmarkStart w:id="2300" w:name="_Toc144559792"/>
      <w:bookmarkStart w:id="2301" w:name="_Toc163480077"/>
      <w:bookmarkStart w:id="2302" w:name="_Toc163592634"/>
      <w:r w:rsidRPr="00760BA4">
        <w:rPr>
          <w:rFonts w:ascii="黑体" w:eastAsia="黑体" w:hAnsi="Times New Roman" w:hint="eastAsia"/>
          <w:b w:val="0"/>
          <w:bCs/>
          <w:snapToGrid w:val="0"/>
          <w:sz w:val="28"/>
        </w:rPr>
        <w:t>5.11.3 企业基础设施</w:t>
      </w:r>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p>
    <w:p w:rsidR="00775157" w:rsidRPr="00760BA4" w:rsidRDefault="000904B2" w:rsidP="000904B2">
      <w:pPr>
        <w:spacing w:line="360" w:lineRule="auto"/>
        <w:ind w:firstLineChars="200" w:firstLine="560"/>
        <w:rPr>
          <w:rFonts w:ascii="宋体" w:hAnsi="宋体"/>
          <w:b w:val="0"/>
          <w:sz w:val="28"/>
          <w:lang w:val="en-GB"/>
        </w:rPr>
      </w:pPr>
      <w:r w:rsidRPr="00760BA4">
        <w:rPr>
          <w:rFonts w:ascii="宋体" w:hAnsi="宋体" w:hint="eastAsia"/>
          <w:b w:val="0"/>
          <w:sz w:val="28"/>
          <w:lang w:val="en-GB"/>
        </w:rPr>
        <w:t>该企业生产线仓库、工房按标准要求建设，1.1</w:t>
      </w:r>
      <w:r w:rsidRPr="00760BA4">
        <w:rPr>
          <w:rFonts w:ascii="宋体" w:hAnsi="宋体" w:hint="eastAsia"/>
          <w:b w:val="0"/>
          <w:sz w:val="28"/>
          <w:vertAlign w:val="superscript"/>
          <w:lang w:val="en-GB"/>
        </w:rPr>
        <w:t>-1</w:t>
      </w:r>
      <w:r w:rsidRPr="00760BA4">
        <w:rPr>
          <w:rFonts w:ascii="宋体" w:hAnsi="宋体" w:hint="eastAsia"/>
          <w:b w:val="0"/>
          <w:sz w:val="28"/>
          <w:lang w:val="en-GB"/>
        </w:rPr>
        <w:t>、1.1</w:t>
      </w:r>
      <w:r w:rsidRPr="00760BA4">
        <w:rPr>
          <w:rFonts w:ascii="宋体" w:hAnsi="宋体" w:hint="eastAsia"/>
          <w:b w:val="0"/>
          <w:sz w:val="28"/>
          <w:vertAlign w:val="superscript"/>
          <w:lang w:val="en-GB"/>
        </w:rPr>
        <w:t>-2</w:t>
      </w:r>
      <w:r w:rsidRPr="00760BA4">
        <w:rPr>
          <w:rFonts w:ascii="宋体" w:hAnsi="宋体" w:hint="eastAsia"/>
          <w:b w:val="0"/>
          <w:sz w:val="28"/>
          <w:lang w:val="en-GB"/>
        </w:rPr>
        <w:t xml:space="preserve"> 级工（库）房均修建了防护屏障，部分防护屏障为在山体旁开挖凹型工房槽，形成三面凹型防护山体屏障；部分为人工堆砌防护屏障</w:t>
      </w:r>
      <w:r w:rsidR="00EB74A0" w:rsidRPr="00760BA4">
        <w:rPr>
          <w:rFonts w:ascii="宋体" w:hAnsi="宋体" w:hint="eastAsia"/>
          <w:b w:val="0"/>
          <w:sz w:val="28"/>
          <w:lang w:val="en-GB"/>
        </w:rPr>
        <w:t>。</w:t>
      </w:r>
    </w:p>
    <w:p w:rsidR="00775157" w:rsidRPr="00760BA4" w:rsidRDefault="0089676B" w:rsidP="0089676B">
      <w:pPr>
        <w:spacing w:line="360" w:lineRule="auto"/>
        <w:ind w:firstLineChars="200" w:firstLine="560"/>
        <w:rPr>
          <w:rFonts w:ascii="宋体" w:hAnsi="宋体"/>
          <w:b w:val="0"/>
          <w:sz w:val="28"/>
          <w:lang w:val="en-GB"/>
        </w:rPr>
      </w:pPr>
      <w:r w:rsidRPr="00760BA4">
        <w:rPr>
          <w:rFonts w:ascii="宋体" w:hAnsi="宋体" w:hint="eastAsia"/>
          <w:b w:val="0"/>
          <w:sz w:val="28"/>
        </w:rPr>
        <w:t>该企业生活给水和消防给水系统分开设置，生活给水水源</w:t>
      </w:r>
      <w:r w:rsidRPr="00760BA4">
        <w:rPr>
          <w:rFonts w:ascii="宋体" w:hAnsi="宋体"/>
          <w:b w:val="0"/>
          <w:sz w:val="28"/>
        </w:rPr>
        <w:t>来自市政</w:t>
      </w:r>
      <w:r w:rsidRPr="00760BA4">
        <w:rPr>
          <w:rFonts w:ascii="宋体" w:hAnsi="宋体" w:hint="eastAsia"/>
          <w:b w:val="0"/>
          <w:sz w:val="28"/>
        </w:rPr>
        <w:t>自来水，生产、消防水源采用地表水，厂区内设高位水塔2个</w:t>
      </w:r>
      <w:r w:rsidR="00EB74A0" w:rsidRPr="00760BA4">
        <w:rPr>
          <w:rFonts w:ascii="宋体" w:hAnsi="宋体" w:hint="eastAsia"/>
          <w:b w:val="0"/>
          <w:sz w:val="28"/>
          <w:lang w:val="en-GB"/>
        </w:rPr>
        <w:t>，通过消防水管网供水；危险品生产工房及中转库设置有消防水池、消防水龙头和消防水桶；不能用水灭火的场所配置了消防沙和灭火器；厂界周围设置了防火隔离带。</w:t>
      </w:r>
    </w:p>
    <w:p w:rsidR="00775157" w:rsidRPr="00760BA4" w:rsidRDefault="009000F3" w:rsidP="009000F3">
      <w:pPr>
        <w:spacing w:line="360" w:lineRule="auto"/>
        <w:ind w:firstLineChars="200" w:firstLine="560"/>
        <w:rPr>
          <w:rFonts w:ascii="宋体" w:hAnsi="宋体"/>
          <w:b w:val="0"/>
          <w:sz w:val="28"/>
          <w:lang w:val="en-GB"/>
        </w:rPr>
      </w:pPr>
      <w:r w:rsidRPr="00760BA4">
        <w:rPr>
          <w:rFonts w:ascii="宋体" w:hAnsi="宋体" w:hint="eastAsia"/>
          <w:b w:val="0"/>
          <w:sz w:val="28"/>
        </w:rPr>
        <w:t>该企业在药物仓库、成品仓库、机械药混合、限药量≥200kg的1.1级建筑等设置防雷设施，共安装有16根避雷针、3处避雷网，该企业在生产</w:t>
      </w:r>
      <w:r w:rsidRPr="00760BA4">
        <w:rPr>
          <w:rFonts w:ascii="宋体" w:hAnsi="宋体" w:hint="eastAsia"/>
          <w:b w:val="0"/>
          <w:sz w:val="28"/>
        </w:rPr>
        <w:lastRenderedPageBreak/>
        <w:t>线、库区入口及易产生静电积累的1.1级、1.3级危险工（库）房设置有</w:t>
      </w:r>
      <w:r w:rsidRPr="00760BA4">
        <w:rPr>
          <w:rFonts w:ascii="宋体" w:hAnsi="宋体" w:hint="eastAsia"/>
          <w:b w:val="0"/>
          <w:bCs/>
          <w:sz w:val="28"/>
        </w:rPr>
        <w:t>静电消除触摸装置，</w:t>
      </w:r>
      <w:r w:rsidRPr="00760BA4">
        <w:rPr>
          <w:rFonts w:ascii="宋体" w:hAnsi="宋体" w:hint="eastAsia"/>
          <w:b w:val="0"/>
          <w:sz w:val="28"/>
        </w:rPr>
        <w:t>防雷、防静电装置经检测合格</w:t>
      </w:r>
      <w:r w:rsidR="00EB74A0" w:rsidRPr="00760BA4">
        <w:rPr>
          <w:rFonts w:ascii="宋体" w:hAnsi="宋体" w:hint="eastAsia"/>
          <w:b w:val="0"/>
          <w:sz w:val="28"/>
          <w:lang w:val="en-GB"/>
        </w:rPr>
        <w:t>。</w:t>
      </w:r>
    </w:p>
    <w:p w:rsidR="00775157" w:rsidRPr="00760BA4" w:rsidRDefault="00EB74A0">
      <w:pPr>
        <w:spacing w:line="360" w:lineRule="auto"/>
        <w:ind w:firstLineChars="200" w:firstLine="560"/>
        <w:rPr>
          <w:rFonts w:ascii="宋体" w:hAnsi="宋体"/>
          <w:b w:val="0"/>
          <w:sz w:val="28"/>
          <w:lang w:val="en-GB"/>
        </w:rPr>
      </w:pPr>
      <w:r w:rsidRPr="00760BA4">
        <w:rPr>
          <w:rFonts w:ascii="宋体" w:hAnsi="宋体" w:hint="eastAsia"/>
          <w:b w:val="0"/>
          <w:sz w:val="28"/>
          <w:lang w:val="en-GB"/>
        </w:rPr>
        <w:t>烟火药自动混合机、压药机等机械设备均与各自配套电气设施分室安装并已采取密封措施（包括传动轴和穿墙孔间的密闭等）防止爆炸性混合物进入。室外架空线路与工房保持有安全距离。所有接入工房线路采用套管密封铺设。其设置符合《烟花爆竹作业场所机械电器安全规范》（AQ 4111-2008）要求。</w:t>
      </w:r>
    </w:p>
    <w:p w:rsidR="00775157" w:rsidRPr="00760BA4" w:rsidRDefault="00EB74A0">
      <w:pPr>
        <w:spacing w:line="360" w:lineRule="auto"/>
        <w:ind w:firstLineChars="200" w:firstLine="560"/>
        <w:rPr>
          <w:rFonts w:ascii="宋体" w:hAnsi="宋体"/>
          <w:b w:val="0"/>
          <w:sz w:val="28"/>
          <w:lang w:val="en-GB"/>
        </w:rPr>
      </w:pPr>
      <w:r w:rsidRPr="00760BA4">
        <w:rPr>
          <w:rFonts w:ascii="宋体" w:hAnsi="宋体" w:hint="eastAsia"/>
          <w:b w:val="0"/>
          <w:sz w:val="28"/>
          <w:lang w:val="en-GB"/>
        </w:rPr>
        <w:t>综上所述：该企业基础设施符合《烟花爆竹生产企业安全生产许可证实施办法》（国家安监总局令54号）第八条要求。</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2303" w:name="_Toc410372460"/>
      <w:bookmarkStart w:id="2304" w:name="_Toc3187333"/>
      <w:bookmarkStart w:id="2305" w:name="_Toc3366194"/>
      <w:bookmarkStart w:id="2306" w:name="_Toc3560247"/>
      <w:bookmarkStart w:id="2307" w:name="_Toc53848747"/>
      <w:bookmarkStart w:id="2308" w:name="_Toc53912807"/>
      <w:bookmarkStart w:id="2309" w:name="_Toc56066040"/>
      <w:bookmarkStart w:id="2310" w:name="_Toc56958219"/>
      <w:bookmarkStart w:id="2311" w:name="_Toc68512960"/>
      <w:bookmarkStart w:id="2312" w:name="_Toc127982453"/>
      <w:bookmarkStart w:id="2313" w:name="_Toc143680691"/>
      <w:bookmarkStart w:id="2314" w:name="_Toc144024850"/>
      <w:bookmarkStart w:id="2315" w:name="_Toc144559793"/>
      <w:bookmarkStart w:id="2316" w:name="_Toc163480078"/>
      <w:bookmarkStart w:id="2317" w:name="_Toc163592635"/>
      <w:r w:rsidRPr="00760BA4">
        <w:rPr>
          <w:rFonts w:ascii="黑体" w:eastAsia="黑体" w:hAnsi="Times New Roman" w:hint="eastAsia"/>
          <w:b w:val="0"/>
          <w:bCs/>
          <w:snapToGrid w:val="0"/>
          <w:sz w:val="28"/>
        </w:rPr>
        <w:t>5.11.4 视频监控设施</w:t>
      </w:r>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p>
    <w:p w:rsidR="00775157" w:rsidRPr="00760BA4" w:rsidRDefault="009000F3" w:rsidP="009000F3">
      <w:pPr>
        <w:spacing w:line="360" w:lineRule="auto"/>
        <w:ind w:firstLineChars="200" w:firstLine="560"/>
        <w:rPr>
          <w:rFonts w:ascii="宋体" w:hAnsi="宋体"/>
          <w:sz w:val="32"/>
          <w:lang w:val="en-GB"/>
        </w:rPr>
      </w:pPr>
      <w:r w:rsidRPr="00760BA4">
        <w:rPr>
          <w:rFonts w:ascii="宋体" w:hAnsi="宋体" w:hint="eastAsia"/>
          <w:b w:val="0"/>
          <w:bCs/>
          <w:sz w:val="28"/>
        </w:rPr>
        <w:t>该企业</w:t>
      </w:r>
      <w:r w:rsidRPr="00760BA4">
        <w:rPr>
          <w:rFonts w:ascii="宋体" w:hAnsi="宋体" w:hint="eastAsia"/>
          <w:b w:val="0"/>
          <w:sz w:val="28"/>
        </w:rPr>
        <w:t>已在药物库、半成品库、成品库、中转库、化工原材料库、机械药混合、装药、压药工房等重点部位安装视频监控装置及广播系统，共安装有83个摄像头</w:t>
      </w:r>
      <w:r w:rsidR="00EB74A0" w:rsidRPr="00760BA4">
        <w:rPr>
          <w:rFonts w:ascii="宋体" w:hAnsi="宋体" w:hint="eastAsia"/>
          <w:b w:val="0"/>
          <w:sz w:val="28"/>
          <w:lang w:val="en-GB"/>
        </w:rPr>
        <w:t>。其设置符合《烟花爆竹生产企业安全生产许可证实施办法》（国家安监总局令54号）第九条要求。</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2318" w:name="_Toc410372461"/>
      <w:bookmarkStart w:id="2319" w:name="_Toc3187334"/>
      <w:bookmarkStart w:id="2320" w:name="_Toc3366195"/>
      <w:bookmarkStart w:id="2321" w:name="_Toc3560248"/>
      <w:bookmarkStart w:id="2322" w:name="_Toc53848748"/>
      <w:bookmarkStart w:id="2323" w:name="_Toc53912808"/>
      <w:bookmarkStart w:id="2324" w:name="_Toc56066041"/>
      <w:bookmarkStart w:id="2325" w:name="_Toc56958220"/>
      <w:bookmarkStart w:id="2326" w:name="_Toc68512961"/>
      <w:bookmarkStart w:id="2327" w:name="_Toc127982454"/>
      <w:bookmarkStart w:id="2328" w:name="_Toc143680692"/>
      <w:bookmarkStart w:id="2329" w:name="_Toc144024851"/>
      <w:bookmarkStart w:id="2330" w:name="_Toc144559794"/>
      <w:bookmarkStart w:id="2331" w:name="_Toc163480079"/>
      <w:bookmarkStart w:id="2332" w:name="_Toc163592636"/>
      <w:r w:rsidRPr="00760BA4">
        <w:rPr>
          <w:rFonts w:ascii="黑体" w:eastAsia="黑体" w:hAnsi="Times New Roman" w:hint="eastAsia"/>
          <w:b w:val="0"/>
          <w:bCs/>
          <w:snapToGrid w:val="0"/>
          <w:sz w:val="28"/>
        </w:rPr>
        <w:t>5.11.5 生产能力与储存能力</w:t>
      </w:r>
      <w:bookmarkEnd w:id="2318"/>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p>
    <w:p w:rsidR="00775157" w:rsidRPr="00760BA4" w:rsidRDefault="00EB74A0">
      <w:pPr>
        <w:spacing w:line="360" w:lineRule="auto"/>
        <w:ind w:firstLineChars="200" w:firstLine="560"/>
        <w:rPr>
          <w:rFonts w:ascii="宋体" w:hAnsi="宋体"/>
          <w:b w:val="0"/>
          <w:sz w:val="28"/>
          <w:lang w:val="en-GB"/>
        </w:rPr>
      </w:pPr>
      <w:r w:rsidRPr="00760BA4">
        <w:rPr>
          <w:rFonts w:ascii="宋体" w:hAnsi="宋体" w:hint="eastAsia"/>
          <w:b w:val="0"/>
          <w:sz w:val="28"/>
          <w:lang w:val="en-GB"/>
        </w:rPr>
        <w:t>根据本章5.2</w:t>
      </w:r>
      <w:r w:rsidRPr="00760BA4">
        <w:rPr>
          <w:rFonts w:ascii="宋体" w:hAnsi="宋体" w:hint="eastAsia"/>
          <w:b w:val="0"/>
          <w:sz w:val="28"/>
        </w:rPr>
        <w:t>.4</w:t>
      </w:r>
      <w:r w:rsidRPr="00760BA4">
        <w:rPr>
          <w:rFonts w:ascii="宋体" w:hAnsi="宋体" w:hint="eastAsia"/>
          <w:b w:val="0"/>
          <w:sz w:val="28"/>
          <w:lang w:val="en-GB"/>
        </w:rPr>
        <w:t>生产能力评估可以看出：该企业整改设计由美华建筑设计有限公司承担，生产厂房数量和储存仓库面积与其生产品种及规模相适应。</w:t>
      </w:r>
    </w:p>
    <w:p w:rsidR="00775157" w:rsidRPr="00760BA4" w:rsidRDefault="00EB74A0">
      <w:pPr>
        <w:spacing w:line="360" w:lineRule="auto"/>
        <w:ind w:firstLineChars="200" w:firstLine="560"/>
        <w:rPr>
          <w:rFonts w:ascii="宋体" w:hAnsi="宋体"/>
          <w:b w:val="0"/>
          <w:sz w:val="28"/>
          <w:lang w:val="en-GB"/>
        </w:rPr>
      </w:pPr>
      <w:r w:rsidRPr="00760BA4">
        <w:rPr>
          <w:rFonts w:ascii="宋体" w:hAnsi="宋体" w:hint="eastAsia"/>
          <w:b w:val="0"/>
          <w:sz w:val="28"/>
          <w:lang w:val="en-GB"/>
        </w:rPr>
        <w:t>综上所述：该企业生产能力与储存能力相适应，符合《烟花爆竹生产企业安全生产许可证实施办法》（国家安监总局令54号）第十条要求。</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2333" w:name="_Toc410372462"/>
      <w:bookmarkStart w:id="2334" w:name="_Toc3187335"/>
      <w:bookmarkStart w:id="2335" w:name="_Toc3366196"/>
      <w:bookmarkStart w:id="2336" w:name="_Toc3560249"/>
      <w:bookmarkStart w:id="2337" w:name="_Toc53848749"/>
      <w:bookmarkStart w:id="2338" w:name="_Toc53912809"/>
      <w:bookmarkStart w:id="2339" w:name="_Toc56066042"/>
      <w:bookmarkStart w:id="2340" w:name="_Toc56958221"/>
      <w:bookmarkStart w:id="2341" w:name="_Toc68512962"/>
      <w:bookmarkStart w:id="2342" w:name="_Toc127982455"/>
      <w:bookmarkStart w:id="2343" w:name="_Toc143680693"/>
      <w:bookmarkStart w:id="2344" w:name="_Toc144024852"/>
      <w:bookmarkStart w:id="2345" w:name="_Toc144559795"/>
      <w:bookmarkStart w:id="2346" w:name="_Toc163480080"/>
      <w:bookmarkStart w:id="2347" w:name="_Toc163592637"/>
      <w:r w:rsidRPr="00760BA4">
        <w:rPr>
          <w:rFonts w:ascii="黑体" w:eastAsia="黑体" w:hAnsi="Times New Roman" w:hint="eastAsia"/>
          <w:b w:val="0"/>
          <w:bCs/>
          <w:snapToGrid w:val="0"/>
          <w:sz w:val="28"/>
        </w:rPr>
        <w:t>5.11.6劳动防护用品及职业健康</w:t>
      </w:r>
      <w:bookmarkEnd w:id="2333"/>
      <w:bookmarkEnd w:id="2334"/>
      <w:bookmarkEnd w:id="2335"/>
      <w:bookmarkEnd w:id="2336"/>
      <w:bookmarkEnd w:id="2337"/>
      <w:bookmarkEnd w:id="2338"/>
      <w:bookmarkEnd w:id="2339"/>
      <w:bookmarkEnd w:id="2340"/>
      <w:bookmarkEnd w:id="2341"/>
      <w:bookmarkEnd w:id="2342"/>
      <w:bookmarkEnd w:id="2343"/>
      <w:bookmarkEnd w:id="2344"/>
      <w:bookmarkEnd w:id="2345"/>
      <w:bookmarkEnd w:id="2346"/>
      <w:bookmarkEnd w:id="2347"/>
    </w:p>
    <w:p w:rsidR="00775157" w:rsidRPr="00760BA4" w:rsidRDefault="00EB74A0">
      <w:pPr>
        <w:spacing w:line="360" w:lineRule="auto"/>
        <w:ind w:firstLineChars="200" w:firstLine="560"/>
        <w:rPr>
          <w:rFonts w:ascii="宋体" w:hAnsi="宋体"/>
          <w:b w:val="0"/>
          <w:sz w:val="28"/>
          <w:lang w:val="en-GB"/>
        </w:rPr>
      </w:pPr>
      <w:r w:rsidRPr="00760BA4">
        <w:rPr>
          <w:rFonts w:ascii="宋体" w:hAnsi="宋体" w:hint="eastAsia"/>
          <w:b w:val="0"/>
          <w:sz w:val="28"/>
          <w:lang w:val="en-GB"/>
        </w:rPr>
        <w:t>该企业制定了劳动防护用品配备、使用和管理制度和工作场所职业病</w:t>
      </w:r>
      <w:r w:rsidRPr="00760BA4">
        <w:rPr>
          <w:rFonts w:ascii="宋体" w:hAnsi="宋体" w:hint="eastAsia"/>
          <w:b w:val="0"/>
          <w:sz w:val="28"/>
          <w:lang w:val="en-GB"/>
        </w:rPr>
        <w:lastRenderedPageBreak/>
        <w:t>危害防治制度，建立了劳动防护用品发放台帐，为危险岗位人员配备了防尘口罩、棉质工作服、工作手套等劳动防护用品，并请相关单位进行了职业病危害因素检测。符合《烟花爆竹生产企业安全生产许可证实施办法》（国家安监总局令54号）第十七条要求。</w:t>
      </w:r>
    </w:p>
    <w:p w:rsidR="00775157" w:rsidRPr="00760BA4" w:rsidRDefault="00EB74A0">
      <w:pPr>
        <w:keepLines/>
        <w:widowControl/>
        <w:spacing w:line="360" w:lineRule="auto"/>
        <w:outlineLvl w:val="2"/>
        <w:rPr>
          <w:rFonts w:ascii="黑体" w:eastAsia="黑体" w:hAnsi="Times New Roman"/>
          <w:b w:val="0"/>
          <w:bCs/>
          <w:snapToGrid w:val="0"/>
          <w:sz w:val="28"/>
        </w:rPr>
      </w:pPr>
      <w:bookmarkStart w:id="2348" w:name="_Toc410372463"/>
      <w:bookmarkStart w:id="2349" w:name="_Toc3187336"/>
      <w:bookmarkStart w:id="2350" w:name="_Toc3366197"/>
      <w:bookmarkStart w:id="2351" w:name="_Toc3560250"/>
      <w:bookmarkStart w:id="2352" w:name="_Toc53848750"/>
      <w:bookmarkStart w:id="2353" w:name="_Toc53912810"/>
      <w:bookmarkStart w:id="2354" w:name="_Toc56066043"/>
      <w:bookmarkStart w:id="2355" w:name="_Toc56958222"/>
      <w:bookmarkStart w:id="2356" w:name="_Toc68512963"/>
      <w:bookmarkStart w:id="2357" w:name="_Toc127982456"/>
      <w:bookmarkStart w:id="2358" w:name="_Toc143680694"/>
      <w:bookmarkStart w:id="2359" w:name="_Toc144024853"/>
      <w:bookmarkStart w:id="2360" w:name="_Toc144559796"/>
      <w:bookmarkStart w:id="2361" w:name="_Toc163480081"/>
      <w:bookmarkStart w:id="2362" w:name="_Toc163592638"/>
      <w:r w:rsidRPr="00760BA4">
        <w:rPr>
          <w:rFonts w:ascii="黑体" w:eastAsia="黑体" w:hAnsi="Times New Roman" w:hint="eastAsia"/>
          <w:b w:val="0"/>
          <w:bCs/>
          <w:snapToGrid w:val="0"/>
          <w:sz w:val="28"/>
        </w:rPr>
        <w:t>5.11.7 事故应急救援预案</w:t>
      </w:r>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p>
    <w:p w:rsidR="00775157" w:rsidRPr="00760BA4" w:rsidRDefault="00EB74A0">
      <w:pPr>
        <w:spacing w:line="360" w:lineRule="auto"/>
        <w:ind w:firstLineChars="200" w:firstLine="560"/>
        <w:rPr>
          <w:rFonts w:ascii="宋体" w:hAnsi="宋体"/>
          <w:b w:val="0"/>
          <w:bCs/>
          <w:sz w:val="28"/>
          <w:lang w:val="en-GB"/>
        </w:rPr>
      </w:pPr>
      <w:r w:rsidRPr="00760BA4">
        <w:rPr>
          <w:rFonts w:ascii="宋体" w:hAnsi="宋体" w:hint="eastAsia"/>
          <w:b w:val="0"/>
          <w:bCs/>
          <w:sz w:val="28"/>
          <w:lang w:val="en-GB"/>
        </w:rPr>
        <w:t>该企业制定有事故应急预案，并制定有《事故应急救援管理制度》。建立了以主要负责人为总指挥的应急救援组织机构，负责企业事故应急救援工作，设有消防队、救护队等，并配备了相应的器材、设备。</w:t>
      </w:r>
    </w:p>
    <w:p w:rsidR="00775157" w:rsidRPr="00760BA4" w:rsidRDefault="00EB74A0">
      <w:pPr>
        <w:spacing w:line="360" w:lineRule="auto"/>
        <w:ind w:firstLineChars="200" w:firstLine="560"/>
        <w:rPr>
          <w:rFonts w:ascii="宋体" w:hAnsi="宋体"/>
          <w:b w:val="0"/>
          <w:bCs/>
          <w:sz w:val="28"/>
          <w:lang w:val="en-GB"/>
        </w:rPr>
      </w:pPr>
      <w:r w:rsidRPr="00760BA4">
        <w:rPr>
          <w:rFonts w:ascii="宋体" w:hAnsi="宋体" w:hint="eastAsia"/>
          <w:b w:val="0"/>
          <w:bCs/>
          <w:sz w:val="28"/>
          <w:lang w:val="en-GB"/>
        </w:rPr>
        <w:t>《预案》包括了《生产经营单位安全生产事故应急预案编制导则》（GB/T29639-2020）要求的基本条款，编制目的明确、编制依据充分；针对本企业特点进行了相应的危险、有害因素分析；有健全的应急管理机构和职责；预防和预警较到位；应急响应有分级、响应程序；信息发布、后期处置、保障措施、培训及演练、奖惩及附则较合理。</w:t>
      </w:r>
    </w:p>
    <w:p w:rsidR="00775157" w:rsidRPr="00760BA4" w:rsidRDefault="00EB74A0">
      <w:pPr>
        <w:spacing w:line="360" w:lineRule="auto"/>
        <w:ind w:firstLineChars="200" w:firstLine="560"/>
        <w:rPr>
          <w:rFonts w:ascii="宋体" w:hAnsi="宋体"/>
          <w:b w:val="0"/>
          <w:sz w:val="24"/>
        </w:rPr>
      </w:pPr>
      <w:r w:rsidRPr="00760BA4">
        <w:rPr>
          <w:rFonts w:ascii="宋体" w:hAnsi="宋体" w:hint="eastAsia"/>
          <w:b w:val="0"/>
          <w:bCs/>
          <w:sz w:val="28"/>
          <w:lang w:val="en-GB"/>
        </w:rPr>
        <w:t>综上所述，该企业事故应急救援符合《烟花爆竹生产企业安全生产许可证实施办法》第十八条规定。</w:t>
      </w:r>
    </w:p>
    <w:p w:rsidR="00775157" w:rsidRPr="00760BA4" w:rsidRDefault="00EB74A0">
      <w:pPr>
        <w:keepNext/>
        <w:keepLines/>
        <w:spacing w:line="360" w:lineRule="auto"/>
        <w:outlineLvl w:val="1"/>
        <w:rPr>
          <w:rFonts w:ascii="黑体" w:eastAsia="黑体" w:hAnsi="宋体"/>
          <w:b w:val="0"/>
          <w:bCs/>
          <w:snapToGrid w:val="0"/>
          <w:sz w:val="30"/>
          <w:szCs w:val="30"/>
        </w:rPr>
      </w:pPr>
      <w:bookmarkStart w:id="2363" w:name="_Toc332643867"/>
      <w:bookmarkStart w:id="2364" w:name="_Toc143680695"/>
      <w:bookmarkStart w:id="2365" w:name="_Toc163592639"/>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r w:rsidRPr="00760BA4">
        <w:rPr>
          <w:rFonts w:ascii="黑体" w:eastAsia="黑体" w:hAnsi="宋体" w:hint="eastAsia"/>
          <w:b w:val="0"/>
          <w:bCs/>
          <w:snapToGrid w:val="0"/>
          <w:sz w:val="30"/>
          <w:szCs w:val="30"/>
        </w:rPr>
        <w:t>5.12综合评价结果</w:t>
      </w:r>
      <w:bookmarkEnd w:id="2363"/>
      <w:bookmarkEnd w:id="2364"/>
      <w:bookmarkEnd w:id="2365"/>
    </w:p>
    <w:p w:rsidR="00775157" w:rsidRPr="00760BA4" w:rsidRDefault="00EB74A0">
      <w:pPr>
        <w:spacing w:line="360" w:lineRule="auto"/>
        <w:ind w:firstLineChars="250" w:firstLine="700"/>
        <w:rPr>
          <w:rFonts w:ascii="宋体" w:hAnsi="宋体"/>
          <w:b w:val="0"/>
          <w:sz w:val="28"/>
        </w:rPr>
      </w:pPr>
      <w:r w:rsidRPr="00760BA4">
        <w:rPr>
          <w:rFonts w:ascii="宋体" w:hAnsi="宋体" w:hint="eastAsia"/>
          <w:b w:val="0"/>
          <w:sz w:val="28"/>
        </w:rPr>
        <w:t>1）资料审核评价：该企业资料审核符合要求。</w:t>
      </w:r>
    </w:p>
    <w:p w:rsidR="00775157" w:rsidRPr="00760BA4" w:rsidRDefault="00EB74A0">
      <w:pPr>
        <w:spacing w:line="360" w:lineRule="auto"/>
        <w:ind w:firstLineChars="250" w:firstLine="700"/>
        <w:rPr>
          <w:rFonts w:ascii="宋体" w:hAnsi="宋体"/>
          <w:b w:val="0"/>
          <w:sz w:val="28"/>
        </w:rPr>
      </w:pPr>
      <w:r w:rsidRPr="00760BA4">
        <w:rPr>
          <w:rFonts w:ascii="宋体" w:hAnsi="宋体" w:hint="eastAsia"/>
          <w:b w:val="0"/>
          <w:sz w:val="28"/>
        </w:rPr>
        <w:t>2）总体布局、条件和设施评价：该企业总体布局、条件和设施方面符合安全要求；相同工序工房数量根据设计生产能力结合劳动效率设置，前后配套，各工序设备、设施配套。</w:t>
      </w:r>
    </w:p>
    <w:p w:rsidR="00775157" w:rsidRPr="00760BA4" w:rsidRDefault="00EB74A0">
      <w:pPr>
        <w:spacing w:line="360" w:lineRule="auto"/>
        <w:ind w:firstLineChars="300" w:firstLine="840"/>
        <w:rPr>
          <w:rFonts w:ascii="宋体" w:hAnsi="宋体"/>
          <w:b w:val="0"/>
          <w:sz w:val="28"/>
        </w:rPr>
      </w:pPr>
      <w:r w:rsidRPr="00760BA4">
        <w:rPr>
          <w:rFonts w:ascii="宋体" w:hAnsi="宋体" w:hint="eastAsia"/>
          <w:b w:val="0"/>
          <w:sz w:val="28"/>
        </w:rPr>
        <w:t>3）产场所评价：该企业生产场所的条件整改后符合安全生产条件。</w:t>
      </w:r>
    </w:p>
    <w:p w:rsidR="00775157" w:rsidRPr="00760BA4" w:rsidRDefault="00EB74A0">
      <w:pPr>
        <w:spacing w:line="360" w:lineRule="auto"/>
        <w:ind w:firstLineChars="300" w:firstLine="840"/>
        <w:rPr>
          <w:rFonts w:ascii="Times New Roman" w:eastAsia="隶书" w:hAnsi="Times New Roman"/>
          <w:sz w:val="28"/>
        </w:rPr>
      </w:pPr>
      <w:r w:rsidRPr="00760BA4">
        <w:rPr>
          <w:rFonts w:ascii="宋体" w:hAnsi="宋体" w:hint="eastAsia"/>
          <w:b w:val="0"/>
          <w:sz w:val="28"/>
        </w:rPr>
        <w:t>4）生产工艺安全性评价：该企业生产工艺为传统工艺，未采用新工</w:t>
      </w:r>
      <w:r w:rsidRPr="00760BA4">
        <w:rPr>
          <w:rFonts w:ascii="宋体" w:hAnsi="宋体" w:hint="eastAsia"/>
          <w:b w:val="0"/>
          <w:sz w:val="28"/>
        </w:rPr>
        <w:lastRenderedPageBreak/>
        <w:t>艺，根据生产品种建立生产线，做到分小区布置和小型分散；生产工序完整，生产工艺较合理，符合产品工艺安全要求。</w:t>
      </w:r>
    </w:p>
    <w:p w:rsidR="00775157" w:rsidRPr="00760BA4" w:rsidRDefault="00EB74A0" w:rsidP="007F55E8">
      <w:pPr>
        <w:spacing w:line="360" w:lineRule="auto"/>
        <w:ind w:firstLineChars="286" w:firstLine="801"/>
        <w:rPr>
          <w:rFonts w:ascii="宋体" w:hAnsi="宋体"/>
          <w:sz w:val="28"/>
        </w:rPr>
      </w:pPr>
      <w:r w:rsidRPr="00760BA4">
        <w:rPr>
          <w:rFonts w:ascii="宋体" w:hAnsi="宋体" w:hint="eastAsia"/>
          <w:b w:val="0"/>
          <w:sz w:val="28"/>
        </w:rPr>
        <w:t>5）安全防护设施、措施评价：</w:t>
      </w:r>
      <w:r w:rsidRPr="00760BA4">
        <w:rPr>
          <w:rFonts w:ascii="宋体" w:hAnsi="宋体" w:hint="eastAsia"/>
          <w:b w:val="0"/>
          <w:snapToGrid w:val="0"/>
          <w:sz w:val="28"/>
        </w:rPr>
        <w:t>符合安全要求</w:t>
      </w:r>
      <w:r w:rsidRPr="00760BA4">
        <w:rPr>
          <w:rFonts w:ascii="宋体" w:hAnsi="宋体" w:hint="eastAsia"/>
          <w:b w:val="0"/>
          <w:sz w:val="28"/>
        </w:rPr>
        <w:t>。</w:t>
      </w:r>
    </w:p>
    <w:p w:rsidR="00775157" w:rsidRPr="00760BA4" w:rsidRDefault="00EB74A0" w:rsidP="007F55E8">
      <w:pPr>
        <w:spacing w:line="360" w:lineRule="auto"/>
        <w:ind w:firstLineChars="286" w:firstLine="801"/>
        <w:rPr>
          <w:rFonts w:ascii="宋体" w:hAnsi="宋体"/>
          <w:b w:val="0"/>
          <w:sz w:val="28"/>
        </w:rPr>
      </w:pPr>
      <w:r w:rsidRPr="00760BA4">
        <w:rPr>
          <w:rFonts w:ascii="宋体" w:hAnsi="宋体" w:hint="eastAsia"/>
          <w:b w:val="0"/>
          <w:sz w:val="28"/>
        </w:rPr>
        <w:t>6）电器、机械、工具安全特性评价：符合安全要求。</w:t>
      </w:r>
    </w:p>
    <w:p w:rsidR="00775157" w:rsidRPr="00760BA4" w:rsidRDefault="00EB74A0">
      <w:pPr>
        <w:spacing w:line="360" w:lineRule="auto"/>
        <w:ind w:firstLineChars="300" w:firstLine="840"/>
        <w:rPr>
          <w:rFonts w:ascii="宋体" w:hAnsi="宋体"/>
          <w:b w:val="0"/>
          <w:spacing w:val="-8"/>
          <w:sz w:val="28"/>
        </w:rPr>
      </w:pPr>
      <w:r w:rsidRPr="00760BA4">
        <w:rPr>
          <w:rFonts w:ascii="宋体" w:hAnsi="宋体" w:hint="eastAsia"/>
          <w:b w:val="0"/>
          <w:sz w:val="28"/>
        </w:rPr>
        <w:t>7）</w:t>
      </w:r>
      <w:r w:rsidRPr="00760BA4">
        <w:rPr>
          <w:rFonts w:ascii="宋体" w:hAnsi="宋体" w:hint="eastAsia"/>
          <w:b w:val="0"/>
          <w:spacing w:val="-8"/>
          <w:sz w:val="28"/>
        </w:rPr>
        <w:t>周边环境危险性评价：周边环境对该企业的安全生产不构成重大影响。</w:t>
      </w:r>
    </w:p>
    <w:p w:rsidR="00775157" w:rsidRPr="00760BA4" w:rsidRDefault="00EB74A0">
      <w:pPr>
        <w:spacing w:line="360" w:lineRule="auto"/>
        <w:ind w:firstLineChars="300" w:firstLine="840"/>
        <w:rPr>
          <w:rFonts w:ascii="宋体" w:hAnsi="宋体"/>
          <w:b w:val="0"/>
          <w:sz w:val="28"/>
          <w:lang w:val="zh-CN"/>
        </w:rPr>
      </w:pPr>
      <w:r w:rsidRPr="00760BA4">
        <w:rPr>
          <w:rFonts w:ascii="宋体" w:hAnsi="宋体" w:hint="eastAsia"/>
          <w:b w:val="0"/>
          <w:sz w:val="28"/>
        </w:rPr>
        <w:t>8）安全距离评价：</w:t>
      </w:r>
      <w:r w:rsidRPr="00760BA4">
        <w:rPr>
          <w:rFonts w:ascii="宋体" w:hAnsi="宋体" w:hint="eastAsia"/>
          <w:b w:val="0"/>
          <w:sz w:val="28"/>
          <w:lang w:val="zh-CN"/>
        </w:rPr>
        <w:t>符合安全要求。</w:t>
      </w:r>
    </w:p>
    <w:p w:rsidR="00775157" w:rsidRPr="00760BA4" w:rsidRDefault="00EB74A0">
      <w:pPr>
        <w:spacing w:line="360" w:lineRule="auto"/>
        <w:ind w:firstLineChars="300" w:firstLine="840"/>
        <w:rPr>
          <w:rFonts w:ascii="宋体" w:hAnsi="宋体"/>
          <w:b w:val="0"/>
          <w:sz w:val="28"/>
        </w:rPr>
      </w:pPr>
      <w:r w:rsidRPr="00760BA4">
        <w:rPr>
          <w:rFonts w:ascii="宋体" w:hAnsi="宋体" w:hint="eastAsia"/>
          <w:b w:val="0"/>
          <w:sz w:val="28"/>
        </w:rPr>
        <w:t>9）重大危险源评价：符合相关要求。</w:t>
      </w:r>
    </w:p>
    <w:p w:rsidR="00775157" w:rsidRPr="00760BA4" w:rsidRDefault="00EB74A0">
      <w:pPr>
        <w:keepNext/>
        <w:pageBreakBefore/>
        <w:widowControl/>
        <w:spacing w:line="360" w:lineRule="auto"/>
        <w:jc w:val="center"/>
        <w:outlineLvl w:val="0"/>
        <w:rPr>
          <w:rFonts w:ascii="黑体" w:eastAsia="黑体" w:hAnsi="宋体"/>
          <w:b w:val="0"/>
          <w:sz w:val="32"/>
          <w:szCs w:val="32"/>
        </w:rPr>
      </w:pPr>
      <w:bookmarkStart w:id="2366" w:name="_Toc143680696"/>
      <w:bookmarkStart w:id="2367" w:name="_Toc163592640"/>
      <w:r w:rsidRPr="00760BA4">
        <w:rPr>
          <w:rFonts w:ascii="黑体" w:eastAsia="黑体" w:hAnsi="宋体" w:hint="eastAsia"/>
          <w:b w:val="0"/>
          <w:sz w:val="32"/>
          <w:szCs w:val="32"/>
        </w:rPr>
        <w:lastRenderedPageBreak/>
        <w:t>第六章 安全对策和整改</w:t>
      </w:r>
      <w:bookmarkEnd w:id="2366"/>
      <w:bookmarkEnd w:id="2367"/>
    </w:p>
    <w:p w:rsidR="00775157" w:rsidRPr="00760BA4" w:rsidRDefault="00EB74A0">
      <w:pPr>
        <w:keepNext/>
        <w:keepLines/>
        <w:spacing w:line="360" w:lineRule="auto"/>
        <w:outlineLvl w:val="1"/>
        <w:rPr>
          <w:rFonts w:ascii="黑体" w:eastAsia="黑体" w:hAnsi="宋体"/>
          <w:b w:val="0"/>
          <w:bCs/>
          <w:sz w:val="30"/>
          <w:szCs w:val="30"/>
        </w:rPr>
      </w:pPr>
      <w:bookmarkStart w:id="2368" w:name="_Toc143680697"/>
      <w:bookmarkStart w:id="2369" w:name="_Toc163592641"/>
      <w:r w:rsidRPr="00760BA4">
        <w:rPr>
          <w:rFonts w:ascii="黑体" w:eastAsia="黑体" w:hAnsi="宋体" w:hint="eastAsia"/>
          <w:b w:val="0"/>
          <w:bCs/>
          <w:sz w:val="30"/>
          <w:szCs w:val="30"/>
        </w:rPr>
        <w:t>6.1安全对策措施</w:t>
      </w:r>
      <w:bookmarkEnd w:id="2368"/>
      <w:bookmarkEnd w:id="2369"/>
    </w:p>
    <w:p w:rsidR="00775157" w:rsidRPr="00760BA4" w:rsidRDefault="00EB74A0">
      <w:pPr>
        <w:widowControl/>
        <w:spacing w:line="360" w:lineRule="auto"/>
        <w:jc w:val="left"/>
        <w:outlineLvl w:val="2"/>
        <w:rPr>
          <w:rFonts w:ascii="黑体" w:eastAsia="黑体" w:hAnsi="Times New Roman"/>
          <w:b w:val="0"/>
          <w:bCs/>
          <w:sz w:val="28"/>
          <w:szCs w:val="28"/>
        </w:rPr>
      </w:pPr>
      <w:bookmarkStart w:id="2370" w:name="_Toc275464524"/>
      <w:bookmarkStart w:id="2371" w:name="_Toc410372468"/>
      <w:bookmarkStart w:id="2372" w:name="_Toc53848754"/>
      <w:bookmarkStart w:id="2373" w:name="_Toc53912814"/>
      <w:bookmarkStart w:id="2374" w:name="_Toc56066047"/>
      <w:bookmarkStart w:id="2375" w:name="_Toc56958226"/>
      <w:bookmarkStart w:id="2376" w:name="_Toc68512967"/>
      <w:bookmarkStart w:id="2377" w:name="_Toc127982460"/>
      <w:bookmarkStart w:id="2378" w:name="_Toc143680698"/>
      <w:bookmarkStart w:id="2379" w:name="_Toc144024857"/>
      <w:bookmarkStart w:id="2380" w:name="_Toc144559800"/>
      <w:bookmarkStart w:id="2381" w:name="_Toc163480085"/>
      <w:bookmarkStart w:id="2382" w:name="_Toc163592642"/>
      <w:r w:rsidRPr="00760BA4">
        <w:rPr>
          <w:rFonts w:ascii="黑体" w:eastAsia="黑体" w:hAnsi="Times New Roman" w:hint="eastAsia"/>
          <w:b w:val="0"/>
          <w:bCs/>
          <w:sz w:val="28"/>
          <w:szCs w:val="28"/>
        </w:rPr>
        <w:t>6.1.1安全管理对策措施</w:t>
      </w:r>
      <w:bookmarkEnd w:id="2370"/>
      <w:bookmarkEnd w:id="2371"/>
      <w:bookmarkEnd w:id="2372"/>
      <w:bookmarkEnd w:id="2373"/>
      <w:bookmarkEnd w:id="2374"/>
      <w:bookmarkEnd w:id="2375"/>
      <w:bookmarkEnd w:id="2376"/>
      <w:bookmarkEnd w:id="2377"/>
      <w:bookmarkEnd w:id="2378"/>
      <w:bookmarkEnd w:id="2379"/>
      <w:bookmarkEnd w:id="2380"/>
      <w:bookmarkEnd w:id="2381"/>
      <w:bookmarkEnd w:id="2382"/>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由于烟花生产过程中存在的不安全因素很多，所以要从安全管理的角度来控制不安全因素，减少管理缺陷，最终消除或减少事故的发生。企业今后在生产过程中应做到以下几点：</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w:t>
      </w:r>
      <w:r w:rsidRPr="00760BA4">
        <w:rPr>
          <w:rFonts w:ascii="宋体" w:hAnsi="宋体" w:hint="eastAsia"/>
          <w:b w:val="0"/>
          <w:sz w:val="28"/>
          <w:szCs w:val="28"/>
          <w:lang w:val="en-GB"/>
        </w:rPr>
        <w:t>该企业</w:t>
      </w:r>
      <w:r w:rsidRPr="00760BA4">
        <w:rPr>
          <w:rFonts w:ascii="宋体" w:hAnsi="宋体" w:hint="eastAsia"/>
          <w:b w:val="0"/>
          <w:sz w:val="28"/>
          <w:szCs w:val="28"/>
        </w:rPr>
        <w:t>变更了许可范围，对</w:t>
      </w:r>
      <w:r w:rsidRPr="00760BA4">
        <w:rPr>
          <w:rFonts w:ascii="宋体" w:hAnsi="宋体" w:hint="eastAsia"/>
          <w:b w:val="0"/>
          <w:sz w:val="28"/>
          <w:szCs w:val="28"/>
          <w:lang w:val="en-GB"/>
        </w:rPr>
        <w:t>新</w:t>
      </w:r>
      <w:r w:rsidRPr="00760BA4">
        <w:rPr>
          <w:rFonts w:ascii="宋体" w:hAnsi="宋体" w:hint="eastAsia"/>
          <w:b w:val="0"/>
          <w:sz w:val="28"/>
          <w:szCs w:val="28"/>
        </w:rPr>
        <w:t>申请的</w:t>
      </w:r>
      <w:r w:rsidRPr="00760BA4">
        <w:rPr>
          <w:rFonts w:ascii="宋体" w:hAnsi="宋体" w:hint="eastAsia"/>
          <w:b w:val="0"/>
          <w:sz w:val="28"/>
          <w:szCs w:val="28"/>
          <w:lang w:val="en-GB"/>
        </w:rPr>
        <w:t>产品，生产、技术、安全等主管领导必须积极学习，熟悉新产品生产方法，才能搞好管理，要针对新产品制定专门的管理制度和操作规程以及应急预案。相关班组长和操作工必须派出进行专项学习，对生产工艺做到心中有数。</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根据国家有关安全生产法律、法规、规章和标准，结合本企业的实际情况，不断对制定的安全管理制度进行修改和完善；根据《烟花爆竹作业安全技术规程》以及相关的法规和标准对岗位操作规程进行修改和完善。安全管理制度、操作规程制定后必须严格遵守、执行。</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3）根据本企业实际情况进一步完善事故应急救援预案，并定期进行演练；针对演练中暴露的问题，进一步完善预案并应配备相应的应急救援设施设备，以提高应急救援能力，将事故带来的损失减少到最低限度。</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4）对危险场所应进行定期检查，发现问题及时整改。</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5）定期对从业人员进行经常性的安全知识、技术培训教育，提高员工的安全意识及各种操作技能以及发生事故后的应急、应变能力。</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6）对从业人员要进行定期职业性健康检查，并建立职业健康档案，发现健康问题及时采取措施。对裸露药物工房操作人员建议至少每年进行一</w:t>
      </w:r>
      <w:r w:rsidRPr="00760BA4">
        <w:rPr>
          <w:rFonts w:ascii="宋体" w:hAnsi="宋体" w:hint="eastAsia"/>
          <w:b w:val="0"/>
          <w:sz w:val="28"/>
          <w:szCs w:val="28"/>
        </w:rPr>
        <w:lastRenderedPageBreak/>
        <w:t>次职业病检查，每二年对员工进行一次换岗。</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7）严格执行上班操作前先消除人体静电的规定，可采取触摸金属除静电装置等方法。</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8）按规定足额配备并随时补充与本企业生产相适应的且符合国家标准、行业标准和相关规定的劳动防护用品。</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9）厂家应严格按设计限药量和设计用途使用工房，严禁私搭乱建；定期检查防潮、防漏、通风等；按操作规程进行装卸；决不超员、超量安排生产；教育员工，严格按照操作规程作业，坚决杜绝违章指挥、违章作业和违反劳动纪律的“三违”现象。</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10）严格按《烟花爆竹作业安全技术规程》GB11652-2012的要求生产、操作，严禁超量超员生产，严格遵守“少量多次勤运走”的原则。</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11）该企业工房、</w:t>
      </w:r>
      <w:r w:rsidRPr="00760BA4">
        <w:rPr>
          <w:rFonts w:ascii="宋体" w:hAnsi="宋体"/>
          <w:b w:val="0"/>
          <w:sz w:val="28"/>
          <w:szCs w:val="28"/>
        </w:rPr>
        <w:t>仓储场所地处丘陵</w:t>
      </w:r>
      <w:r w:rsidRPr="00760BA4">
        <w:rPr>
          <w:rFonts w:ascii="宋体" w:hAnsi="宋体" w:hint="eastAsia"/>
          <w:b w:val="0"/>
          <w:sz w:val="28"/>
          <w:szCs w:val="28"/>
        </w:rPr>
        <w:t>山地</w:t>
      </w:r>
      <w:r w:rsidRPr="00760BA4">
        <w:rPr>
          <w:rFonts w:ascii="宋体" w:hAnsi="宋体"/>
          <w:b w:val="0"/>
          <w:sz w:val="28"/>
          <w:szCs w:val="28"/>
        </w:rPr>
        <w:t>地带，虽然可借助山体作为防护屏障，但在土质较松散、边坡不稳或遇有连续大</w:t>
      </w:r>
      <w:r w:rsidRPr="00760BA4">
        <w:rPr>
          <w:rFonts w:ascii="宋体" w:hAnsi="宋体" w:hint="eastAsia"/>
          <w:b w:val="0"/>
          <w:sz w:val="28"/>
          <w:szCs w:val="28"/>
        </w:rPr>
        <w:t>暴</w:t>
      </w:r>
      <w:r w:rsidRPr="00760BA4">
        <w:rPr>
          <w:rFonts w:ascii="宋体" w:hAnsi="宋体"/>
          <w:b w:val="0"/>
          <w:sz w:val="28"/>
          <w:szCs w:val="28"/>
        </w:rPr>
        <w:t>雨、冰冻的情况下，有</w:t>
      </w:r>
      <w:r w:rsidRPr="00760BA4">
        <w:rPr>
          <w:rFonts w:ascii="宋体" w:hAnsi="宋体" w:hint="eastAsia"/>
          <w:b w:val="0"/>
          <w:sz w:val="28"/>
          <w:szCs w:val="28"/>
        </w:rPr>
        <w:t>可能发生山体滑坡冲毁工库房，进而可能导致烟火药爆炸事故，</w:t>
      </w:r>
      <w:r w:rsidRPr="00760BA4">
        <w:rPr>
          <w:rFonts w:ascii="宋体" w:hAnsi="宋体"/>
          <w:b w:val="0"/>
          <w:sz w:val="28"/>
          <w:szCs w:val="28"/>
        </w:rPr>
        <w:t>所以应做好对边坡监控、加固等防范措施</w:t>
      </w:r>
      <w:r w:rsidRPr="00760BA4">
        <w:rPr>
          <w:rFonts w:ascii="宋体" w:hAnsi="宋体" w:hint="eastAsia"/>
          <w:b w:val="0"/>
          <w:sz w:val="28"/>
          <w:szCs w:val="28"/>
        </w:rPr>
        <w:t>。</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12）</w:t>
      </w:r>
      <w:r w:rsidRPr="00760BA4">
        <w:rPr>
          <w:rFonts w:ascii="宋体" w:hAnsi="宋体" w:hint="eastAsia"/>
          <w:b w:val="0"/>
          <w:sz w:val="28"/>
          <w:szCs w:val="28"/>
          <w:lang w:val="en-GB"/>
        </w:rPr>
        <w:t>厂内运输防范措施：①严格按运输操作规程安排运输；同时，运输应错开上班高峰期并保证在上班前配送到位。</w:t>
      </w:r>
      <w:r w:rsidRPr="00760BA4">
        <w:rPr>
          <w:rFonts w:ascii="宋体" w:hAnsi="宋体" w:hint="eastAsia"/>
          <w:b w:val="0"/>
          <w:sz w:val="28"/>
          <w:szCs w:val="28"/>
          <w:lang w:val="en-GB"/>
        </w:rPr>
        <w:fldChar w:fldCharType="begin"/>
      </w:r>
      <w:r w:rsidRPr="00760BA4">
        <w:rPr>
          <w:rFonts w:ascii="宋体" w:hAnsi="宋体" w:hint="eastAsia"/>
          <w:b w:val="0"/>
          <w:sz w:val="28"/>
          <w:szCs w:val="28"/>
          <w:lang w:val="en-GB"/>
        </w:rPr>
        <w:instrText xml:space="preserve"> = 2 \* GB3 </w:instrText>
      </w:r>
      <w:r w:rsidRPr="00760BA4">
        <w:rPr>
          <w:rFonts w:ascii="宋体" w:hAnsi="宋体" w:hint="eastAsia"/>
          <w:b w:val="0"/>
          <w:sz w:val="28"/>
          <w:szCs w:val="28"/>
          <w:lang w:val="en-GB"/>
        </w:rPr>
        <w:fldChar w:fldCharType="separate"/>
      </w:r>
      <w:r w:rsidRPr="00760BA4">
        <w:rPr>
          <w:rFonts w:ascii="宋体" w:hAnsi="宋体" w:hint="eastAsia"/>
          <w:b w:val="0"/>
          <w:sz w:val="28"/>
          <w:szCs w:val="28"/>
          <w:lang w:val="en-GB"/>
        </w:rPr>
        <w:t>②</w:t>
      </w:r>
      <w:r w:rsidRPr="00760BA4">
        <w:rPr>
          <w:rFonts w:ascii="宋体" w:hAnsi="宋体" w:hint="eastAsia"/>
          <w:b w:val="0"/>
          <w:sz w:val="28"/>
          <w:szCs w:val="28"/>
        </w:rPr>
        <w:fldChar w:fldCharType="end"/>
      </w:r>
      <w:r w:rsidRPr="00760BA4">
        <w:rPr>
          <w:rFonts w:ascii="宋体" w:hAnsi="宋体" w:hint="eastAsia"/>
          <w:b w:val="0"/>
          <w:sz w:val="28"/>
          <w:szCs w:val="28"/>
          <w:lang w:val="en-GB"/>
        </w:rPr>
        <w:t>对于坡度大、转弯半径小的路段，建议采用人工搬运或机动车辆来进行药物和半成品运输。</w:t>
      </w:r>
      <w:r w:rsidRPr="00760BA4">
        <w:rPr>
          <w:rFonts w:ascii="宋体" w:hAnsi="宋体" w:hint="eastAsia"/>
          <w:b w:val="0"/>
          <w:sz w:val="28"/>
          <w:szCs w:val="28"/>
          <w:lang w:val="en-GB"/>
        </w:rPr>
        <w:fldChar w:fldCharType="begin"/>
      </w:r>
      <w:r w:rsidRPr="00760BA4">
        <w:rPr>
          <w:rFonts w:ascii="宋体" w:hAnsi="宋体" w:hint="eastAsia"/>
          <w:b w:val="0"/>
          <w:sz w:val="28"/>
          <w:szCs w:val="28"/>
          <w:lang w:val="en-GB"/>
        </w:rPr>
        <w:instrText xml:space="preserve"> = 3 \* GB3 </w:instrText>
      </w:r>
      <w:r w:rsidRPr="00760BA4">
        <w:rPr>
          <w:rFonts w:ascii="宋体" w:hAnsi="宋体" w:hint="eastAsia"/>
          <w:b w:val="0"/>
          <w:sz w:val="28"/>
          <w:szCs w:val="28"/>
          <w:lang w:val="en-GB"/>
        </w:rPr>
        <w:fldChar w:fldCharType="separate"/>
      </w:r>
      <w:r w:rsidRPr="00760BA4">
        <w:rPr>
          <w:rFonts w:ascii="宋体" w:hAnsi="宋体" w:hint="eastAsia"/>
          <w:b w:val="0"/>
          <w:sz w:val="28"/>
          <w:szCs w:val="28"/>
          <w:lang w:val="en-GB"/>
        </w:rPr>
        <w:t>③</w:t>
      </w:r>
      <w:r w:rsidRPr="00760BA4">
        <w:rPr>
          <w:rFonts w:ascii="宋体" w:hAnsi="宋体" w:hint="eastAsia"/>
          <w:b w:val="0"/>
          <w:sz w:val="28"/>
          <w:szCs w:val="28"/>
        </w:rPr>
        <w:fldChar w:fldCharType="end"/>
      </w:r>
      <w:r w:rsidRPr="00760BA4">
        <w:rPr>
          <w:rFonts w:ascii="宋体" w:hAnsi="宋体" w:hint="eastAsia"/>
          <w:b w:val="0"/>
          <w:sz w:val="28"/>
          <w:szCs w:val="28"/>
          <w:lang w:val="en-GB"/>
        </w:rPr>
        <w:t>电瓶车的轮盘必须是橡胶制品，应以低速行驶。</w:t>
      </w:r>
      <w:r w:rsidRPr="00760BA4">
        <w:rPr>
          <w:rFonts w:ascii="宋体" w:hAnsi="宋体" w:hint="eastAsia"/>
          <w:b w:val="0"/>
          <w:sz w:val="28"/>
          <w:szCs w:val="28"/>
          <w:lang w:val="en-GB"/>
        </w:rPr>
        <w:fldChar w:fldCharType="begin"/>
      </w:r>
      <w:r w:rsidRPr="00760BA4">
        <w:rPr>
          <w:rFonts w:ascii="宋体" w:hAnsi="宋体" w:hint="eastAsia"/>
          <w:b w:val="0"/>
          <w:sz w:val="28"/>
          <w:szCs w:val="28"/>
          <w:lang w:val="en-GB"/>
        </w:rPr>
        <w:instrText xml:space="preserve"> = 4 \* GB3 </w:instrText>
      </w:r>
      <w:r w:rsidRPr="00760BA4">
        <w:rPr>
          <w:rFonts w:ascii="宋体" w:hAnsi="宋体" w:hint="eastAsia"/>
          <w:b w:val="0"/>
          <w:sz w:val="28"/>
          <w:szCs w:val="28"/>
          <w:lang w:val="en-GB"/>
        </w:rPr>
        <w:fldChar w:fldCharType="separate"/>
      </w:r>
      <w:r w:rsidRPr="00760BA4">
        <w:rPr>
          <w:rFonts w:ascii="宋体" w:hAnsi="宋体" w:hint="eastAsia"/>
          <w:b w:val="0"/>
          <w:sz w:val="28"/>
          <w:szCs w:val="28"/>
          <w:lang w:val="en-GB"/>
        </w:rPr>
        <w:t>④</w:t>
      </w:r>
      <w:r w:rsidRPr="00760BA4">
        <w:rPr>
          <w:rFonts w:ascii="宋体" w:hAnsi="宋体" w:hint="eastAsia"/>
          <w:b w:val="0"/>
          <w:sz w:val="28"/>
          <w:szCs w:val="28"/>
        </w:rPr>
        <w:fldChar w:fldCharType="end"/>
      </w:r>
      <w:r w:rsidRPr="00760BA4">
        <w:rPr>
          <w:rFonts w:ascii="宋体" w:hAnsi="宋体" w:hint="eastAsia"/>
          <w:b w:val="0"/>
          <w:sz w:val="28"/>
          <w:szCs w:val="28"/>
          <w:lang w:val="en-GB"/>
        </w:rPr>
        <w:t>装卸作业中只许单件搬运，不得碰撞、拖拉、摩擦、翻滚和剧烈振动，不许使用铁撬等铁质工具。</w:t>
      </w:r>
      <w:r w:rsidRPr="00760BA4">
        <w:rPr>
          <w:rFonts w:ascii="宋体" w:hAnsi="宋体" w:hint="eastAsia"/>
          <w:b w:val="0"/>
          <w:sz w:val="28"/>
          <w:szCs w:val="28"/>
        </w:rPr>
        <w:t>。</w:t>
      </w:r>
    </w:p>
    <w:p w:rsidR="00775157" w:rsidRPr="00760BA4" w:rsidRDefault="00EB74A0">
      <w:pPr>
        <w:widowControl/>
        <w:spacing w:line="360" w:lineRule="auto"/>
        <w:jc w:val="left"/>
        <w:outlineLvl w:val="2"/>
        <w:rPr>
          <w:rFonts w:ascii="黑体" w:eastAsia="黑体" w:hAnsi="Times New Roman"/>
          <w:b w:val="0"/>
          <w:bCs/>
          <w:sz w:val="28"/>
          <w:szCs w:val="28"/>
        </w:rPr>
      </w:pPr>
      <w:bookmarkStart w:id="2383" w:name="_Toc53848755"/>
      <w:bookmarkStart w:id="2384" w:name="_Toc53912815"/>
      <w:bookmarkStart w:id="2385" w:name="_Toc56066048"/>
      <w:bookmarkStart w:id="2386" w:name="_Toc56958227"/>
      <w:bookmarkStart w:id="2387" w:name="_Toc68512968"/>
      <w:bookmarkStart w:id="2388" w:name="_Toc127982461"/>
      <w:bookmarkStart w:id="2389" w:name="_Toc143680699"/>
      <w:bookmarkStart w:id="2390" w:name="_Toc144024858"/>
      <w:bookmarkStart w:id="2391" w:name="_Toc144559801"/>
      <w:bookmarkStart w:id="2392" w:name="_Toc163480086"/>
      <w:bookmarkStart w:id="2393" w:name="_Toc163592643"/>
      <w:r w:rsidRPr="00760BA4">
        <w:rPr>
          <w:rFonts w:ascii="黑体" w:eastAsia="黑体" w:hAnsi="Times New Roman" w:hint="eastAsia"/>
          <w:b w:val="0"/>
          <w:bCs/>
          <w:sz w:val="28"/>
          <w:szCs w:val="28"/>
        </w:rPr>
        <w:t>6.1.2安全生产技术对策措施</w:t>
      </w:r>
      <w:bookmarkEnd w:id="2383"/>
      <w:bookmarkEnd w:id="2384"/>
      <w:bookmarkEnd w:id="2385"/>
      <w:bookmarkEnd w:id="2386"/>
      <w:bookmarkEnd w:id="2387"/>
      <w:bookmarkEnd w:id="2388"/>
      <w:bookmarkEnd w:id="2389"/>
      <w:bookmarkEnd w:id="2390"/>
      <w:bookmarkEnd w:id="2391"/>
      <w:bookmarkEnd w:id="2392"/>
      <w:bookmarkEnd w:id="2393"/>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1）严格执行“小型、分散、少量、多次、勤运走”的十一字安全方针，</w:t>
      </w:r>
      <w:r w:rsidRPr="00760BA4">
        <w:rPr>
          <w:rFonts w:ascii="宋体" w:hAnsi="宋体" w:hint="eastAsia"/>
          <w:b w:val="0"/>
          <w:sz w:val="28"/>
          <w:szCs w:val="28"/>
        </w:rPr>
        <w:lastRenderedPageBreak/>
        <w:t>严格按限定标准控制药量、控制工房内作业人员数量。</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2）未经批准不得随意改变工艺流程和作业方式、不得改变工房用途。</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3）隔绝火源、控制其它着火源，严禁碰撞、摩擦等。</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4）穿棉制工作服、软底鞋上班，妥善、安全处理余药、废料。</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5）必须选用经国家指定的防爆检验单位检验合格的防爆电气产品，不得降低防爆等级使用，并定期检验、维修。</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6）采取相应的防雷、防静电措施，定期检测、维护。建议企业应对特殊的涉药危险工序（如筛选、药混合、装药等工序）列入企业安措整改计划，按规范要求进行导除静电接地，并要有资质的专业部门对接地电阻检测合格；同时为防止侵入雷的危害，根据《建筑物防雷设计规范》（GB50057-2010）要求，企业对进入工房的管线应改用铠装电缆或金属管埋地敷设，并在进入工房前进行接地处理。</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7）定期清理防火隔离带，确保厂区内、外防火隔离带符合要求。</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8）保持对外报警、联络的通讯设备24小时畅通。</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9）进一步完善厂区内的排水沟和沉淀池，及时清理，确保其通畅和清洁。</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10）必须按规范定期维护防护屏障，逐步加高加宽，要求防护屏障的高度，顶宽，底宽，边坡，与建筑物的距离都应符合标准要求。</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11）应定期为易产生粉尘的称料、药混合、装药作业工序作业人员发放防尘口罩、防尘工作服等劳动防护用品，并严格要求作业人员按制穿戴。员工应每天下班后清洗称料、药混合、装药等工房内及工房周边的粉尘。</w:t>
      </w:r>
    </w:p>
    <w:p w:rsidR="00775157" w:rsidRPr="00760BA4" w:rsidRDefault="00EB74A0">
      <w:pPr>
        <w:widowControl/>
        <w:spacing w:line="580" w:lineRule="exact"/>
        <w:jc w:val="left"/>
        <w:outlineLvl w:val="2"/>
        <w:rPr>
          <w:rFonts w:ascii="黑体" w:eastAsia="黑体" w:hAnsi="Times New Roman"/>
          <w:b w:val="0"/>
          <w:bCs/>
          <w:sz w:val="24"/>
          <w:szCs w:val="22"/>
        </w:rPr>
      </w:pPr>
      <w:bookmarkStart w:id="2394" w:name="_Toc53848756"/>
      <w:bookmarkStart w:id="2395" w:name="_Toc53912816"/>
      <w:bookmarkStart w:id="2396" w:name="_Toc56066049"/>
      <w:bookmarkStart w:id="2397" w:name="_Toc56958228"/>
      <w:bookmarkStart w:id="2398" w:name="_Toc68512969"/>
      <w:bookmarkStart w:id="2399" w:name="_Toc127982462"/>
      <w:bookmarkStart w:id="2400" w:name="_Toc143680700"/>
      <w:bookmarkStart w:id="2401" w:name="_Toc144024859"/>
      <w:bookmarkStart w:id="2402" w:name="_Toc144559802"/>
      <w:bookmarkStart w:id="2403" w:name="_Toc163480087"/>
      <w:bookmarkStart w:id="2404" w:name="_Toc163592644"/>
      <w:r w:rsidRPr="00760BA4">
        <w:rPr>
          <w:rFonts w:ascii="黑体" w:eastAsia="黑体" w:hAnsi="Times New Roman" w:hint="eastAsia"/>
          <w:b w:val="0"/>
          <w:bCs/>
          <w:sz w:val="28"/>
          <w:szCs w:val="28"/>
        </w:rPr>
        <w:lastRenderedPageBreak/>
        <w:t>6.1.3防火防爆对策措施建议</w:t>
      </w:r>
      <w:bookmarkEnd w:id="2394"/>
      <w:bookmarkEnd w:id="2395"/>
      <w:bookmarkEnd w:id="2396"/>
      <w:bookmarkEnd w:id="2397"/>
      <w:bookmarkEnd w:id="2398"/>
      <w:bookmarkEnd w:id="2399"/>
      <w:bookmarkEnd w:id="2400"/>
      <w:bookmarkEnd w:id="2401"/>
      <w:bookmarkEnd w:id="2402"/>
      <w:bookmarkEnd w:id="2403"/>
      <w:bookmarkEnd w:id="2404"/>
    </w:p>
    <w:p w:rsidR="00775157" w:rsidRPr="00760BA4" w:rsidRDefault="00EB74A0">
      <w:pPr>
        <w:spacing w:line="580" w:lineRule="exact"/>
        <w:rPr>
          <w:rFonts w:ascii="宋体" w:hAnsi="宋体"/>
          <w:sz w:val="28"/>
          <w:szCs w:val="28"/>
        </w:rPr>
      </w:pPr>
      <w:bookmarkStart w:id="2405" w:name="_Toc153746943"/>
      <w:bookmarkStart w:id="2406" w:name="_Toc137182913"/>
      <w:r w:rsidRPr="00760BA4">
        <w:rPr>
          <w:rFonts w:ascii="宋体" w:hAnsi="宋体" w:cs="宋体" w:hint="eastAsia"/>
          <w:bCs/>
          <w:sz w:val="28"/>
          <w:szCs w:val="28"/>
          <w:lang w:val="en-GB"/>
        </w:rPr>
        <w:t>6.1.3.1防火对策措施</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1、控制着火源</w:t>
      </w:r>
      <w:bookmarkEnd w:id="2405"/>
      <w:bookmarkEnd w:id="2406"/>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着火源主要包括：明火、撞击与摩擦、静电火花、电气火花及电弧、雷击等，对上述着火源应采取严格控制措施。</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（1）明火：在仓库区内严禁吸烟，严禁在仓库内进行设备维修作业。</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（2）摩擦与撞击:摩擦与撞击也是导致火灾、爆炸的原因之一，因此在搬运烟花爆竹成品时，严禁跌落、抛掷、翻滚、拖拉、震动与撞击；严禁使用铁质等易产生火花的工具；禁止穿带铁钉的鞋及硬质饰物上班。</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3）静电：静电能够引起火灾爆炸的根本原因，在于静电的电火花具有点火能量。静电防护主要是设法消除或控制静电的产生和积累的条件，对容易积聚电荷的设备或容器安装可靠的接地装置，用导电材料铺设地面，工人应穿棉质工作服。在仓库门口安装导静电装置，能有效防止外界带入的静电。</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（4）电气火花及电弧：电火花是电极间的击穿和放电，电弧则是大量的电火花汇集的结果。所有电气必须选择防尘防爆电气。</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（5）雷电：强大雷电流或电磁场通过导体时，在极短的时间将转化为大量热量、产生高温会造成易燃物燃烧，药物爆炸事件。常用的防雷装置主要包括避雷针、避雷线、避雷网、避雷带、保护间隙及避雷器。</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（6）受潮发热：在烟火药原材料中含有大量的金属粉末，受潮即会发生化学反应，放出热量，产生高温，如果散热不好即会引起燃烧、爆炸。因此，库房要保持通风良好，产品堆积应严格控制在标准要求内。</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lastRenderedPageBreak/>
        <w:t>1、监视火灾酝酿期特征</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2、采用耐火建筑</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3、阻止火陷蔓延</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4、抑止火灾的可能发展规模</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5、组织训练消防队伍</w:t>
      </w:r>
    </w:p>
    <w:p w:rsidR="00775157" w:rsidRPr="00760BA4" w:rsidRDefault="00EB74A0">
      <w:pPr>
        <w:spacing w:line="360" w:lineRule="auto"/>
        <w:ind w:firstLineChars="200" w:firstLine="560"/>
        <w:rPr>
          <w:rFonts w:ascii="宋体" w:hAnsi="宋体"/>
          <w:b w:val="0"/>
          <w:sz w:val="24"/>
        </w:rPr>
      </w:pPr>
      <w:r w:rsidRPr="00760BA4">
        <w:rPr>
          <w:rFonts w:ascii="宋体" w:hAnsi="宋体" w:hint="eastAsia"/>
          <w:b w:val="0"/>
          <w:sz w:val="28"/>
          <w:szCs w:val="28"/>
        </w:rPr>
        <w:t>6、配备相应的消防器材</w:t>
      </w:r>
    </w:p>
    <w:p w:rsidR="00775157" w:rsidRPr="00760BA4" w:rsidRDefault="00EB74A0">
      <w:pPr>
        <w:spacing w:line="360" w:lineRule="auto"/>
        <w:rPr>
          <w:rFonts w:ascii="宋体" w:hAnsi="宋体"/>
          <w:sz w:val="28"/>
          <w:szCs w:val="28"/>
        </w:rPr>
      </w:pPr>
      <w:r w:rsidRPr="00760BA4">
        <w:rPr>
          <w:rFonts w:ascii="宋体" w:hAnsi="宋体"/>
          <w:sz w:val="28"/>
          <w:szCs w:val="28"/>
        </w:rPr>
        <w:t>6.1.3.2</w:t>
      </w:r>
      <w:r w:rsidRPr="00760BA4">
        <w:rPr>
          <w:rFonts w:ascii="宋体" w:hAnsi="宋体" w:hint="eastAsia"/>
          <w:sz w:val="28"/>
          <w:szCs w:val="28"/>
        </w:rPr>
        <w:t>灭火对策措施建议</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（1）控制四周易燃易爆物，防止事故扩大；</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（2）生产岗位每人一桶水，用于灭火或自救；</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（3）启用干粉灭火器或消防水枪灭火；</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（4）灭火剂主要以水为主。金属起火用砂土、水泥等扑灭。</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根据具体情况，一旦发生火灾可分两种情况处理：一是1.1级储存区内火灾的，以人员的自救和逃生为主；二是1.3级及以下区域的，确认无爆炸危险才开展救火工作。</w:t>
      </w:r>
    </w:p>
    <w:p w:rsidR="00775157" w:rsidRPr="00760BA4" w:rsidRDefault="00EB74A0">
      <w:pPr>
        <w:spacing w:line="580" w:lineRule="exact"/>
        <w:rPr>
          <w:rFonts w:ascii="宋体" w:hAnsi="宋体"/>
          <w:sz w:val="28"/>
          <w:szCs w:val="28"/>
        </w:rPr>
      </w:pPr>
      <w:r w:rsidRPr="00760BA4">
        <w:rPr>
          <w:rFonts w:ascii="宋体" w:hAnsi="宋体"/>
          <w:sz w:val="28"/>
          <w:szCs w:val="28"/>
        </w:rPr>
        <w:t>6.1.3.3</w:t>
      </w:r>
      <w:r w:rsidRPr="00760BA4">
        <w:rPr>
          <w:rFonts w:ascii="宋体" w:hAnsi="宋体" w:hint="eastAsia"/>
          <w:sz w:val="28"/>
          <w:szCs w:val="28"/>
        </w:rPr>
        <w:t>防爆原则</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根据爆炸过程的特点，防爆应以阻止第一过程出现，限制第二过程发展，防止第三过程危害为基本原则。主要应采取以下对策措施：</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（1）防止爆炸性混合物形成</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（2）严格控制点火能源</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（3）及时泄出燃爆开始时的压力</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（4）切断爆炸传播途径</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（5）减弱爆炸压力和冲击波对人员、设备和建筑物的破坏。</w:t>
      </w:r>
    </w:p>
    <w:p w:rsidR="00775157" w:rsidRPr="00760BA4" w:rsidRDefault="00EB74A0">
      <w:pPr>
        <w:spacing w:line="580" w:lineRule="exact"/>
        <w:rPr>
          <w:rFonts w:ascii="宋体" w:hAnsi="宋体"/>
          <w:sz w:val="28"/>
          <w:szCs w:val="28"/>
        </w:rPr>
      </w:pPr>
      <w:r w:rsidRPr="00760BA4">
        <w:rPr>
          <w:rFonts w:ascii="宋体" w:hAnsi="宋体"/>
          <w:sz w:val="28"/>
          <w:szCs w:val="28"/>
        </w:rPr>
        <w:lastRenderedPageBreak/>
        <w:t>6.1.3.4</w:t>
      </w:r>
      <w:r w:rsidRPr="00760BA4">
        <w:rPr>
          <w:rFonts w:ascii="宋体" w:hAnsi="宋体" w:hint="eastAsia"/>
          <w:sz w:val="28"/>
          <w:szCs w:val="28"/>
        </w:rPr>
        <w:t>冲击波的预防控制措施</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冲击波是发生爆炸后释放的爆炸能破坏能量巨大，是烟花爆竹企业发生事故损失的主要方面。对其实行有效控制，是防止烟花爆竹生产发生重、特大安全事故的重要手段。主要从三个方面进行控制：</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1）控制间距：是防止冲击波的最有效的手段，冲击波强度随距离而急剧降低。</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防护屏障：是烟花爆竹行业有效遏止冲击波的手段，防护屏障不能离爆炸源太远，高度不低于屋檐，截面为锥形，防爆堤的作用一是削弱冲击波，二是引导冲击波，改变方向。单一防爆堤可以将防爆堤后的冲击波降低1/3。对于山区建厂可以利用山体做防爆堤，但工房与山体应有1米左右间距并呈坡形为好。</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3）控制药量：冲击波影响的大小与药量的1/3次方成正比，所以，安全距离必须与药量相联系，严格限制药量是保证不发生殉爆事故的重要手段。</w:t>
      </w:r>
    </w:p>
    <w:p w:rsidR="00775157" w:rsidRPr="00760BA4" w:rsidRDefault="00EB74A0">
      <w:pPr>
        <w:spacing w:line="580" w:lineRule="exact"/>
        <w:rPr>
          <w:rFonts w:ascii="宋体" w:hAnsi="宋体"/>
          <w:sz w:val="28"/>
          <w:szCs w:val="28"/>
        </w:rPr>
      </w:pPr>
      <w:r w:rsidRPr="00760BA4">
        <w:rPr>
          <w:rFonts w:ascii="宋体" w:hAnsi="宋体"/>
          <w:sz w:val="28"/>
          <w:szCs w:val="28"/>
        </w:rPr>
        <w:t>6.1.3.5</w:t>
      </w:r>
      <w:r w:rsidRPr="00760BA4">
        <w:rPr>
          <w:rFonts w:ascii="宋体" w:hAnsi="宋体" w:hint="eastAsia"/>
          <w:sz w:val="28"/>
          <w:szCs w:val="28"/>
        </w:rPr>
        <w:t>火灾与爆炸限制性措施</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一旦发生火灾、爆炸事故，限制其蔓延扩大及减少其损失的措施。例如必要的内、外部安全距离，合理的厂区、库区和厂房布局，建筑结构防火防爆措施，生产工艺布置。厂（库）房的定员、定量规定等都属于防止事故影响扩大的限制性措施。</w:t>
      </w:r>
    </w:p>
    <w:p w:rsidR="00775157" w:rsidRPr="00760BA4" w:rsidRDefault="00EB74A0">
      <w:pPr>
        <w:spacing w:line="580" w:lineRule="exact"/>
        <w:rPr>
          <w:rFonts w:ascii="宋体" w:hAnsi="宋体"/>
          <w:sz w:val="28"/>
          <w:szCs w:val="28"/>
        </w:rPr>
      </w:pPr>
      <w:r w:rsidRPr="00760BA4">
        <w:rPr>
          <w:rFonts w:ascii="宋体" w:hAnsi="宋体"/>
          <w:sz w:val="28"/>
          <w:szCs w:val="28"/>
        </w:rPr>
        <w:t>6.1.3.6</w:t>
      </w:r>
      <w:r w:rsidRPr="00760BA4">
        <w:rPr>
          <w:rFonts w:ascii="宋体" w:hAnsi="宋体" w:hint="eastAsia"/>
          <w:sz w:val="28"/>
          <w:szCs w:val="28"/>
        </w:rPr>
        <w:t>火灾与爆炸安全疏散措施</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1.1</w:t>
      </w:r>
      <w:r w:rsidRPr="00760BA4">
        <w:rPr>
          <w:rFonts w:ascii="宋体" w:hAnsi="宋体" w:hint="eastAsia"/>
          <w:b w:val="0"/>
          <w:sz w:val="28"/>
          <w:szCs w:val="28"/>
          <w:vertAlign w:val="superscript"/>
        </w:rPr>
        <w:t>－2</w:t>
      </w:r>
      <w:r w:rsidRPr="00760BA4">
        <w:rPr>
          <w:rFonts w:ascii="宋体" w:hAnsi="宋体" w:hint="eastAsia"/>
          <w:b w:val="0"/>
          <w:sz w:val="28"/>
          <w:szCs w:val="28"/>
        </w:rPr>
        <w:t>、1.3级库房面积大于100平方米（或长度大于18米）时，安全出口的数目不应小于2个，仓库内任一点至安全出口距离不应大于15米。</w:t>
      </w:r>
      <w:r w:rsidRPr="00760BA4">
        <w:rPr>
          <w:rFonts w:ascii="宋体" w:hAnsi="宋体" w:hint="eastAsia"/>
          <w:b w:val="0"/>
          <w:sz w:val="28"/>
          <w:szCs w:val="28"/>
        </w:rPr>
        <w:lastRenderedPageBreak/>
        <w:t>仓库门应向外平开，门洞宽度不宜小于1.5米，且不得设门槛。</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非危险性工作间的安全出口，应根据各工作间的生产类别按现行国家标准《建筑设计防火规范（2018版）》（GB50016-2014）的有关规定执行。</w:t>
      </w:r>
    </w:p>
    <w:p w:rsidR="00775157" w:rsidRPr="00760BA4" w:rsidRDefault="00EB74A0">
      <w:pPr>
        <w:spacing w:line="580" w:lineRule="exact"/>
        <w:rPr>
          <w:rFonts w:ascii="宋体" w:hAnsi="宋体"/>
          <w:sz w:val="28"/>
          <w:szCs w:val="28"/>
        </w:rPr>
      </w:pPr>
      <w:r w:rsidRPr="00760BA4">
        <w:rPr>
          <w:rFonts w:ascii="宋体" w:hAnsi="宋体"/>
          <w:sz w:val="28"/>
          <w:szCs w:val="28"/>
        </w:rPr>
        <w:t>6.1.3.7</w:t>
      </w:r>
      <w:r w:rsidRPr="00760BA4">
        <w:rPr>
          <w:rFonts w:ascii="宋体" w:hAnsi="宋体" w:hint="eastAsia"/>
          <w:sz w:val="28"/>
          <w:szCs w:val="28"/>
        </w:rPr>
        <w:t>火灾与爆炸控制措施</w:t>
      </w:r>
    </w:p>
    <w:p w:rsidR="00775157" w:rsidRPr="00760BA4" w:rsidRDefault="00EB74A0" w:rsidP="007F55E8">
      <w:pPr>
        <w:spacing w:line="360" w:lineRule="auto"/>
        <w:ind w:firstLineChars="167" w:firstLine="468"/>
        <w:rPr>
          <w:rFonts w:ascii="宋体" w:hAnsi="宋体"/>
          <w:b w:val="0"/>
          <w:sz w:val="28"/>
          <w:szCs w:val="28"/>
        </w:rPr>
      </w:pPr>
      <w:r w:rsidRPr="00760BA4">
        <w:rPr>
          <w:rFonts w:ascii="宋体" w:hAnsi="宋体" w:hint="eastAsia"/>
          <w:b w:val="0"/>
          <w:sz w:val="28"/>
          <w:szCs w:val="28"/>
        </w:rPr>
        <w:t>1）要根据储存场所规模大小、库房布置分散密集程度、建筑物耐火等级以及消防车到达时间长短等布置消防系统，配备固定灭火装置（消防栓）、消防水泵、干粉灭火器材等。</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2）危险品总库区根据当地消防供水条件，可设消防蓄水池、高位水池、室外消防栓或利用天然河流、塘。消防用水量应按15L/S、消防延续时间应按2小时计算。室外消防栓的间距不应大于120米。</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3）设消防水池时，消防储备水应有平时不被运用的措施，使用后的补给恢复时间不应超过48小时。</w:t>
      </w:r>
    </w:p>
    <w:p w:rsidR="00775157" w:rsidRPr="00760BA4" w:rsidRDefault="00EB74A0">
      <w:pPr>
        <w:spacing w:line="580" w:lineRule="exact"/>
        <w:rPr>
          <w:rFonts w:ascii="宋体" w:hAnsi="宋体"/>
          <w:sz w:val="28"/>
          <w:szCs w:val="28"/>
        </w:rPr>
      </w:pPr>
      <w:r w:rsidRPr="00760BA4">
        <w:rPr>
          <w:rFonts w:ascii="宋体" w:hAnsi="宋体"/>
          <w:sz w:val="28"/>
          <w:szCs w:val="28"/>
        </w:rPr>
        <w:t>6.1.3.8</w:t>
      </w:r>
      <w:r w:rsidRPr="00760BA4">
        <w:rPr>
          <w:rFonts w:ascii="宋体" w:hAnsi="宋体" w:hint="eastAsia"/>
          <w:sz w:val="28"/>
          <w:szCs w:val="28"/>
        </w:rPr>
        <w:t>电气防火、防爆预防控制措施</w:t>
      </w:r>
    </w:p>
    <w:p w:rsidR="00775157" w:rsidRPr="00760BA4" w:rsidRDefault="00EB74A0" w:rsidP="007F55E8">
      <w:pPr>
        <w:spacing w:line="360" w:lineRule="auto"/>
        <w:ind w:firstLineChars="167" w:firstLine="468"/>
        <w:rPr>
          <w:rFonts w:ascii="宋体" w:hAnsi="宋体"/>
          <w:b w:val="0"/>
          <w:sz w:val="28"/>
          <w:szCs w:val="28"/>
        </w:rPr>
      </w:pPr>
      <w:r w:rsidRPr="00760BA4">
        <w:rPr>
          <w:rFonts w:ascii="宋体" w:hAnsi="宋体" w:hint="eastAsia"/>
          <w:b w:val="0"/>
          <w:sz w:val="28"/>
          <w:szCs w:val="28"/>
        </w:rPr>
        <w:t>1）必须选用经国家指定的防爆检验单位检验合格的防爆电气产品，不得降低防爆等级使用，并定期检验、维修。</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2）将设备分室安装在非火灾爆炸危险场所。当电气设备的非火灾爆炸危险场所贴近邻爆炸危险场所时，应采取密封措施（包括传动轴和穿墙孔间的密闭等）防止爆炸性混合物进入。</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3）为防止电气设备线路因过载、短路等故障，产生引燃温度、引起电气火灾，导致药物燃烧、爆炸，除按常规设置过载、过电流、短路等电气保护装置外，还应装设漏电流超过预定值时，能发出声、光报警信号或自动切断电源的漏电保护器。</w:t>
      </w:r>
    </w:p>
    <w:p w:rsidR="00775157" w:rsidRPr="00760BA4" w:rsidRDefault="00EB74A0">
      <w:pPr>
        <w:spacing w:line="580" w:lineRule="exact"/>
        <w:rPr>
          <w:rFonts w:ascii="宋体" w:hAnsi="宋体"/>
          <w:sz w:val="28"/>
          <w:szCs w:val="28"/>
        </w:rPr>
      </w:pPr>
      <w:r w:rsidRPr="00760BA4">
        <w:rPr>
          <w:rFonts w:ascii="宋体" w:hAnsi="宋体" w:hint="eastAsia"/>
          <w:sz w:val="28"/>
          <w:szCs w:val="28"/>
        </w:rPr>
        <w:lastRenderedPageBreak/>
        <w:t>6.1.3.9防静电预防控制措施</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1）用导电材料铺设地面和工作台，工作台面安装接地设施，电气设施进行静电接地，能有效地导去产生的静电。</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2）减少药物的运动和流动，减少摩擦等产生静电的原因，避免静电的积累。</w:t>
      </w:r>
    </w:p>
    <w:p w:rsidR="00775157" w:rsidRPr="00760BA4" w:rsidRDefault="00EB74A0" w:rsidP="007F55E8">
      <w:pPr>
        <w:spacing w:line="360" w:lineRule="auto"/>
        <w:ind w:firstLineChars="177" w:firstLine="496"/>
        <w:rPr>
          <w:rFonts w:ascii="宋体" w:hAnsi="宋体"/>
          <w:b w:val="0"/>
          <w:sz w:val="28"/>
          <w:szCs w:val="28"/>
        </w:rPr>
      </w:pPr>
      <w:r w:rsidRPr="00760BA4">
        <w:rPr>
          <w:rFonts w:ascii="宋体" w:hAnsi="宋体" w:hint="eastAsia"/>
          <w:b w:val="0"/>
          <w:sz w:val="28"/>
          <w:szCs w:val="28"/>
        </w:rPr>
        <w:t>3）在危险工作间门口安装导静电装置，能有效防止外界带入的静电。</w:t>
      </w:r>
    </w:p>
    <w:p w:rsidR="00775157" w:rsidRPr="00760BA4" w:rsidRDefault="00EB74A0">
      <w:pPr>
        <w:spacing w:line="580" w:lineRule="exact"/>
        <w:rPr>
          <w:rFonts w:ascii="宋体" w:hAnsi="宋体"/>
          <w:sz w:val="28"/>
          <w:szCs w:val="28"/>
        </w:rPr>
      </w:pPr>
      <w:r w:rsidRPr="00760BA4">
        <w:rPr>
          <w:rFonts w:ascii="宋体" w:hAnsi="宋体" w:hint="eastAsia"/>
          <w:sz w:val="28"/>
          <w:szCs w:val="28"/>
        </w:rPr>
        <w:t>6.1.3.10防雷预防控制措施</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根据《建筑物防雷设计规范》（GB50057－2010），按建筑物、构筑物的重要性、使用性质、发生雷电事故的可能性及其后果，结合地形、气象、地质、环境等条件，采取相应的防雷措施。烟花爆竹企业主要是防止直击雷和雷电感应等引起的药物燃烧、爆炸。</w:t>
      </w:r>
    </w:p>
    <w:p w:rsidR="00775157" w:rsidRPr="00760BA4" w:rsidRDefault="00EB74A0" w:rsidP="007F55E8">
      <w:pPr>
        <w:spacing w:line="360" w:lineRule="auto"/>
        <w:ind w:firstLineChars="167" w:firstLine="468"/>
        <w:rPr>
          <w:rFonts w:ascii="宋体" w:hAnsi="宋体"/>
          <w:b w:val="0"/>
          <w:sz w:val="28"/>
          <w:szCs w:val="28"/>
        </w:rPr>
      </w:pPr>
      <w:r w:rsidRPr="00760BA4">
        <w:rPr>
          <w:rFonts w:ascii="宋体" w:hAnsi="宋体" w:hint="eastAsia"/>
          <w:b w:val="0"/>
          <w:sz w:val="28"/>
          <w:szCs w:val="28"/>
        </w:rPr>
        <w:t>1）防直击雷设施有：避雷针、架空避雷线、避雷网、避雷针杆等。</w:t>
      </w:r>
    </w:p>
    <w:p w:rsidR="00775157" w:rsidRPr="00760BA4" w:rsidRDefault="00EB74A0" w:rsidP="007F55E8">
      <w:pPr>
        <w:spacing w:line="360" w:lineRule="auto"/>
        <w:ind w:firstLineChars="167" w:firstLine="468"/>
        <w:rPr>
          <w:rFonts w:ascii="宋体" w:hAnsi="宋体"/>
          <w:b w:val="0"/>
          <w:sz w:val="28"/>
          <w:szCs w:val="28"/>
        </w:rPr>
      </w:pPr>
      <w:r w:rsidRPr="00760BA4">
        <w:rPr>
          <w:rFonts w:ascii="宋体" w:hAnsi="宋体" w:hint="eastAsia"/>
          <w:b w:val="0"/>
          <w:sz w:val="28"/>
          <w:szCs w:val="28"/>
        </w:rPr>
        <w:t>2）防雷电感应（静电感应和电磁感应），可采取建筑物内金属物接地、保证平行长金属物间的最小距离或金属线跨接等措施。</w:t>
      </w:r>
    </w:p>
    <w:p w:rsidR="00775157" w:rsidRPr="00760BA4" w:rsidRDefault="00EB74A0" w:rsidP="007F55E8">
      <w:pPr>
        <w:spacing w:line="360" w:lineRule="auto"/>
        <w:ind w:firstLineChars="167" w:firstLine="468"/>
        <w:rPr>
          <w:rFonts w:ascii="宋体" w:hAnsi="宋体"/>
          <w:b w:val="0"/>
          <w:sz w:val="28"/>
          <w:szCs w:val="28"/>
        </w:rPr>
      </w:pPr>
      <w:r w:rsidRPr="00760BA4">
        <w:rPr>
          <w:rFonts w:ascii="宋体" w:hAnsi="宋体" w:hint="eastAsia"/>
          <w:b w:val="0"/>
          <w:sz w:val="28"/>
          <w:szCs w:val="28"/>
        </w:rPr>
        <w:t>3）雷雨天气原则上应停止作业，具体按照政府相关主管部门规定进行。</w:t>
      </w:r>
    </w:p>
    <w:p w:rsidR="00775157" w:rsidRPr="00760BA4" w:rsidRDefault="00EB74A0">
      <w:pPr>
        <w:widowControl/>
        <w:spacing w:line="580" w:lineRule="exact"/>
        <w:jc w:val="left"/>
        <w:outlineLvl w:val="2"/>
        <w:rPr>
          <w:rFonts w:ascii="黑体" w:eastAsia="黑体" w:hAnsi="Times New Roman"/>
          <w:b w:val="0"/>
          <w:bCs/>
          <w:sz w:val="28"/>
          <w:szCs w:val="28"/>
        </w:rPr>
      </w:pPr>
      <w:bookmarkStart w:id="2407" w:name="_Toc53848757"/>
      <w:bookmarkStart w:id="2408" w:name="_Toc53912817"/>
      <w:bookmarkStart w:id="2409" w:name="_Toc56066050"/>
      <w:bookmarkStart w:id="2410" w:name="_Toc56958229"/>
      <w:bookmarkStart w:id="2411" w:name="_Toc68512970"/>
      <w:bookmarkStart w:id="2412" w:name="_Toc127982463"/>
      <w:bookmarkStart w:id="2413" w:name="_Toc143680701"/>
      <w:bookmarkStart w:id="2414" w:name="_Toc144024860"/>
      <w:bookmarkStart w:id="2415" w:name="_Toc144559803"/>
      <w:bookmarkStart w:id="2416" w:name="_Toc163480088"/>
      <w:bookmarkStart w:id="2417" w:name="_Toc163592645"/>
      <w:r w:rsidRPr="00760BA4">
        <w:rPr>
          <w:rFonts w:ascii="黑体" w:eastAsia="黑体" w:hAnsi="Times New Roman" w:hint="eastAsia"/>
          <w:b w:val="0"/>
          <w:bCs/>
          <w:sz w:val="28"/>
          <w:szCs w:val="28"/>
        </w:rPr>
        <w:t>6.1.4预防粉尘爆炸的安全对策措施</w:t>
      </w:r>
      <w:bookmarkEnd w:id="2407"/>
      <w:bookmarkEnd w:id="2408"/>
      <w:bookmarkEnd w:id="2409"/>
      <w:bookmarkEnd w:id="2410"/>
      <w:bookmarkEnd w:id="2411"/>
      <w:bookmarkEnd w:id="2412"/>
      <w:bookmarkEnd w:id="2413"/>
      <w:bookmarkEnd w:id="2414"/>
      <w:bookmarkEnd w:id="2415"/>
      <w:bookmarkEnd w:id="2416"/>
      <w:bookmarkEnd w:id="2417"/>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1、工艺方面</w:t>
      </w:r>
    </w:p>
    <w:p w:rsidR="00775157" w:rsidRPr="00760BA4" w:rsidRDefault="00EB74A0">
      <w:pPr>
        <w:spacing w:line="360" w:lineRule="auto"/>
        <w:ind w:firstLineChars="118" w:firstLine="330"/>
        <w:rPr>
          <w:rFonts w:ascii="宋体" w:hAnsi="宋体"/>
          <w:b w:val="0"/>
          <w:sz w:val="28"/>
          <w:szCs w:val="28"/>
        </w:rPr>
      </w:pPr>
      <w:r w:rsidRPr="00760BA4">
        <w:rPr>
          <w:rFonts w:ascii="宋体" w:hAnsi="宋体" w:hint="eastAsia"/>
          <w:b w:val="0"/>
          <w:sz w:val="28"/>
          <w:szCs w:val="28"/>
        </w:rPr>
        <w:t>（1）加工易产生爆炸性粉尘的设备应采用惰性气体取代空气。</w:t>
      </w:r>
    </w:p>
    <w:p w:rsidR="00775157" w:rsidRPr="00760BA4" w:rsidRDefault="00EB74A0">
      <w:pPr>
        <w:spacing w:line="360" w:lineRule="auto"/>
        <w:ind w:firstLineChars="118" w:firstLine="330"/>
        <w:rPr>
          <w:rFonts w:ascii="宋体" w:hAnsi="宋体"/>
          <w:b w:val="0"/>
          <w:sz w:val="28"/>
          <w:szCs w:val="28"/>
        </w:rPr>
      </w:pPr>
      <w:r w:rsidRPr="00760BA4">
        <w:rPr>
          <w:rFonts w:ascii="宋体" w:hAnsi="宋体" w:hint="eastAsia"/>
          <w:b w:val="0"/>
          <w:sz w:val="28"/>
          <w:szCs w:val="28"/>
        </w:rPr>
        <w:t>（2）加工易产生爆炸性粉尘的设备应配备有较好的除尘设施。</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2、防雷、防静电方面</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（1）防雷接地可以兼用防静电接地，但必须保持良好的电气通路，接地电阻不得大于4欧姆。</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lastRenderedPageBreak/>
        <w:t>（2）在线分析仪表、自动控制等设施应设置专门的接地，接地电阻不得大于4欧姆。</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（3）连接输送爆炸性粉尘金属装置4个及以下螺体连接的法兰、齿轮、皮带轮等，如果两者之间的电阻大于0.03欧姆，应采用金属导线进行跨接。</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（4）不得采用塑料等无法导出静电电荷的非金属材料输送爆炸性粉尘。</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（5）输送爆炸性粉尘金属输送带至少应设有2处以上的接地；如果长度较长，每个80~100m，应设置一处接地；输送带在转弯处应设置接地。</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（6）粉尘爆炸环境内电动机的传动皮带应采用防止产生静电的类型（皮带内采用纤细金属丝网代替化学纤维线网，并有部分金属丝能接触到接地的眼带轮，导出产生的静电电荷）。</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（7）防雷设施在每年的第一场春雨来临之前，应请有相应资质的检验机构进行检验，且每半年至少应检验一次；防静电接地设施每年至少应检验一次。</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（8）雷雨天气原则上应停止作业，具体按照政府相关主管部门规定进行。</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3、电气方面</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（1）粉尘爆炸环境内的电动机防护等级，一般不得低于IP54。</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（2）加工或使用高挥发的爆炸性粉尘，除了要考虑防止粉尘爆炸的危险因素以外，还要考虑防止挥发出来的可燃气体发生爆炸。如粉碎硫磺的电动机防爆等级应满足dⅡBT4的要求。</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（3）粉尘爆炸环境内的照明灯具，应采用带有DT型的防爆照明灯具。</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lastRenderedPageBreak/>
        <w:t>（4）进入粉尘爆炸环境内维修、维护设备，应采用防爆照明行灯或手电。</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4、其他方面</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1）进入粉尘爆炸环境内维修、维护设备，不得采用产生火花工具（如普通钢扳子、管钳子、铁锤等）进行现场作业，如现场没有有产生火花工具（一般为铜合金），可以考虑采用水喷雾进行浇湿和熄灭所产生火花的方法，进行现场作业。</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（2）进入粉尘爆炸环境内清理沉积的可燃性粉尘，不得使用铁锨等产生火花的工具，而应采用木锨。</w:t>
      </w:r>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（3）进入有粉尘爆炸环境里的作业人员，应穿着防静电工作服。</w:t>
      </w:r>
    </w:p>
    <w:p w:rsidR="00775157" w:rsidRPr="00760BA4" w:rsidRDefault="00EB74A0">
      <w:pPr>
        <w:spacing w:line="360" w:lineRule="auto"/>
        <w:ind w:firstLineChars="200" w:firstLine="560"/>
        <w:rPr>
          <w:rFonts w:ascii="宋体" w:hAnsi="宋体"/>
          <w:b w:val="0"/>
          <w:sz w:val="24"/>
        </w:rPr>
      </w:pPr>
      <w:r w:rsidRPr="00760BA4">
        <w:rPr>
          <w:rFonts w:ascii="宋体" w:hAnsi="宋体" w:hint="eastAsia"/>
          <w:b w:val="0"/>
          <w:sz w:val="28"/>
          <w:szCs w:val="28"/>
        </w:rPr>
        <w:t>（4）进入粉尘爆炸环境内的作业人员，不得使用手机进行工作通讯联系，而应采用手语、旗语或人工通讯等方式联系。</w:t>
      </w:r>
    </w:p>
    <w:p w:rsidR="00775157" w:rsidRPr="00760BA4" w:rsidRDefault="00EB74A0">
      <w:pPr>
        <w:keepNext/>
        <w:keepLines/>
        <w:spacing w:line="360" w:lineRule="auto"/>
        <w:outlineLvl w:val="1"/>
        <w:rPr>
          <w:rFonts w:ascii="黑体" w:eastAsia="黑体" w:hAnsi="宋体"/>
          <w:b w:val="0"/>
          <w:bCs/>
          <w:sz w:val="30"/>
          <w:szCs w:val="30"/>
        </w:rPr>
      </w:pPr>
      <w:bookmarkStart w:id="2418" w:name="_Toc410372473"/>
      <w:bookmarkStart w:id="2419" w:name="_Toc271228231"/>
      <w:bookmarkStart w:id="2420" w:name="_Toc41135148"/>
      <w:bookmarkStart w:id="2421" w:name="_Toc53912818"/>
      <w:bookmarkStart w:id="2422" w:name="_Toc143680702"/>
      <w:bookmarkStart w:id="2423" w:name="_Toc163592646"/>
      <w:r w:rsidRPr="00760BA4">
        <w:rPr>
          <w:rFonts w:ascii="黑体" w:eastAsia="黑体" w:hAnsi="宋体" w:hint="eastAsia"/>
          <w:b w:val="0"/>
          <w:bCs/>
          <w:sz w:val="30"/>
          <w:szCs w:val="30"/>
        </w:rPr>
        <w:t>6.2整改建议及复查情况</w:t>
      </w:r>
      <w:bookmarkEnd w:id="2418"/>
      <w:bookmarkEnd w:id="2419"/>
      <w:bookmarkEnd w:id="2420"/>
      <w:bookmarkEnd w:id="2421"/>
      <w:bookmarkEnd w:id="2422"/>
      <w:bookmarkEnd w:id="2423"/>
    </w:p>
    <w:p w:rsidR="00775157" w:rsidRPr="00760BA4" w:rsidRDefault="00EB74A0">
      <w:pPr>
        <w:keepLines/>
        <w:widowControl/>
        <w:spacing w:line="360" w:lineRule="auto"/>
        <w:outlineLvl w:val="2"/>
        <w:rPr>
          <w:rFonts w:ascii="黑体" w:eastAsia="黑体" w:hAnsi="Times New Roman"/>
          <w:b w:val="0"/>
          <w:bCs/>
          <w:snapToGrid w:val="0"/>
          <w:sz w:val="28"/>
          <w:szCs w:val="28"/>
        </w:rPr>
      </w:pPr>
      <w:bookmarkStart w:id="2424" w:name="_Toc53848760"/>
      <w:bookmarkStart w:id="2425" w:name="_Toc53912819"/>
      <w:bookmarkStart w:id="2426" w:name="_Toc56066052"/>
      <w:bookmarkStart w:id="2427" w:name="_Toc56958231"/>
      <w:bookmarkStart w:id="2428" w:name="_Toc68512972"/>
      <w:bookmarkStart w:id="2429" w:name="_Toc127982465"/>
      <w:bookmarkStart w:id="2430" w:name="_Toc143680703"/>
      <w:bookmarkStart w:id="2431" w:name="_Toc144024862"/>
      <w:bookmarkStart w:id="2432" w:name="_Toc144559805"/>
      <w:bookmarkStart w:id="2433" w:name="_Toc163480090"/>
      <w:bookmarkStart w:id="2434" w:name="_Toc163592647"/>
      <w:r w:rsidRPr="00760BA4">
        <w:rPr>
          <w:rFonts w:ascii="黑体" w:eastAsia="黑体" w:hAnsi="Times New Roman" w:hint="eastAsia"/>
          <w:b w:val="0"/>
          <w:bCs/>
          <w:snapToGrid w:val="0"/>
          <w:sz w:val="28"/>
          <w:szCs w:val="28"/>
        </w:rPr>
        <w:t>6.2.1现场检查问题及整改建议</w:t>
      </w:r>
      <w:bookmarkEnd w:id="2424"/>
      <w:bookmarkEnd w:id="2425"/>
      <w:bookmarkEnd w:id="2426"/>
      <w:bookmarkEnd w:id="2427"/>
      <w:bookmarkEnd w:id="2428"/>
      <w:bookmarkEnd w:id="2429"/>
      <w:bookmarkEnd w:id="2430"/>
      <w:bookmarkEnd w:id="2431"/>
      <w:bookmarkEnd w:id="2432"/>
      <w:bookmarkEnd w:id="2433"/>
      <w:bookmarkEnd w:id="2434"/>
    </w:p>
    <w:p w:rsidR="00775157" w:rsidRPr="00760BA4" w:rsidRDefault="00EB74A0">
      <w:pPr>
        <w:spacing w:line="360" w:lineRule="auto"/>
        <w:ind w:firstLineChars="200" w:firstLine="560"/>
        <w:rPr>
          <w:rFonts w:ascii="宋体" w:hAnsi="宋体"/>
          <w:b w:val="0"/>
          <w:sz w:val="24"/>
        </w:rPr>
      </w:pPr>
      <w:r w:rsidRPr="00760BA4">
        <w:rPr>
          <w:rFonts w:ascii="宋体" w:hAnsi="宋体" w:hint="eastAsia"/>
          <w:b w:val="0"/>
          <w:sz w:val="28"/>
          <w:szCs w:val="28"/>
        </w:rPr>
        <w:t>根据《中华人民共和国安全生产法》、《烟花爆竹安全管理条例》、《安全生产许可证条例》、《烟花爆竹工程设计安全标准》、《烟花爆竹作业安全技术规程》等法律法规、国家标准以及有关规定，评价组对</w:t>
      </w:r>
      <w:r w:rsidR="00A50071" w:rsidRPr="00760BA4">
        <w:rPr>
          <w:rFonts w:ascii="宋体" w:hAnsi="宋体" w:hint="eastAsia"/>
          <w:b w:val="0"/>
          <w:sz w:val="28"/>
          <w:szCs w:val="28"/>
        </w:rPr>
        <w:t>湖南文达烟花鞭炮有限公司</w:t>
      </w:r>
      <w:r w:rsidRPr="00760BA4">
        <w:rPr>
          <w:rFonts w:ascii="宋体" w:hAnsi="宋体" w:hint="eastAsia"/>
          <w:b w:val="0"/>
          <w:sz w:val="28"/>
          <w:szCs w:val="28"/>
          <w:lang w:val="en-GB"/>
        </w:rPr>
        <w:t>的</w:t>
      </w:r>
      <w:r w:rsidRPr="00760BA4">
        <w:rPr>
          <w:rFonts w:ascii="宋体" w:hAnsi="宋体" w:hint="eastAsia"/>
          <w:b w:val="0"/>
          <w:sz w:val="28"/>
          <w:szCs w:val="28"/>
        </w:rPr>
        <w:t>安全生产管理、总体布局和工艺过程等方面的安全状况进行现场安全检查，对其存在的安全隐患及不符合有关法律法规和标准要求之处提出了整改建议。</w:t>
      </w:r>
    </w:p>
    <w:p w:rsidR="001617F4" w:rsidRPr="00760BA4" w:rsidRDefault="001617F4">
      <w:pPr>
        <w:widowControl/>
        <w:jc w:val="left"/>
        <w:rPr>
          <w:rFonts w:ascii="黑体" w:eastAsia="黑体" w:hAnsi="黑体"/>
          <w:b w:val="0"/>
          <w:sz w:val="24"/>
        </w:rPr>
      </w:pPr>
      <w:r w:rsidRPr="00760BA4">
        <w:rPr>
          <w:rFonts w:ascii="黑体" w:eastAsia="黑体" w:hAnsi="黑体"/>
          <w:b w:val="0"/>
          <w:sz w:val="24"/>
        </w:rPr>
        <w:br w:type="page"/>
      </w:r>
    </w:p>
    <w:p w:rsidR="00775157" w:rsidRPr="00760BA4" w:rsidRDefault="00EB74A0">
      <w:pPr>
        <w:spacing w:line="360" w:lineRule="auto"/>
        <w:ind w:firstLineChars="200" w:firstLine="480"/>
        <w:jc w:val="center"/>
        <w:rPr>
          <w:rFonts w:ascii="黑体" w:eastAsia="黑体" w:hAnsi="黑体"/>
          <w:b w:val="0"/>
          <w:sz w:val="24"/>
        </w:rPr>
      </w:pPr>
      <w:r w:rsidRPr="00760BA4">
        <w:rPr>
          <w:rFonts w:ascii="黑体" w:eastAsia="黑体" w:hAnsi="黑体" w:hint="eastAsia"/>
          <w:b w:val="0"/>
          <w:sz w:val="24"/>
        </w:rPr>
        <w:lastRenderedPageBreak/>
        <w:t>表6.2-1  存在问题及整改建议</w:t>
      </w:r>
    </w:p>
    <w:tbl>
      <w:tblPr>
        <w:tblW w:w="4943"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816"/>
        <w:gridCol w:w="4396"/>
        <w:gridCol w:w="3968"/>
      </w:tblGrid>
      <w:tr w:rsidR="00760BA4" w:rsidRPr="00760BA4" w:rsidTr="005676DC">
        <w:trPr>
          <w:trHeight w:val="567"/>
        </w:trPr>
        <w:tc>
          <w:tcPr>
            <w:tcW w:w="444" w:type="pct"/>
            <w:vAlign w:val="center"/>
          </w:tcPr>
          <w:p w:rsidR="00FA4F97" w:rsidRPr="00760BA4" w:rsidRDefault="00FA4F97" w:rsidP="00FA4F97">
            <w:pPr>
              <w:jc w:val="center"/>
              <w:rPr>
                <w:rFonts w:ascii="宋体" w:hAnsi="宋体"/>
                <w:szCs w:val="21"/>
              </w:rPr>
            </w:pPr>
            <w:bookmarkStart w:id="2435" w:name="_Toc53848761"/>
            <w:bookmarkStart w:id="2436" w:name="_Toc53912820"/>
            <w:bookmarkStart w:id="2437" w:name="_Toc56066053"/>
            <w:bookmarkStart w:id="2438" w:name="_Toc56958232"/>
            <w:bookmarkStart w:id="2439" w:name="_Toc68512973"/>
            <w:bookmarkStart w:id="2440" w:name="_Toc127982466"/>
            <w:bookmarkStart w:id="2441" w:name="_Toc143680704"/>
            <w:bookmarkStart w:id="2442" w:name="_Toc144024863"/>
            <w:bookmarkStart w:id="2443" w:name="_Toc144559806"/>
            <w:r w:rsidRPr="00760BA4">
              <w:rPr>
                <w:rFonts w:ascii="宋体" w:hAnsi="宋体" w:hint="eastAsia"/>
                <w:szCs w:val="21"/>
              </w:rPr>
              <w:t>序号</w:t>
            </w:r>
          </w:p>
        </w:tc>
        <w:tc>
          <w:tcPr>
            <w:tcW w:w="2394" w:type="pct"/>
            <w:vAlign w:val="center"/>
          </w:tcPr>
          <w:p w:rsidR="00FA4F97" w:rsidRPr="00760BA4" w:rsidRDefault="00FA4F97" w:rsidP="00FA4F97">
            <w:pPr>
              <w:jc w:val="center"/>
              <w:rPr>
                <w:rFonts w:ascii="宋体" w:hAnsi="宋体"/>
                <w:szCs w:val="21"/>
              </w:rPr>
            </w:pPr>
            <w:r w:rsidRPr="00760BA4">
              <w:rPr>
                <w:rFonts w:ascii="宋体" w:hAnsi="宋体" w:hint="eastAsia"/>
                <w:szCs w:val="21"/>
              </w:rPr>
              <w:t>存在的问题</w:t>
            </w:r>
          </w:p>
        </w:tc>
        <w:tc>
          <w:tcPr>
            <w:tcW w:w="2161" w:type="pct"/>
            <w:vAlign w:val="center"/>
          </w:tcPr>
          <w:p w:rsidR="00FA4F97" w:rsidRPr="00760BA4" w:rsidRDefault="00FA4F97" w:rsidP="00FA4F97">
            <w:pPr>
              <w:jc w:val="center"/>
              <w:rPr>
                <w:rFonts w:ascii="宋体" w:hAnsi="宋体"/>
                <w:szCs w:val="21"/>
              </w:rPr>
            </w:pPr>
            <w:r w:rsidRPr="00760BA4">
              <w:rPr>
                <w:rFonts w:ascii="宋体" w:hAnsi="宋体" w:hint="eastAsia"/>
                <w:szCs w:val="21"/>
              </w:rPr>
              <w:t>整改建议或说明</w:t>
            </w:r>
          </w:p>
        </w:tc>
      </w:tr>
      <w:tr w:rsidR="00760BA4" w:rsidRPr="00760BA4" w:rsidTr="005676DC">
        <w:trPr>
          <w:trHeight w:val="624"/>
        </w:trPr>
        <w:tc>
          <w:tcPr>
            <w:tcW w:w="444" w:type="pct"/>
            <w:vAlign w:val="center"/>
          </w:tcPr>
          <w:p w:rsidR="00FA4F97" w:rsidRPr="00760BA4" w:rsidRDefault="00FA4F97" w:rsidP="00FA4F97">
            <w:pPr>
              <w:jc w:val="center"/>
              <w:rPr>
                <w:rFonts w:ascii="宋体" w:hAnsi="宋体"/>
                <w:b w:val="0"/>
                <w:szCs w:val="21"/>
              </w:rPr>
            </w:pPr>
            <w:r w:rsidRPr="00760BA4">
              <w:rPr>
                <w:rFonts w:ascii="宋体" w:hAnsi="宋体" w:hint="eastAsia"/>
                <w:b w:val="0"/>
                <w:szCs w:val="21"/>
              </w:rPr>
              <w:t>1</w:t>
            </w:r>
          </w:p>
        </w:tc>
        <w:tc>
          <w:tcPr>
            <w:tcW w:w="2394" w:type="pct"/>
            <w:vAlign w:val="center"/>
          </w:tcPr>
          <w:p w:rsidR="00FA4F97" w:rsidRPr="00760BA4" w:rsidRDefault="00FA4F97" w:rsidP="00FA4F97">
            <w:pPr>
              <w:rPr>
                <w:rFonts w:ascii="宋体" w:hAnsi="宋体"/>
                <w:b w:val="0"/>
              </w:rPr>
            </w:pPr>
            <w:r w:rsidRPr="00760BA4">
              <w:rPr>
                <w:rFonts w:ascii="宋体" w:hAnsi="宋体" w:hint="eastAsia"/>
                <w:b w:val="0"/>
              </w:rPr>
              <w:t>45、47、51号装/压药工房未安装机械设施设备</w:t>
            </w:r>
          </w:p>
        </w:tc>
        <w:tc>
          <w:tcPr>
            <w:tcW w:w="2161" w:type="pct"/>
            <w:vAlign w:val="center"/>
          </w:tcPr>
          <w:p w:rsidR="00FA4F97" w:rsidRPr="00760BA4" w:rsidRDefault="00FA4F97" w:rsidP="00FA4F97">
            <w:pPr>
              <w:rPr>
                <w:rFonts w:ascii="宋体" w:hAnsi="宋体"/>
                <w:b w:val="0"/>
                <w:bCs/>
                <w:szCs w:val="21"/>
              </w:rPr>
            </w:pPr>
            <w:r w:rsidRPr="00760BA4">
              <w:rPr>
                <w:rFonts w:ascii="宋体" w:hAnsi="宋体" w:hint="eastAsia"/>
                <w:b w:val="0"/>
                <w:bCs/>
                <w:szCs w:val="21"/>
              </w:rPr>
              <w:t>建议按要求安装机械设施设备</w:t>
            </w:r>
          </w:p>
        </w:tc>
      </w:tr>
      <w:tr w:rsidR="00760BA4" w:rsidRPr="00760BA4" w:rsidTr="005676DC">
        <w:trPr>
          <w:trHeight w:val="624"/>
        </w:trPr>
        <w:tc>
          <w:tcPr>
            <w:tcW w:w="444" w:type="pct"/>
            <w:vAlign w:val="center"/>
          </w:tcPr>
          <w:p w:rsidR="00FA4F97" w:rsidRPr="00760BA4" w:rsidRDefault="00FA4F97" w:rsidP="00FA4F97">
            <w:pPr>
              <w:jc w:val="center"/>
              <w:rPr>
                <w:rFonts w:ascii="宋体" w:hAnsi="宋体"/>
                <w:b w:val="0"/>
                <w:szCs w:val="21"/>
              </w:rPr>
            </w:pPr>
            <w:r w:rsidRPr="00760BA4">
              <w:rPr>
                <w:rFonts w:ascii="宋体" w:hAnsi="宋体" w:hint="eastAsia"/>
                <w:b w:val="0"/>
                <w:szCs w:val="21"/>
              </w:rPr>
              <w:t>2</w:t>
            </w:r>
          </w:p>
        </w:tc>
        <w:tc>
          <w:tcPr>
            <w:tcW w:w="2394" w:type="pct"/>
            <w:vAlign w:val="center"/>
          </w:tcPr>
          <w:p w:rsidR="00FA4F97" w:rsidRPr="00760BA4" w:rsidRDefault="00FA4F97" w:rsidP="00FA4F97">
            <w:pPr>
              <w:rPr>
                <w:rFonts w:ascii="宋体" w:hAnsi="宋体"/>
                <w:b w:val="0"/>
              </w:rPr>
            </w:pPr>
            <w:r w:rsidRPr="00760BA4">
              <w:rPr>
                <w:rFonts w:ascii="宋体" w:hAnsi="宋体" w:hint="eastAsia"/>
                <w:b w:val="0"/>
              </w:rPr>
              <w:t>35号机械药混合、131号机械压药装工房前未设置一级污水沉淀池，，且屋面排水与污水排放未分流</w:t>
            </w:r>
          </w:p>
        </w:tc>
        <w:tc>
          <w:tcPr>
            <w:tcW w:w="2161" w:type="pct"/>
            <w:vAlign w:val="center"/>
          </w:tcPr>
          <w:p w:rsidR="00FA4F97" w:rsidRPr="00760BA4" w:rsidRDefault="00FA4F97" w:rsidP="00FA4F97">
            <w:pPr>
              <w:rPr>
                <w:rFonts w:ascii="宋体" w:hAnsi="宋体"/>
                <w:b w:val="0"/>
                <w:bCs/>
                <w:szCs w:val="21"/>
              </w:rPr>
            </w:pPr>
            <w:r w:rsidRPr="00760BA4">
              <w:rPr>
                <w:rFonts w:ascii="宋体" w:hAnsi="宋体" w:hint="eastAsia"/>
                <w:b w:val="0"/>
                <w:bCs/>
                <w:szCs w:val="21"/>
              </w:rPr>
              <w:t>建议在工房前设置污水沉淀池，完善排放和处理设施</w:t>
            </w:r>
          </w:p>
        </w:tc>
      </w:tr>
      <w:tr w:rsidR="00760BA4" w:rsidRPr="00760BA4" w:rsidTr="005676DC">
        <w:trPr>
          <w:trHeight w:val="624"/>
        </w:trPr>
        <w:tc>
          <w:tcPr>
            <w:tcW w:w="444" w:type="pct"/>
            <w:vAlign w:val="center"/>
          </w:tcPr>
          <w:p w:rsidR="00FA4F97" w:rsidRPr="00760BA4" w:rsidRDefault="00FA4F97" w:rsidP="00FA4F97">
            <w:pPr>
              <w:jc w:val="center"/>
              <w:rPr>
                <w:rFonts w:ascii="宋体" w:hAnsi="宋体"/>
                <w:b w:val="0"/>
                <w:szCs w:val="21"/>
              </w:rPr>
            </w:pPr>
            <w:r w:rsidRPr="00760BA4">
              <w:rPr>
                <w:rFonts w:ascii="宋体" w:hAnsi="宋体" w:hint="eastAsia"/>
                <w:b w:val="0"/>
                <w:szCs w:val="21"/>
              </w:rPr>
              <w:t>3</w:t>
            </w:r>
          </w:p>
        </w:tc>
        <w:tc>
          <w:tcPr>
            <w:tcW w:w="2394" w:type="pct"/>
            <w:vAlign w:val="center"/>
          </w:tcPr>
          <w:p w:rsidR="00FA4F97" w:rsidRPr="00760BA4" w:rsidRDefault="00FA4F97" w:rsidP="00CC63F7">
            <w:pPr>
              <w:rPr>
                <w:rFonts w:ascii="宋体" w:hAnsi="宋体"/>
                <w:b w:val="0"/>
              </w:rPr>
            </w:pPr>
            <w:r w:rsidRPr="00760BA4">
              <w:rPr>
                <w:rFonts w:ascii="宋体" w:hAnsi="宋体" w:hint="eastAsia"/>
                <w:b w:val="0"/>
              </w:rPr>
              <w:t>下述防护屏障不符合要求：135号药饼中转、138号引中转</w:t>
            </w:r>
          </w:p>
        </w:tc>
        <w:tc>
          <w:tcPr>
            <w:tcW w:w="2161" w:type="pct"/>
            <w:vAlign w:val="center"/>
          </w:tcPr>
          <w:p w:rsidR="00FA4F97" w:rsidRPr="00760BA4" w:rsidRDefault="00FA4F97" w:rsidP="00FA4F97">
            <w:pPr>
              <w:rPr>
                <w:rFonts w:ascii="宋体" w:hAnsi="宋体"/>
                <w:b w:val="0"/>
                <w:bCs/>
                <w:szCs w:val="21"/>
              </w:rPr>
            </w:pPr>
            <w:r w:rsidRPr="00760BA4">
              <w:rPr>
                <w:rFonts w:ascii="宋体" w:hAnsi="宋体" w:hint="eastAsia"/>
                <w:b w:val="0"/>
                <w:bCs/>
                <w:szCs w:val="21"/>
              </w:rPr>
              <w:t>建议对</w:t>
            </w:r>
            <w:r w:rsidRPr="00760BA4">
              <w:rPr>
                <w:rFonts w:ascii="宋体" w:hAnsi="宋体" w:hint="eastAsia"/>
                <w:b w:val="0"/>
              </w:rPr>
              <w:t>左述防护屏障加高、加厚</w:t>
            </w:r>
          </w:p>
        </w:tc>
      </w:tr>
    </w:tbl>
    <w:p w:rsidR="00775157" w:rsidRPr="00760BA4" w:rsidRDefault="00EB74A0">
      <w:pPr>
        <w:keepLines/>
        <w:widowControl/>
        <w:spacing w:line="360" w:lineRule="auto"/>
        <w:outlineLvl w:val="2"/>
        <w:rPr>
          <w:rFonts w:ascii="黑体" w:eastAsia="黑体" w:hAnsi="Times New Roman"/>
          <w:b w:val="0"/>
          <w:bCs/>
          <w:snapToGrid w:val="0"/>
          <w:sz w:val="28"/>
          <w:szCs w:val="28"/>
        </w:rPr>
      </w:pPr>
      <w:bookmarkStart w:id="2444" w:name="_Toc163480091"/>
      <w:bookmarkStart w:id="2445" w:name="_Toc163592648"/>
      <w:r w:rsidRPr="00760BA4">
        <w:rPr>
          <w:rFonts w:ascii="黑体" w:eastAsia="黑体" w:hAnsi="Times New Roman" w:hint="eastAsia"/>
          <w:b w:val="0"/>
          <w:bCs/>
          <w:snapToGrid w:val="0"/>
          <w:sz w:val="28"/>
          <w:szCs w:val="28"/>
        </w:rPr>
        <w:t>6.2.2 整改复查情况</w:t>
      </w:r>
      <w:bookmarkEnd w:id="2435"/>
      <w:bookmarkEnd w:id="2436"/>
      <w:bookmarkEnd w:id="2437"/>
      <w:bookmarkEnd w:id="2438"/>
      <w:bookmarkEnd w:id="2439"/>
      <w:bookmarkEnd w:id="2440"/>
      <w:bookmarkEnd w:id="2441"/>
      <w:bookmarkEnd w:id="2442"/>
      <w:bookmarkEnd w:id="2443"/>
      <w:bookmarkEnd w:id="2444"/>
      <w:bookmarkEnd w:id="2445"/>
    </w:p>
    <w:p w:rsidR="00775157" w:rsidRPr="00760BA4" w:rsidRDefault="00EB74A0">
      <w:pPr>
        <w:spacing w:line="360" w:lineRule="auto"/>
        <w:ind w:firstLineChars="200" w:firstLine="560"/>
        <w:rPr>
          <w:rFonts w:ascii="宋体" w:hAnsi="宋体"/>
          <w:b w:val="0"/>
          <w:sz w:val="28"/>
          <w:szCs w:val="28"/>
        </w:rPr>
      </w:pPr>
      <w:r w:rsidRPr="00760BA4">
        <w:rPr>
          <w:rFonts w:ascii="宋体" w:hAnsi="宋体" w:hint="eastAsia"/>
          <w:b w:val="0"/>
          <w:sz w:val="28"/>
          <w:szCs w:val="28"/>
        </w:rPr>
        <w:t>上述问题提出后，企业按照整改建议进行了积极的整改。接到企业整改完毕的通知后，评价组对其整改情况进行了复查。基本情况如下表：</w:t>
      </w:r>
    </w:p>
    <w:p w:rsidR="00775157" w:rsidRPr="00760BA4" w:rsidRDefault="00EB74A0">
      <w:pPr>
        <w:spacing w:beforeLines="50" w:before="156"/>
        <w:jc w:val="center"/>
        <w:rPr>
          <w:rFonts w:ascii="黑体" w:eastAsia="黑体" w:hAnsi="黑体" w:cs="宋体"/>
          <w:b w:val="0"/>
          <w:bCs/>
          <w:sz w:val="24"/>
          <w:szCs w:val="22"/>
        </w:rPr>
      </w:pPr>
      <w:r w:rsidRPr="00760BA4">
        <w:rPr>
          <w:rFonts w:ascii="黑体" w:eastAsia="黑体" w:hAnsi="黑体" w:cs="宋体" w:hint="eastAsia"/>
          <w:b w:val="0"/>
          <w:bCs/>
          <w:sz w:val="24"/>
          <w:szCs w:val="22"/>
        </w:rPr>
        <w:t>表6.2-2  整改复查情况表</w:t>
      </w:r>
    </w:p>
    <w:tbl>
      <w:tblPr>
        <w:tblW w:w="4961"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676"/>
        <w:gridCol w:w="3968"/>
        <w:gridCol w:w="3829"/>
        <w:gridCol w:w="741"/>
      </w:tblGrid>
      <w:tr w:rsidR="00760BA4" w:rsidRPr="00760BA4" w:rsidTr="005676DC">
        <w:trPr>
          <w:trHeight w:val="567"/>
          <w:tblHeader/>
        </w:trPr>
        <w:tc>
          <w:tcPr>
            <w:tcW w:w="367" w:type="pct"/>
            <w:vAlign w:val="center"/>
          </w:tcPr>
          <w:p w:rsidR="00FA4F97" w:rsidRPr="00760BA4" w:rsidRDefault="00FA4F97" w:rsidP="00FA4F97">
            <w:pPr>
              <w:jc w:val="center"/>
              <w:rPr>
                <w:rFonts w:ascii="宋体" w:hAnsi="宋体"/>
                <w:szCs w:val="21"/>
              </w:rPr>
            </w:pPr>
            <w:r w:rsidRPr="00760BA4">
              <w:rPr>
                <w:rFonts w:ascii="宋体" w:hAnsi="宋体" w:hint="eastAsia"/>
                <w:szCs w:val="21"/>
              </w:rPr>
              <w:t>序号</w:t>
            </w:r>
          </w:p>
        </w:tc>
        <w:tc>
          <w:tcPr>
            <w:tcW w:w="2153" w:type="pct"/>
            <w:vAlign w:val="center"/>
          </w:tcPr>
          <w:p w:rsidR="00FA4F97" w:rsidRPr="00760BA4" w:rsidRDefault="00FA4F97" w:rsidP="00FA4F97">
            <w:pPr>
              <w:jc w:val="center"/>
              <w:rPr>
                <w:rFonts w:ascii="宋体" w:hAnsi="宋体"/>
                <w:szCs w:val="21"/>
              </w:rPr>
            </w:pPr>
            <w:r w:rsidRPr="00760BA4">
              <w:rPr>
                <w:rFonts w:ascii="宋体" w:hAnsi="宋体" w:hint="eastAsia"/>
                <w:szCs w:val="21"/>
              </w:rPr>
              <w:t>存在的问题</w:t>
            </w:r>
          </w:p>
        </w:tc>
        <w:tc>
          <w:tcPr>
            <w:tcW w:w="2078" w:type="pct"/>
            <w:vAlign w:val="center"/>
          </w:tcPr>
          <w:p w:rsidR="00FA4F97" w:rsidRPr="00760BA4" w:rsidRDefault="00FA4F97" w:rsidP="00FA4F97">
            <w:pPr>
              <w:jc w:val="center"/>
              <w:rPr>
                <w:rFonts w:ascii="宋体" w:hAnsi="宋体"/>
                <w:szCs w:val="21"/>
              </w:rPr>
            </w:pPr>
            <w:r w:rsidRPr="00760BA4">
              <w:rPr>
                <w:rFonts w:ascii="宋体" w:hAnsi="宋体" w:hint="eastAsia"/>
                <w:szCs w:val="21"/>
              </w:rPr>
              <w:t>整改情况或说明</w:t>
            </w:r>
          </w:p>
        </w:tc>
        <w:tc>
          <w:tcPr>
            <w:tcW w:w="402" w:type="pct"/>
            <w:vAlign w:val="center"/>
          </w:tcPr>
          <w:p w:rsidR="00FA4F97" w:rsidRPr="00760BA4" w:rsidRDefault="00FA4F97" w:rsidP="00FA4F97">
            <w:pPr>
              <w:jc w:val="center"/>
              <w:rPr>
                <w:rFonts w:ascii="宋体" w:hAnsi="宋体"/>
                <w:szCs w:val="21"/>
              </w:rPr>
            </w:pPr>
            <w:r w:rsidRPr="00760BA4">
              <w:rPr>
                <w:rFonts w:ascii="宋体" w:hAnsi="宋体" w:hint="eastAsia"/>
                <w:szCs w:val="21"/>
              </w:rPr>
              <w:t>结论</w:t>
            </w:r>
          </w:p>
        </w:tc>
      </w:tr>
      <w:tr w:rsidR="00760BA4" w:rsidRPr="00760BA4" w:rsidTr="005676DC">
        <w:trPr>
          <w:trHeight w:val="624"/>
        </w:trPr>
        <w:tc>
          <w:tcPr>
            <w:tcW w:w="367" w:type="pct"/>
            <w:vAlign w:val="center"/>
          </w:tcPr>
          <w:p w:rsidR="00FA4F97" w:rsidRPr="00760BA4" w:rsidRDefault="00FA4F97" w:rsidP="00FA4F97">
            <w:pPr>
              <w:jc w:val="center"/>
              <w:rPr>
                <w:rFonts w:ascii="宋体" w:hAnsi="宋体"/>
                <w:b w:val="0"/>
                <w:szCs w:val="21"/>
              </w:rPr>
            </w:pPr>
            <w:r w:rsidRPr="00760BA4">
              <w:rPr>
                <w:rFonts w:ascii="宋体" w:hAnsi="宋体" w:hint="eastAsia"/>
                <w:b w:val="0"/>
                <w:szCs w:val="21"/>
              </w:rPr>
              <w:t>1</w:t>
            </w:r>
          </w:p>
        </w:tc>
        <w:tc>
          <w:tcPr>
            <w:tcW w:w="2153" w:type="pct"/>
            <w:vAlign w:val="center"/>
          </w:tcPr>
          <w:p w:rsidR="00FA4F97" w:rsidRPr="00760BA4" w:rsidRDefault="00FA4F97" w:rsidP="00FA4F97">
            <w:pPr>
              <w:rPr>
                <w:rFonts w:ascii="宋体" w:hAnsi="宋体"/>
                <w:b w:val="0"/>
              </w:rPr>
            </w:pPr>
            <w:r w:rsidRPr="00760BA4">
              <w:rPr>
                <w:rFonts w:ascii="宋体" w:hAnsi="宋体" w:hint="eastAsia"/>
                <w:b w:val="0"/>
              </w:rPr>
              <w:t>45、47、51号装/压药工房未安装机械设施设备</w:t>
            </w:r>
          </w:p>
        </w:tc>
        <w:tc>
          <w:tcPr>
            <w:tcW w:w="2078" w:type="pct"/>
            <w:vAlign w:val="center"/>
          </w:tcPr>
          <w:p w:rsidR="00FA4F97" w:rsidRPr="00760BA4" w:rsidRDefault="00FA4F97" w:rsidP="00FA4F97">
            <w:pPr>
              <w:rPr>
                <w:rFonts w:ascii="宋体" w:hAnsi="宋体"/>
                <w:b w:val="0"/>
                <w:bCs/>
                <w:szCs w:val="21"/>
              </w:rPr>
            </w:pPr>
            <w:r w:rsidRPr="00760BA4">
              <w:rPr>
                <w:rFonts w:ascii="宋体" w:hAnsi="宋体" w:hint="eastAsia"/>
                <w:b w:val="0"/>
                <w:bCs/>
                <w:szCs w:val="21"/>
              </w:rPr>
              <w:t>复查时已安装油压压药机械设备，设备的选型与安装符合安全要求</w:t>
            </w:r>
          </w:p>
        </w:tc>
        <w:tc>
          <w:tcPr>
            <w:tcW w:w="402" w:type="pct"/>
            <w:vAlign w:val="center"/>
          </w:tcPr>
          <w:p w:rsidR="00FA4F97" w:rsidRPr="00760BA4" w:rsidRDefault="00FA4F97" w:rsidP="00FA4F97">
            <w:pPr>
              <w:jc w:val="center"/>
              <w:rPr>
                <w:rFonts w:ascii="宋体" w:hAnsi="宋体"/>
                <w:b w:val="0"/>
                <w:szCs w:val="21"/>
              </w:rPr>
            </w:pPr>
            <w:r w:rsidRPr="00760BA4">
              <w:rPr>
                <w:rFonts w:ascii="宋体" w:hAnsi="宋体" w:hint="eastAsia"/>
                <w:b w:val="0"/>
                <w:szCs w:val="21"/>
              </w:rPr>
              <w:t>合格</w:t>
            </w:r>
          </w:p>
        </w:tc>
      </w:tr>
      <w:tr w:rsidR="00760BA4" w:rsidRPr="00760BA4" w:rsidTr="005676DC">
        <w:trPr>
          <w:trHeight w:val="624"/>
        </w:trPr>
        <w:tc>
          <w:tcPr>
            <w:tcW w:w="367" w:type="pct"/>
            <w:vAlign w:val="center"/>
          </w:tcPr>
          <w:p w:rsidR="00FA4F97" w:rsidRPr="00760BA4" w:rsidRDefault="00FA4F97" w:rsidP="00FA4F97">
            <w:pPr>
              <w:jc w:val="center"/>
              <w:rPr>
                <w:rFonts w:ascii="宋体" w:hAnsi="宋体"/>
                <w:b w:val="0"/>
                <w:szCs w:val="21"/>
              </w:rPr>
            </w:pPr>
            <w:r w:rsidRPr="00760BA4">
              <w:rPr>
                <w:rFonts w:ascii="宋体" w:hAnsi="宋体" w:hint="eastAsia"/>
                <w:b w:val="0"/>
                <w:szCs w:val="21"/>
              </w:rPr>
              <w:t>2</w:t>
            </w:r>
          </w:p>
        </w:tc>
        <w:tc>
          <w:tcPr>
            <w:tcW w:w="2153" w:type="pct"/>
            <w:vAlign w:val="center"/>
          </w:tcPr>
          <w:p w:rsidR="00FA4F97" w:rsidRPr="00760BA4" w:rsidRDefault="00FA4F97" w:rsidP="00FA4F97">
            <w:pPr>
              <w:rPr>
                <w:rFonts w:ascii="宋体" w:hAnsi="宋体"/>
                <w:b w:val="0"/>
              </w:rPr>
            </w:pPr>
            <w:r w:rsidRPr="00760BA4">
              <w:rPr>
                <w:rFonts w:ascii="宋体" w:hAnsi="宋体" w:hint="eastAsia"/>
                <w:b w:val="0"/>
              </w:rPr>
              <w:t>35号机械药混合、131号机械压药装工房前未设置一级污水沉淀池，且屋面排水与污水排放未分流</w:t>
            </w:r>
          </w:p>
        </w:tc>
        <w:tc>
          <w:tcPr>
            <w:tcW w:w="2078" w:type="pct"/>
            <w:vAlign w:val="center"/>
          </w:tcPr>
          <w:p w:rsidR="00FA4F97" w:rsidRPr="00760BA4" w:rsidRDefault="00FA4F97" w:rsidP="00FA4F97">
            <w:pPr>
              <w:rPr>
                <w:rFonts w:ascii="宋体" w:hAnsi="宋体"/>
                <w:b w:val="0"/>
                <w:bCs/>
                <w:szCs w:val="21"/>
              </w:rPr>
            </w:pPr>
            <w:r w:rsidRPr="00760BA4">
              <w:rPr>
                <w:rFonts w:ascii="宋体" w:hAnsi="宋体" w:hint="eastAsia"/>
                <w:b w:val="0"/>
                <w:bCs/>
                <w:szCs w:val="21"/>
              </w:rPr>
              <w:t>复查时已在工房前建设一级污水沉淀池，并设置了污水排放水管网，污水排放水管与污水沉淀池连接良好，并做到雨污分流</w:t>
            </w:r>
          </w:p>
        </w:tc>
        <w:tc>
          <w:tcPr>
            <w:tcW w:w="402" w:type="pct"/>
            <w:vAlign w:val="center"/>
          </w:tcPr>
          <w:p w:rsidR="00FA4F97" w:rsidRPr="00760BA4" w:rsidRDefault="00FA4F97" w:rsidP="00FA4F97">
            <w:pPr>
              <w:jc w:val="center"/>
              <w:rPr>
                <w:rFonts w:ascii="宋体" w:hAnsi="宋体"/>
                <w:b w:val="0"/>
                <w:szCs w:val="21"/>
              </w:rPr>
            </w:pPr>
            <w:r w:rsidRPr="00760BA4">
              <w:rPr>
                <w:rFonts w:ascii="宋体" w:hAnsi="宋体" w:hint="eastAsia"/>
                <w:b w:val="0"/>
                <w:szCs w:val="21"/>
              </w:rPr>
              <w:t>合格</w:t>
            </w:r>
          </w:p>
        </w:tc>
      </w:tr>
      <w:tr w:rsidR="00760BA4" w:rsidRPr="00760BA4" w:rsidTr="005676DC">
        <w:trPr>
          <w:trHeight w:val="624"/>
        </w:trPr>
        <w:tc>
          <w:tcPr>
            <w:tcW w:w="367" w:type="pct"/>
            <w:vAlign w:val="center"/>
          </w:tcPr>
          <w:p w:rsidR="00FA4F97" w:rsidRPr="00760BA4" w:rsidRDefault="00FA4F97" w:rsidP="00FA4F97">
            <w:pPr>
              <w:jc w:val="center"/>
              <w:rPr>
                <w:rFonts w:ascii="宋体" w:hAnsi="宋体"/>
                <w:b w:val="0"/>
                <w:szCs w:val="21"/>
              </w:rPr>
            </w:pPr>
            <w:r w:rsidRPr="00760BA4">
              <w:rPr>
                <w:rFonts w:ascii="宋体" w:hAnsi="宋体" w:hint="eastAsia"/>
                <w:b w:val="0"/>
                <w:szCs w:val="21"/>
              </w:rPr>
              <w:t>3</w:t>
            </w:r>
          </w:p>
        </w:tc>
        <w:tc>
          <w:tcPr>
            <w:tcW w:w="2153" w:type="pct"/>
            <w:vAlign w:val="center"/>
          </w:tcPr>
          <w:p w:rsidR="00FA4F97" w:rsidRPr="00760BA4" w:rsidRDefault="00FA4F97" w:rsidP="00CC63F7">
            <w:pPr>
              <w:rPr>
                <w:rFonts w:ascii="宋体" w:hAnsi="宋体"/>
                <w:b w:val="0"/>
              </w:rPr>
            </w:pPr>
            <w:r w:rsidRPr="00760BA4">
              <w:rPr>
                <w:rFonts w:ascii="宋体" w:hAnsi="宋体" w:hint="eastAsia"/>
                <w:b w:val="0"/>
              </w:rPr>
              <w:t>下述防护屏障不符合要求：135号药饼中转、138号引中转</w:t>
            </w:r>
          </w:p>
        </w:tc>
        <w:tc>
          <w:tcPr>
            <w:tcW w:w="2078" w:type="pct"/>
            <w:vAlign w:val="center"/>
          </w:tcPr>
          <w:p w:rsidR="00FA4F97" w:rsidRPr="00760BA4" w:rsidRDefault="00FA4F97" w:rsidP="00FA4F97">
            <w:pPr>
              <w:rPr>
                <w:rFonts w:ascii="宋体" w:hAnsi="宋体"/>
                <w:b w:val="0"/>
                <w:bCs/>
                <w:szCs w:val="21"/>
              </w:rPr>
            </w:pPr>
            <w:r w:rsidRPr="00760BA4">
              <w:rPr>
                <w:rFonts w:ascii="宋体" w:hAnsi="宋体" w:hint="eastAsia"/>
                <w:b w:val="0"/>
                <w:bCs/>
                <w:szCs w:val="21"/>
              </w:rPr>
              <w:t>复查时已将左述工房的防护屏障加高、加厚，防护能力达到安全要求</w:t>
            </w:r>
          </w:p>
        </w:tc>
        <w:tc>
          <w:tcPr>
            <w:tcW w:w="402" w:type="pct"/>
            <w:vAlign w:val="center"/>
          </w:tcPr>
          <w:p w:rsidR="00FA4F97" w:rsidRPr="00760BA4" w:rsidRDefault="00FA4F97" w:rsidP="00FA4F97">
            <w:pPr>
              <w:jc w:val="center"/>
              <w:rPr>
                <w:rFonts w:ascii="宋体" w:hAnsi="宋体"/>
                <w:b w:val="0"/>
                <w:szCs w:val="21"/>
              </w:rPr>
            </w:pPr>
            <w:r w:rsidRPr="00760BA4">
              <w:rPr>
                <w:rFonts w:ascii="宋体" w:hAnsi="宋体" w:hint="eastAsia"/>
                <w:b w:val="0"/>
                <w:szCs w:val="21"/>
              </w:rPr>
              <w:t>合格</w:t>
            </w:r>
          </w:p>
        </w:tc>
      </w:tr>
    </w:tbl>
    <w:p w:rsidR="00775157" w:rsidRPr="00760BA4" w:rsidRDefault="00EB74A0">
      <w:pPr>
        <w:spacing w:line="360" w:lineRule="auto"/>
        <w:ind w:firstLineChars="200" w:firstLine="560"/>
        <w:rPr>
          <w:rFonts w:ascii="宋体" w:hAnsi="宋体"/>
          <w:b w:val="0"/>
          <w:sz w:val="24"/>
        </w:rPr>
      </w:pPr>
      <w:r w:rsidRPr="00760BA4">
        <w:rPr>
          <w:rFonts w:ascii="宋体" w:hAnsi="宋体" w:hint="eastAsia"/>
          <w:b w:val="0"/>
          <w:sz w:val="28"/>
        </w:rPr>
        <w:t>为确保长期地安全生产，达到本质安全化的目标，企业应定期对照相关法律法规和国家标准进行自评，发现安全隐患及时消除。</w:t>
      </w:r>
    </w:p>
    <w:p w:rsidR="00775157" w:rsidRPr="00760BA4" w:rsidRDefault="00EB74A0">
      <w:pPr>
        <w:keepNext/>
        <w:pageBreakBefore/>
        <w:widowControl/>
        <w:spacing w:line="360" w:lineRule="auto"/>
        <w:jc w:val="center"/>
        <w:outlineLvl w:val="0"/>
        <w:rPr>
          <w:rFonts w:ascii="黑体" w:eastAsia="黑体" w:hAnsi="宋体"/>
          <w:b w:val="0"/>
          <w:sz w:val="32"/>
          <w:szCs w:val="32"/>
        </w:rPr>
      </w:pPr>
      <w:bookmarkStart w:id="2446" w:name="_Toc143680705"/>
      <w:bookmarkStart w:id="2447" w:name="_Toc163592649"/>
      <w:r w:rsidRPr="00760BA4">
        <w:rPr>
          <w:rFonts w:ascii="黑体" w:eastAsia="黑体" w:hAnsi="宋体" w:hint="eastAsia"/>
          <w:b w:val="0"/>
          <w:sz w:val="32"/>
          <w:szCs w:val="32"/>
        </w:rPr>
        <w:lastRenderedPageBreak/>
        <w:t>第七章 安全评价结论</w:t>
      </w:r>
      <w:bookmarkEnd w:id="2446"/>
      <w:bookmarkEnd w:id="2447"/>
    </w:p>
    <w:p w:rsidR="00775157" w:rsidRPr="00760BA4" w:rsidRDefault="00EB74A0">
      <w:pPr>
        <w:keepNext/>
        <w:keepLines/>
        <w:spacing w:beforeLines="50" w:before="156" w:line="360" w:lineRule="auto"/>
        <w:outlineLvl w:val="1"/>
        <w:rPr>
          <w:rFonts w:ascii="黑体" w:eastAsia="黑体" w:hAnsi="宋体"/>
          <w:b w:val="0"/>
          <w:bCs/>
          <w:snapToGrid w:val="0"/>
          <w:sz w:val="30"/>
          <w:szCs w:val="30"/>
        </w:rPr>
      </w:pPr>
      <w:bookmarkStart w:id="2448" w:name="_Toc83159043"/>
      <w:bookmarkStart w:id="2449" w:name="_Toc188265367"/>
      <w:bookmarkStart w:id="2450" w:name="_Toc202015963"/>
      <w:bookmarkStart w:id="2451" w:name="_Toc271898844"/>
      <w:bookmarkStart w:id="2452" w:name="_Toc294247882"/>
      <w:bookmarkStart w:id="2453" w:name="_Toc143680706"/>
      <w:bookmarkStart w:id="2454" w:name="_Toc163592650"/>
      <w:r w:rsidRPr="00760BA4">
        <w:rPr>
          <w:rFonts w:ascii="黑体" w:eastAsia="黑体" w:hAnsi="宋体" w:hint="eastAsia"/>
          <w:b w:val="0"/>
          <w:bCs/>
          <w:snapToGrid w:val="0"/>
          <w:sz w:val="30"/>
          <w:szCs w:val="30"/>
        </w:rPr>
        <w:t>7.1</w:t>
      </w:r>
      <w:bookmarkEnd w:id="2448"/>
      <w:bookmarkEnd w:id="2449"/>
      <w:bookmarkEnd w:id="2450"/>
      <w:bookmarkEnd w:id="2451"/>
      <w:r w:rsidRPr="00760BA4">
        <w:rPr>
          <w:rFonts w:ascii="黑体" w:eastAsia="黑体" w:hAnsi="宋体" w:hint="eastAsia"/>
          <w:b w:val="0"/>
          <w:bCs/>
          <w:snapToGrid w:val="0"/>
          <w:sz w:val="30"/>
          <w:szCs w:val="30"/>
        </w:rPr>
        <w:t>被评价单位综合评述</w:t>
      </w:r>
      <w:bookmarkEnd w:id="2452"/>
      <w:bookmarkEnd w:id="2453"/>
      <w:bookmarkEnd w:id="2454"/>
    </w:p>
    <w:p w:rsidR="00775157" w:rsidRPr="00760BA4" w:rsidRDefault="00FA4F97" w:rsidP="00FA4F97">
      <w:pPr>
        <w:spacing w:line="360" w:lineRule="auto"/>
        <w:ind w:firstLineChars="200" w:firstLine="560"/>
        <w:rPr>
          <w:rFonts w:ascii="宋体" w:hAnsi="宋体"/>
          <w:b w:val="0"/>
          <w:sz w:val="28"/>
        </w:rPr>
      </w:pPr>
      <w:r w:rsidRPr="00760BA4">
        <w:rPr>
          <w:rFonts w:ascii="宋体" w:hAnsi="宋体" w:hint="eastAsia"/>
          <w:b w:val="0"/>
          <w:bCs/>
          <w:sz w:val="28"/>
        </w:rPr>
        <w:t>湖南文达烟花鞭炮有限公司成立于2018年3月，2018年2月12日取得原湖南省安全生产监督管理局核发的安全生产许可证，证书编号：（湘）YH安许证字〔2017〕012637，许可范围：烟花类：组合烟花类（含亮珠，B、C，不含亮珠C）级，有效期至2020年2月15日</w:t>
      </w:r>
      <w:r w:rsidR="00EB74A0" w:rsidRPr="00760BA4">
        <w:rPr>
          <w:rFonts w:ascii="宋体" w:hAnsi="宋体" w:hint="eastAsia"/>
          <w:b w:val="0"/>
          <w:sz w:val="28"/>
        </w:rPr>
        <w:t>。</w:t>
      </w:r>
    </w:p>
    <w:p w:rsidR="00775157" w:rsidRPr="00760BA4" w:rsidRDefault="00FA4F97" w:rsidP="00FA4F97">
      <w:pPr>
        <w:spacing w:line="360" w:lineRule="auto"/>
        <w:ind w:firstLineChars="200" w:firstLine="560"/>
        <w:rPr>
          <w:rFonts w:ascii="宋体" w:hAnsi="宋体"/>
          <w:b w:val="0"/>
          <w:bCs/>
          <w:sz w:val="28"/>
        </w:rPr>
      </w:pPr>
      <w:r w:rsidRPr="00760BA4">
        <w:rPr>
          <w:rFonts w:ascii="宋体" w:hAnsi="宋体" w:hint="eastAsia"/>
          <w:b w:val="0"/>
          <w:bCs/>
          <w:sz w:val="28"/>
        </w:rPr>
        <w:t>为推进企业转型升级，并适应销售市场需求，进一步优化烟花产品结构，该企业现取消组合烟花类（含亮珠）产品生产，同时在原厂区范围内改建为小型烟花产品生产线，并申请组合烟花类（飞天鼠，C级）、升空类（旋转升空，C级）、喷花类（C、D级）产品生产，该企业2023年9月向有关部门提出了企业改扩建项目申请，2023年9月15日前经相关部门</w:t>
      </w:r>
      <w:r w:rsidRPr="00760BA4">
        <w:rPr>
          <w:rFonts w:ascii="宋体" w:hAnsi="宋体" w:hint="eastAsia"/>
          <w:b w:val="0"/>
          <w:bCs/>
          <w:sz w:val="28"/>
          <w:lang w:val="en-GB"/>
        </w:rPr>
        <w:t>审批通过，并出具了</w:t>
      </w:r>
      <w:r w:rsidRPr="00760BA4">
        <w:rPr>
          <w:rFonts w:ascii="宋体" w:hAnsi="宋体" w:hint="eastAsia"/>
          <w:b w:val="0"/>
          <w:bCs/>
          <w:sz w:val="28"/>
        </w:rPr>
        <w:t>《烟花爆竹生产企业扩、改建申请审批表》</w:t>
      </w:r>
      <w:r w:rsidRPr="00760BA4">
        <w:rPr>
          <w:rFonts w:ascii="宋体" w:hAnsi="宋体" w:hint="eastAsia"/>
          <w:b w:val="0"/>
          <w:bCs/>
          <w:sz w:val="28"/>
          <w:lang w:val="en-GB"/>
        </w:rPr>
        <w:t>，</w:t>
      </w:r>
      <w:r w:rsidRPr="00760BA4">
        <w:rPr>
          <w:rFonts w:ascii="宋体" w:hAnsi="宋体" w:hint="eastAsia"/>
          <w:b w:val="0"/>
          <w:bCs/>
          <w:sz w:val="28"/>
        </w:rPr>
        <w:t>同时委托美华建筑设计有限公司（资质证书编号：A214013159）进行了整改设计，建设项目安全设施设计经常德市应急管理局组织的专家组审查通过，2023年12月12日由常德市应急管理局下发《烟花爆竹生产企业建设项目安全设施设计审查意见书》，编号：常应急烟花项目安设审字〔2023〕21号；设计生产范围：组合烟花类（飞天鼠，C级）、升空类（旋转升空，C级）、喷花类（C、D级）</w:t>
      </w:r>
      <w:r w:rsidR="00EB74A0" w:rsidRPr="00760BA4">
        <w:rPr>
          <w:rFonts w:ascii="宋体" w:hAnsi="宋体" w:hint="eastAsia"/>
          <w:b w:val="0"/>
          <w:sz w:val="28"/>
          <w:lang w:val="en-GB"/>
        </w:rPr>
        <w:t>，其中本次新改建工房等建构物</w:t>
      </w:r>
      <w:r w:rsidR="00EB74A0" w:rsidRPr="00760BA4">
        <w:rPr>
          <w:rFonts w:ascii="宋体" w:hAnsi="宋体" w:hint="eastAsia"/>
          <w:b w:val="0"/>
          <w:bCs/>
          <w:sz w:val="28"/>
        </w:rPr>
        <w:t>共</w:t>
      </w:r>
      <w:r w:rsidR="00C03DD8" w:rsidRPr="00760BA4">
        <w:rPr>
          <w:rFonts w:ascii="宋体" w:hAnsi="宋体" w:hint="eastAsia"/>
          <w:b w:val="0"/>
          <w:bCs/>
          <w:sz w:val="28"/>
        </w:rPr>
        <w:t>57栋工库房（新建15栋、改建14栋、调整用途28栋）</w:t>
      </w:r>
      <w:r w:rsidR="00EB74A0" w:rsidRPr="00760BA4">
        <w:rPr>
          <w:rFonts w:ascii="宋体" w:hAnsi="宋体" w:hint="eastAsia"/>
          <w:b w:val="0"/>
          <w:bCs/>
          <w:sz w:val="28"/>
          <w:lang w:val="en-GB"/>
        </w:rPr>
        <w:t>。</w:t>
      </w:r>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bCs/>
          <w:sz w:val="28"/>
          <w:lang w:val="en-GB"/>
        </w:rPr>
        <w:t>根据</w:t>
      </w:r>
      <w:r w:rsidRPr="00760BA4">
        <w:rPr>
          <w:rFonts w:ascii="宋体" w:hAnsi="宋体" w:hint="eastAsia"/>
          <w:b w:val="0"/>
          <w:bCs/>
          <w:sz w:val="28"/>
        </w:rPr>
        <w:t>《烟花爆竹企业安全生产许可证实施办法》（国家安全生产监督管理局令第54号）第二十八条规定，变更产品类别、级别范围的，应当向</w:t>
      </w:r>
      <w:r w:rsidRPr="00760BA4">
        <w:rPr>
          <w:rFonts w:ascii="宋体" w:hAnsi="宋体" w:hint="eastAsia"/>
          <w:b w:val="0"/>
          <w:bCs/>
          <w:sz w:val="28"/>
        </w:rPr>
        <w:lastRenderedPageBreak/>
        <w:t>所在地初审机关提出安全审查申请，并提交专项安全评价报告；</w:t>
      </w:r>
      <w:r w:rsidRPr="00760BA4">
        <w:rPr>
          <w:rFonts w:ascii="宋体" w:hAnsi="宋体" w:hint="eastAsia"/>
          <w:b w:val="0"/>
          <w:bCs/>
          <w:sz w:val="28"/>
          <w:lang w:val="en-GB"/>
        </w:rPr>
        <w:t>本项目是为</w:t>
      </w:r>
      <w:r w:rsidR="00A50071" w:rsidRPr="00760BA4">
        <w:rPr>
          <w:rFonts w:ascii="宋体" w:hAnsi="宋体" w:hint="eastAsia"/>
          <w:b w:val="0"/>
          <w:bCs/>
          <w:sz w:val="28"/>
        </w:rPr>
        <w:t>湖南文达烟花鞭炮有限公司</w:t>
      </w:r>
      <w:r w:rsidRPr="00760BA4">
        <w:rPr>
          <w:rFonts w:ascii="宋体" w:hAnsi="宋体" w:hint="eastAsia"/>
          <w:b w:val="0"/>
          <w:bCs/>
          <w:sz w:val="28"/>
          <w:lang w:val="en-GB"/>
        </w:rPr>
        <w:t>调整生产类别原址改建而变更烟花爆竹安全生产许可证设立，通过专项安全评价确定该企业改建项目现有生产条件是否满足安全生产需要</w:t>
      </w:r>
      <w:r w:rsidRPr="00760BA4">
        <w:rPr>
          <w:rFonts w:ascii="宋体" w:hAnsi="宋体" w:hint="eastAsia"/>
          <w:b w:val="0"/>
          <w:bCs/>
          <w:sz w:val="28"/>
        </w:rPr>
        <w:t>。</w:t>
      </w:r>
    </w:p>
    <w:p w:rsidR="00775157" w:rsidRPr="00760BA4" w:rsidRDefault="00FA4F97" w:rsidP="00FA4F97">
      <w:pPr>
        <w:spacing w:line="360" w:lineRule="auto"/>
        <w:ind w:firstLineChars="200" w:firstLine="560"/>
        <w:rPr>
          <w:rFonts w:ascii="宋体" w:hAnsi="宋体"/>
          <w:b w:val="0"/>
          <w:sz w:val="24"/>
        </w:rPr>
      </w:pPr>
      <w:r w:rsidRPr="00760BA4">
        <w:rPr>
          <w:rFonts w:ascii="宋体" w:hAnsi="宋体" w:hint="eastAsia"/>
          <w:b w:val="0"/>
          <w:sz w:val="28"/>
        </w:rPr>
        <w:t>该企业生产厂区</w:t>
      </w:r>
      <w:r w:rsidRPr="00760BA4">
        <w:rPr>
          <w:rFonts w:ascii="宋体" w:hAnsi="宋体" w:hint="eastAsia"/>
          <w:b w:val="0"/>
          <w:bCs/>
          <w:sz w:val="28"/>
        </w:rPr>
        <w:t>占地面积约260亩，建有工、库房等建构筑物计171栋，建筑面积16583m</w:t>
      </w:r>
      <w:r w:rsidRPr="00760BA4">
        <w:rPr>
          <w:rFonts w:ascii="宋体" w:hAnsi="宋体" w:hint="eastAsia"/>
          <w:b w:val="0"/>
          <w:bCs/>
          <w:sz w:val="28"/>
          <w:vertAlign w:val="superscript"/>
        </w:rPr>
        <w:t>2</w:t>
      </w:r>
      <w:r w:rsidRPr="00760BA4">
        <w:rPr>
          <w:rFonts w:ascii="宋体" w:hAnsi="宋体" w:hint="eastAsia"/>
          <w:b w:val="0"/>
          <w:sz w:val="28"/>
        </w:rPr>
        <w:t>，由于企业目前整改期间、暂未生产，该企业现有从业人员25人，其中专职安全生产管理人员2人，兼职安全员4人，持证特种作业人员16人。企业主要负责人王学文、专职安全生产管理人员周元秀、李春英经相关部门培训考核合格并取得安全资格证书；分管负责人由持烟花爆竹生产单位主要负责人考核合格证的</w:t>
      </w:r>
      <w:r w:rsidRPr="00760BA4">
        <w:rPr>
          <w:rFonts w:ascii="宋体" w:hAnsi="宋体" w:hint="eastAsia"/>
          <w:b w:val="0"/>
          <w:bCs/>
          <w:sz w:val="28"/>
        </w:rPr>
        <w:t>杨云莲</w:t>
      </w:r>
      <w:r w:rsidRPr="00760BA4">
        <w:rPr>
          <w:rFonts w:ascii="宋体" w:hAnsi="宋体" w:hint="eastAsia"/>
          <w:b w:val="0"/>
          <w:sz w:val="28"/>
        </w:rPr>
        <w:t>担任。特种作业人员经各级主管部门培训考核合格，持证上岗，企业聘用了注册安全工程师熊彬从事安全生产管理及安全咨询、培训的相关工作。技术、管理人员已从事烟花生产和管理多年，其他从业人员以当地村民为主，经多次企业内部培训合格后上岗</w:t>
      </w:r>
      <w:r w:rsidR="00EB74A0" w:rsidRPr="00760BA4">
        <w:rPr>
          <w:rFonts w:ascii="宋体" w:hAnsi="宋体" w:hint="eastAsia"/>
          <w:b w:val="0"/>
          <w:sz w:val="28"/>
        </w:rPr>
        <w:t>。</w:t>
      </w:r>
    </w:p>
    <w:p w:rsidR="00775157" w:rsidRPr="00760BA4" w:rsidRDefault="00EB74A0">
      <w:pPr>
        <w:keepNext/>
        <w:keepLines/>
        <w:spacing w:line="360" w:lineRule="auto"/>
        <w:outlineLvl w:val="1"/>
        <w:rPr>
          <w:rFonts w:ascii="黑体" w:eastAsia="黑体" w:hAnsi="宋体"/>
          <w:b w:val="0"/>
          <w:bCs/>
          <w:snapToGrid w:val="0"/>
          <w:sz w:val="30"/>
          <w:szCs w:val="30"/>
        </w:rPr>
      </w:pPr>
      <w:bookmarkStart w:id="2455" w:name="_Toc143680707"/>
      <w:bookmarkStart w:id="2456" w:name="_Toc343014090"/>
      <w:bookmarkStart w:id="2457" w:name="_Toc163592651"/>
      <w:bookmarkStart w:id="2458" w:name="_Toc294247883"/>
      <w:r w:rsidRPr="00760BA4">
        <w:rPr>
          <w:rFonts w:ascii="黑体" w:eastAsia="黑体" w:hAnsi="宋体" w:hint="eastAsia"/>
          <w:b w:val="0"/>
          <w:bCs/>
          <w:snapToGrid w:val="0"/>
          <w:sz w:val="30"/>
          <w:szCs w:val="30"/>
        </w:rPr>
        <w:t>7.2主要危险有害因素综述</w:t>
      </w:r>
      <w:bookmarkEnd w:id="2455"/>
      <w:bookmarkEnd w:id="2456"/>
      <w:bookmarkEnd w:id="2457"/>
    </w:p>
    <w:p w:rsidR="00775157" w:rsidRPr="00760BA4" w:rsidRDefault="00EB74A0">
      <w:pPr>
        <w:spacing w:line="360" w:lineRule="auto"/>
        <w:ind w:firstLineChars="200" w:firstLine="560"/>
        <w:rPr>
          <w:rFonts w:ascii="宋体" w:hAnsi="宋体"/>
          <w:b w:val="0"/>
          <w:sz w:val="24"/>
        </w:rPr>
      </w:pPr>
      <w:r w:rsidRPr="00760BA4">
        <w:rPr>
          <w:rFonts w:ascii="宋体" w:hAnsi="宋体" w:hint="eastAsia"/>
          <w:b w:val="0"/>
          <w:sz w:val="28"/>
        </w:rPr>
        <w:t>本项目评价组确定该企业在生产过程存在有燃烧、爆炸、电伤害、化学有害物质、粉尘、心理、生理、行为性有害因素及管理制度、卫生组织机构不健全等危险有害因素。其中主要危险、有害因素为火灾、爆炸危险和电伤害（含静电、雷电），应予重点防范。经本评价机构评价人员现场勘查及分析评价，导致燃烧、爆炸的触发因素基本处于可控制状态。</w:t>
      </w:r>
    </w:p>
    <w:p w:rsidR="00775157" w:rsidRPr="00760BA4" w:rsidRDefault="00EB74A0">
      <w:pPr>
        <w:keepNext/>
        <w:keepLines/>
        <w:spacing w:line="360" w:lineRule="auto"/>
        <w:outlineLvl w:val="1"/>
        <w:rPr>
          <w:rFonts w:ascii="黑体" w:eastAsia="黑体" w:hAnsi="宋体"/>
          <w:b w:val="0"/>
          <w:bCs/>
          <w:snapToGrid w:val="0"/>
          <w:sz w:val="30"/>
          <w:szCs w:val="30"/>
        </w:rPr>
      </w:pPr>
      <w:bookmarkStart w:id="2459" w:name="_Toc343014091"/>
      <w:bookmarkStart w:id="2460" w:name="_Toc143680708"/>
      <w:bookmarkStart w:id="2461" w:name="_Toc163592652"/>
      <w:r w:rsidRPr="00760BA4">
        <w:rPr>
          <w:rFonts w:ascii="黑体" w:eastAsia="黑体" w:hAnsi="宋体" w:hint="eastAsia"/>
          <w:b w:val="0"/>
          <w:bCs/>
          <w:snapToGrid w:val="0"/>
          <w:sz w:val="30"/>
          <w:szCs w:val="30"/>
        </w:rPr>
        <w:t>7.3符合性评价结论</w:t>
      </w:r>
      <w:bookmarkEnd w:id="2459"/>
      <w:bookmarkEnd w:id="2460"/>
      <w:bookmarkEnd w:id="2461"/>
    </w:p>
    <w:p w:rsidR="00775157" w:rsidRPr="00760BA4" w:rsidRDefault="00EB74A0">
      <w:pPr>
        <w:spacing w:line="360" w:lineRule="auto"/>
        <w:ind w:firstLineChars="200" w:firstLine="560"/>
        <w:rPr>
          <w:rFonts w:ascii="宋体" w:hAnsi="宋体"/>
          <w:b w:val="0"/>
          <w:sz w:val="28"/>
        </w:rPr>
      </w:pPr>
      <w:r w:rsidRPr="00760BA4">
        <w:rPr>
          <w:rFonts w:ascii="宋体" w:hAnsi="宋体" w:hint="eastAsia"/>
          <w:b w:val="0"/>
          <w:sz w:val="28"/>
        </w:rPr>
        <w:t>本项目评价组依据《烟花爆竹生产企业安全生产许可证实施办法》（国</w:t>
      </w:r>
      <w:r w:rsidRPr="00760BA4">
        <w:rPr>
          <w:rFonts w:ascii="宋体" w:hAnsi="宋体" w:hint="eastAsia"/>
          <w:b w:val="0"/>
          <w:sz w:val="28"/>
        </w:rPr>
        <w:lastRenderedPageBreak/>
        <w:t>家安全生产监督管理总局令〔2012〕第54号）对</w:t>
      </w:r>
      <w:r w:rsidR="00A50071" w:rsidRPr="00760BA4">
        <w:rPr>
          <w:rFonts w:ascii="宋体" w:hAnsi="宋体" w:hint="eastAsia"/>
          <w:b w:val="0"/>
          <w:sz w:val="28"/>
        </w:rPr>
        <w:t>湖南文达烟花鞭炮有限公司</w:t>
      </w:r>
      <w:r w:rsidRPr="00760BA4">
        <w:rPr>
          <w:rFonts w:ascii="宋体" w:hAnsi="宋体" w:hint="eastAsia"/>
          <w:b w:val="0"/>
          <w:sz w:val="28"/>
        </w:rPr>
        <w:t>调整许可类别改建项目进行专项安全符合性评价，评价结果如下文所述：</w:t>
      </w:r>
    </w:p>
    <w:p w:rsidR="00775157" w:rsidRPr="00760BA4" w:rsidRDefault="00EB74A0">
      <w:pPr>
        <w:spacing w:line="360" w:lineRule="auto"/>
        <w:ind w:firstLineChars="200" w:firstLine="536"/>
        <w:rPr>
          <w:rFonts w:ascii="黑体" w:eastAsia="黑体" w:hAnsi="宋体"/>
          <w:b w:val="0"/>
          <w:spacing w:val="-6"/>
          <w:sz w:val="28"/>
        </w:rPr>
      </w:pPr>
      <w:r w:rsidRPr="00760BA4">
        <w:rPr>
          <w:rFonts w:ascii="黑体" w:eastAsia="黑体" w:hAnsi="宋体" w:hint="eastAsia"/>
          <w:b w:val="0"/>
          <w:spacing w:val="-6"/>
          <w:sz w:val="28"/>
        </w:rPr>
        <w:t>(1)该企业的设立符合国家产业政策和当地产业结构规划，选址符合当地城乡规划。企业与周边建筑、设施的安全距离符合国家标准、行业标准的规定。</w:t>
      </w:r>
    </w:p>
    <w:p w:rsidR="00775157" w:rsidRPr="00760BA4" w:rsidRDefault="00EB74A0">
      <w:pPr>
        <w:spacing w:line="360" w:lineRule="auto"/>
        <w:ind w:firstLineChars="200" w:firstLine="560"/>
        <w:rPr>
          <w:rFonts w:ascii="黑体" w:eastAsia="黑体" w:hAnsi="宋体"/>
          <w:b w:val="0"/>
          <w:sz w:val="28"/>
        </w:rPr>
      </w:pPr>
      <w:r w:rsidRPr="00760BA4">
        <w:rPr>
          <w:rFonts w:ascii="黑体" w:eastAsia="黑体" w:hAnsi="宋体" w:hint="eastAsia"/>
          <w:b w:val="0"/>
          <w:sz w:val="28"/>
        </w:rPr>
        <w:t>(2)该企业的图纸由具有相应资质的</w:t>
      </w:r>
      <w:r w:rsidRPr="00760BA4">
        <w:rPr>
          <w:rFonts w:ascii="黑体" w:eastAsia="黑体" w:hAnsi="宋体" w:hint="eastAsia"/>
          <w:b w:val="0"/>
          <w:sz w:val="28"/>
          <w:lang w:val="en-GB"/>
        </w:rPr>
        <w:t>美华建筑设计有限公司</w:t>
      </w:r>
      <w:r w:rsidRPr="00760BA4">
        <w:rPr>
          <w:rFonts w:ascii="黑体" w:eastAsia="黑体" w:hAnsi="宋体" w:hint="eastAsia"/>
          <w:b w:val="0"/>
          <w:sz w:val="28"/>
        </w:rPr>
        <w:t>设计，设计符合《烟花爆竹工程设计安全标准》（GB50161）的要求。</w:t>
      </w:r>
    </w:p>
    <w:p w:rsidR="00775157" w:rsidRPr="00760BA4" w:rsidRDefault="00EB74A0">
      <w:pPr>
        <w:spacing w:line="360" w:lineRule="auto"/>
        <w:ind w:firstLineChars="200" w:firstLine="560"/>
        <w:rPr>
          <w:rFonts w:ascii="黑体" w:eastAsia="黑体" w:hAnsi="宋体"/>
          <w:b w:val="0"/>
          <w:sz w:val="28"/>
        </w:rPr>
      </w:pPr>
      <w:r w:rsidRPr="00760BA4">
        <w:rPr>
          <w:rFonts w:ascii="黑体" w:eastAsia="黑体" w:hAnsi="宋体" w:hint="eastAsia"/>
          <w:b w:val="0"/>
          <w:sz w:val="28"/>
        </w:rPr>
        <w:t>(3)该企业的厂房和仓库等基础设施、生产设备、生产工艺以及防火、防爆、防雷、防静电等安全设备设施基本符合《烟花爆竹工程设计安全标准》（GB50161）、《烟花爆竹作业安全技术规程》（GB11652）等国家标准、行业标准的规定。</w:t>
      </w:r>
    </w:p>
    <w:p w:rsidR="00775157" w:rsidRPr="00760BA4" w:rsidRDefault="00EB74A0">
      <w:pPr>
        <w:spacing w:line="360" w:lineRule="auto"/>
        <w:ind w:firstLineChars="200" w:firstLine="560"/>
        <w:rPr>
          <w:rFonts w:ascii="黑体" w:eastAsia="黑体" w:hAnsi="宋体"/>
          <w:b w:val="0"/>
          <w:sz w:val="28"/>
        </w:rPr>
      </w:pPr>
      <w:r w:rsidRPr="00760BA4">
        <w:rPr>
          <w:rFonts w:ascii="黑体" w:eastAsia="黑体" w:hAnsi="宋体" w:hint="eastAsia"/>
          <w:b w:val="0"/>
          <w:sz w:val="28"/>
        </w:rPr>
        <w:t>(4)企业已在药物和成品总仓库、药物和半成品中转库、机械药混合、装药、电烘房、化工原材料库等重点部位安装视频监控装置，并设置明显的安全警示标志。</w:t>
      </w:r>
    </w:p>
    <w:p w:rsidR="00775157" w:rsidRPr="00760BA4" w:rsidRDefault="00EB74A0">
      <w:pPr>
        <w:spacing w:line="360" w:lineRule="auto"/>
        <w:ind w:firstLineChars="200" w:firstLine="544"/>
        <w:rPr>
          <w:rFonts w:ascii="黑体" w:eastAsia="黑体" w:hAnsi="宋体"/>
          <w:b w:val="0"/>
          <w:spacing w:val="-4"/>
          <w:sz w:val="28"/>
        </w:rPr>
      </w:pPr>
      <w:r w:rsidRPr="00760BA4">
        <w:rPr>
          <w:rFonts w:ascii="黑体" w:eastAsia="黑体" w:hAnsi="宋体" w:hint="eastAsia"/>
          <w:b w:val="0"/>
          <w:spacing w:val="-4"/>
          <w:sz w:val="28"/>
        </w:rPr>
        <w:t>(5)该企业的生产厂房数量和储存仓库面积与其生产品种及规模相适应。</w:t>
      </w:r>
    </w:p>
    <w:p w:rsidR="00775157" w:rsidRPr="00760BA4" w:rsidRDefault="00EB74A0">
      <w:pPr>
        <w:spacing w:line="360" w:lineRule="auto"/>
        <w:ind w:firstLineChars="200" w:firstLine="560"/>
        <w:rPr>
          <w:rFonts w:ascii="黑体" w:eastAsia="黑体" w:hAnsi="宋体"/>
          <w:b w:val="0"/>
          <w:sz w:val="28"/>
        </w:rPr>
      </w:pPr>
      <w:r w:rsidRPr="00760BA4">
        <w:rPr>
          <w:rFonts w:ascii="黑体" w:eastAsia="黑体" w:hAnsi="宋体" w:hint="eastAsia"/>
          <w:b w:val="0"/>
          <w:sz w:val="28"/>
        </w:rPr>
        <w:t>(6)</w:t>
      </w:r>
      <w:r w:rsidR="00FA4F97" w:rsidRPr="00760BA4">
        <w:rPr>
          <w:rFonts w:ascii="黑体" w:eastAsia="黑体" w:hAnsi="宋体" w:hint="eastAsia"/>
          <w:b w:val="0"/>
          <w:sz w:val="28"/>
        </w:rPr>
        <w:t xml:space="preserve"> 该企业生产的烟花产品，产品质量经检测，符合行业标准的规定</w:t>
      </w:r>
      <w:r w:rsidRPr="00760BA4">
        <w:rPr>
          <w:rFonts w:ascii="黑体" w:eastAsia="黑体" w:hAnsi="宋体" w:hint="eastAsia"/>
          <w:b w:val="0"/>
          <w:sz w:val="28"/>
        </w:rPr>
        <w:t>。</w:t>
      </w:r>
    </w:p>
    <w:p w:rsidR="00775157" w:rsidRPr="00760BA4" w:rsidRDefault="00EB74A0">
      <w:pPr>
        <w:spacing w:line="360" w:lineRule="auto"/>
        <w:ind w:firstLineChars="200" w:firstLine="560"/>
        <w:rPr>
          <w:rFonts w:ascii="黑体" w:eastAsia="黑体" w:hAnsi="宋体"/>
          <w:b w:val="0"/>
          <w:sz w:val="28"/>
        </w:rPr>
      </w:pPr>
      <w:r w:rsidRPr="00760BA4">
        <w:rPr>
          <w:rFonts w:ascii="黑体" w:eastAsia="黑体" w:hAnsi="宋体" w:hint="eastAsia"/>
          <w:b w:val="0"/>
          <w:sz w:val="28"/>
        </w:rPr>
        <w:t>(7)该企业设置了安全生产管理机构，确定了安全生产主管人员，按相关规定配备了专职安全生产管理人员和兼职安全员。</w:t>
      </w:r>
    </w:p>
    <w:p w:rsidR="00775157" w:rsidRPr="00760BA4" w:rsidRDefault="00EB74A0">
      <w:pPr>
        <w:spacing w:line="360" w:lineRule="auto"/>
        <w:ind w:firstLineChars="200" w:firstLine="544"/>
        <w:rPr>
          <w:rFonts w:ascii="黑体" w:eastAsia="黑体" w:hAnsi="宋体"/>
          <w:b w:val="0"/>
          <w:spacing w:val="-4"/>
          <w:sz w:val="28"/>
        </w:rPr>
      </w:pPr>
      <w:r w:rsidRPr="00760BA4">
        <w:rPr>
          <w:rFonts w:ascii="黑体" w:eastAsia="黑体" w:hAnsi="宋体" w:hint="eastAsia"/>
          <w:b w:val="0"/>
          <w:spacing w:val="-4"/>
          <w:sz w:val="28"/>
        </w:rPr>
        <w:t>(8)该企业建立了主要负责人、分管负责人、安全生产管理人员、职能部门、岗位的安全生产责任制，制定了相应的安全生产规章制度和操作规程。</w:t>
      </w:r>
    </w:p>
    <w:p w:rsidR="00775157" w:rsidRPr="00760BA4" w:rsidRDefault="00EB74A0">
      <w:pPr>
        <w:spacing w:line="360" w:lineRule="auto"/>
        <w:ind w:firstLineChars="200" w:firstLine="544"/>
        <w:rPr>
          <w:rFonts w:ascii="黑体" w:eastAsia="黑体" w:hAnsi="宋体"/>
          <w:b w:val="0"/>
          <w:spacing w:val="-4"/>
          <w:sz w:val="28"/>
        </w:rPr>
      </w:pPr>
      <w:r w:rsidRPr="00760BA4">
        <w:rPr>
          <w:rFonts w:ascii="黑体" w:eastAsia="黑体" w:hAnsi="宋体" w:hint="eastAsia"/>
          <w:b w:val="0"/>
          <w:spacing w:val="-4"/>
          <w:sz w:val="28"/>
        </w:rPr>
        <w:t>(9)</w:t>
      </w:r>
      <w:r w:rsidRPr="00760BA4">
        <w:rPr>
          <w:rFonts w:ascii="Times New Roman" w:eastAsia="隶书" w:hAnsi="Times New Roman" w:hint="eastAsia"/>
          <w:spacing w:val="-4"/>
        </w:rPr>
        <w:t xml:space="preserve"> </w:t>
      </w:r>
      <w:r w:rsidRPr="00760BA4">
        <w:rPr>
          <w:rFonts w:ascii="黑体" w:eastAsia="黑体" w:hAnsi="宋体" w:hint="eastAsia"/>
          <w:b w:val="0"/>
          <w:spacing w:val="-4"/>
          <w:sz w:val="28"/>
        </w:rPr>
        <w:t>该企业主要负责人、安全管理人员经相关部门培训考核并取得考核合格证。特种作业人员经培训考核合格取得特种作业操作证，持证上岗。其他岗位从业人员经企业内部的安全生产知识教育和培训合格。</w:t>
      </w:r>
    </w:p>
    <w:p w:rsidR="00775157" w:rsidRPr="00760BA4" w:rsidRDefault="00EB74A0">
      <w:pPr>
        <w:spacing w:line="360" w:lineRule="auto"/>
        <w:ind w:firstLineChars="200" w:firstLine="560"/>
        <w:rPr>
          <w:rFonts w:ascii="黑体" w:eastAsia="黑体" w:hAnsi="宋体"/>
          <w:b w:val="0"/>
          <w:sz w:val="28"/>
        </w:rPr>
      </w:pPr>
      <w:r w:rsidRPr="00760BA4">
        <w:rPr>
          <w:rFonts w:ascii="黑体" w:eastAsia="黑体" w:hAnsi="宋体" w:hint="eastAsia"/>
          <w:b w:val="0"/>
          <w:sz w:val="28"/>
        </w:rPr>
        <w:lastRenderedPageBreak/>
        <w:t>(10)该企业依法参加了工伤保险，为从业人员缴纳保险费；同时购买了安全生产责任险。</w:t>
      </w:r>
    </w:p>
    <w:p w:rsidR="00775157" w:rsidRPr="00760BA4" w:rsidRDefault="00EB74A0">
      <w:pPr>
        <w:spacing w:line="360" w:lineRule="auto"/>
        <w:ind w:firstLineChars="200" w:firstLine="560"/>
        <w:rPr>
          <w:rFonts w:ascii="黑体" w:eastAsia="黑体" w:hAnsi="宋体"/>
          <w:b w:val="0"/>
          <w:sz w:val="28"/>
        </w:rPr>
      </w:pPr>
      <w:r w:rsidRPr="00760BA4">
        <w:rPr>
          <w:rFonts w:ascii="黑体" w:eastAsia="黑体" w:hAnsi="宋体" w:hint="eastAsia"/>
          <w:b w:val="0"/>
          <w:sz w:val="28"/>
        </w:rPr>
        <w:t>(11)该企业依照国家有关规定提取了安全生产费用，做到专款专用。</w:t>
      </w:r>
    </w:p>
    <w:p w:rsidR="00775157" w:rsidRPr="00760BA4" w:rsidRDefault="00EB74A0">
      <w:pPr>
        <w:spacing w:line="360" w:lineRule="auto"/>
        <w:ind w:firstLineChars="200" w:firstLine="560"/>
        <w:rPr>
          <w:rFonts w:ascii="黑体" w:eastAsia="黑体" w:hAnsi="宋体"/>
          <w:b w:val="0"/>
          <w:sz w:val="28"/>
        </w:rPr>
      </w:pPr>
      <w:r w:rsidRPr="00760BA4">
        <w:rPr>
          <w:rFonts w:ascii="黑体" w:eastAsia="黑体" w:hAnsi="宋体" w:hint="eastAsia"/>
          <w:b w:val="0"/>
          <w:sz w:val="28"/>
        </w:rPr>
        <w:t>(12)该企业为从业人员配备了符合国家标准或者行业标准的劳动防护用品，部分特种作业人员已经体检，正着手安排其他从业人员进行体检。</w:t>
      </w:r>
    </w:p>
    <w:p w:rsidR="00775157" w:rsidRPr="00760BA4" w:rsidRDefault="00EB74A0">
      <w:pPr>
        <w:spacing w:line="360" w:lineRule="auto"/>
        <w:ind w:firstLineChars="200" w:firstLine="560"/>
        <w:rPr>
          <w:rFonts w:ascii="宋体" w:hAnsi="宋体"/>
          <w:b w:val="0"/>
          <w:sz w:val="24"/>
        </w:rPr>
      </w:pPr>
      <w:r w:rsidRPr="00760BA4">
        <w:rPr>
          <w:rFonts w:ascii="黑体" w:eastAsia="黑体" w:hAnsi="宋体" w:hint="eastAsia"/>
          <w:b w:val="0"/>
          <w:sz w:val="28"/>
        </w:rPr>
        <w:t>(13)该企业建立了生产安全事故应急救援组织，制定了事故应急预案，并配备了相应的应急救援器材、设备。</w:t>
      </w:r>
    </w:p>
    <w:p w:rsidR="00775157" w:rsidRPr="00760BA4" w:rsidRDefault="00EB74A0">
      <w:pPr>
        <w:keepNext/>
        <w:keepLines/>
        <w:spacing w:beforeLines="50" w:before="156" w:line="360" w:lineRule="auto"/>
        <w:outlineLvl w:val="1"/>
        <w:rPr>
          <w:rFonts w:ascii="黑体" w:eastAsia="黑体" w:hAnsi="宋体"/>
          <w:b w:val="0"/>
          <w:bCs/>
          <w:snapToGrid w:val="0"/>
          <w:sz w:val="30"/>
          <w:szCs w:val="30"/>
        </w:rPr>
      </w:pPr>
      <w:bookmarkStart w:id="2462" w:name="_Toc343014092"/>
      <w:bookmarkStart w:id="2463" w:name="_Toc143680709"/>
      <w:bookmarkStart w:id="2464" w:name="_Toc163592653"/>
      <w:r w:rsidRPr="00760BA4">
        <w:rPr>
          <w:rFonts w:ascii="黑体" w:eastAsia="黑体" w:hAnsi="宋体" w:hint="eastAsia"/>
          <w:b w:val="0"/>
          <w:bCs/>
          <w:snapToGrid w:val="0"/>
          <w:sz w:val="30"/>
          <w:szCs w:val="30"/>
        </w:rPr>
        <w:t>7.4安全评价结论</w:t>
      </w:r>
      <w:bookmarkEnd w:id="2462"/>
      <w:bookmarkEnd w:id="2463"/>
      <w:bookmarkEnd w:id="2464"/>
    </w:p>
    <w:bookmarkEnd w:id="2458"/>
    <w:p w:rsidR="00775157" w:rsidRPr="00760BA4" w:rsidRDefault="00EB74A0">
      <w:pPr>
        <w:spacing w:line="360" w:lineRule="auto"/>
        <w:ind w:firstLineChars="200" w:firstLine="562"/>
        <w:rPr>
          <w:rFonts w:ascii="宋体" w:hAnsi="宋体"/>
          <w:bCs/>
          <w:sz w:val="28"/>
          <w:lang w:val="en-GB"/>
        </w:rPr>
      </w:pPr>
      <w:r w:rsidRPr="00760BA4">
        <w:rPr>
          <w:rFonts w:ascii="宋体" w:hAnsi="宋体" w:hint="eastAsia"/>
          <w:bCs/>
          <w:sz w:val="28"/>
          <w:lang w:val="en-GB"/>
        </w:rPr>
        <w:t>综上所述，本评价报告结论为：</w:t>
      </w:r>
    </w:p>
    <w:p w:rsidR="00775157" w:rsidRPr="00760BA4" w:rsidRDefault="00A50071">
      <w:pPr>
        <w:spacing w:line="360" w:lineRule="auto"/>
        <w:ind w:firstLineChars="200" w:firstLine="562"/>
        <w:rPr>
          <w:rFonts w:ascii="宋体" w:hAnsi="宋体"/>
          <w:sz w:val="28"/>
        </w:rPr>
      </w:pPr>
      <w:r w:rsidRPr="00760BA4">
        <w:rPr>
          <w:rFonts w:ascii="宋体" w:hAnsi="宋体" w:hint="eastAsia"/>
          <w:bCs/>
          <w:sz w:val="28"/>
          <w:lang w:val="en-GB"/>
        </w:rPr>
        <w:t>湖南文达烟花鞭炮有限公司</w:t>
      </w:r>
      <w:r w:rsidR="00EB74A0" w:rsidRPr="00760BA4">
        <w:rPr>
          <w:rFonts w:ascii="宋体" w:hAnsi="宋体" w:hint="eastAsia"/>
          <w:bCs/>
          <w:sz w:val="28"/>
          <w:lang w:val="en-GB"/>
        </w:rPr>
        <w:t>此次改造共</w:t>
      </w:r>
      <w:r w:rsidR="001625EB" w:rsidRPr="00760BA4">
        <w:rPr>
          <w:rFonts w:ascii="宋体" w:hAnsi="宋体" w:hint="eastAsia"/>
          <w:bCs/>
          <w:sz w:val="28"/>
          <w:lang w:val="en-GB"/>
        </w:rPr>
        <w:t>57栋工库房（新建15栋、改建14栋、调整用途28栋）</w:t>
      </w:r>
      <w:r w:rsidR="00EB74A0" w:rsidRPr="00760BA4">
        <w:rPr>
          <w:rFonts w:ascii="宋体" w:hAnsi="宋体" w:hint="eastAsia"/>
          <w:bCs/>
          <w:sz w:val="28"/>
          <w:lang w:val="en-GB"/>
        </w:rPr>
        <w:t>符合安全生产条件。</w:t>
      </w:r>
    </w:p>
    <w:p w:rsidR="00775157" w:rsidRPr="00760BA4" w:rsidRDefault="00A50071">
      <w:pPr>
        <w:spacing w:line="360" w:lineRule="auto"/>
        <w:ind w:firstLineChars="200" w:firstLine="562"/>
        <w:rPr>
          <w:rFonts w:ascii="宋体" w:hAnsi="宋体"/>
          <w:bCs/>
          <w:sz w:val="28"/>
          <w:lang w:val="en-GB"/>
        </w:rPr>
      </w:pPr>
      <w:r w:rsidRPr="00760BA4">
        <w:rPr>
          <w:rFonts w:ascii="宋体" w:hAnsi="宋体" w:hint="eastAsia"/>
          <w:bCs/>
          <w:sz w:val="28"/>
          <w:lang w:val="en-GB"/>
        </w:rPr>
        <w:t>湖南文达烟花鞭炮有限公司</w:t>
      </w:r>
      <w:r w:rsidR="00EB74A0" w:rsidRPr="00760BA4">
        <w:rPr>
          <w:rFonts w:ascii="宋体" w:hAnsi="宋体" w:hint="eastAsia"/>
          <w:bCs/>
          <w:sz w:val="28"/>
          <w:lang w:val="en-GB"/>
        </w:rPr>
        <w:t>具备：</w:t>
      </w:r>
      <w:r w:rsidR="00FA4F97" w:rsidRPr="00760BA4">
        <w:rPr>
          <w:rFonts w:ascii="宋体" w:hAnsi="宋体" w:hint="eastAsia"/>
          <w:bCs/>
          <w:sz w:val="28"/>
        </w:rPr>
        <w:t>组合烟花类（飞天鼠，C级）、升空类（旋转升空，C级）、喷花类（C、D级）</w:t>
      </w:r>
      <w:r w:rsidR="00EB74A0" w:rsidRPr="00760BA4">
        <w:rPr>
          <w:rFonts w:ascii="宋体" w:hAnsi="宋体" w:hint="eastAsia"/>
          <w:bCs/>
          <w:sz w:val="28"/>
          <w:lang w:val="en-GB"/>
        </w:rPr>
        <w:t>产品的安全生产条件。</w:t>
      </w:r>
    </w:p>
    <w:p w:rsidR="00775157" w:rsidRPr="00760BA4" w:rsidRDefault="00EB74A0">
      <w:pPr>
        <w:spacing w:line="360" w:lineRule="auto"/>
        <w:ind w:firstLineChars="200" w:firstLine="560"/>
        <w:jc w:val="right"/>
        <w:rPr>
          <w:rFonts w:ascii="宋体" w:hAnsi="宋体"/>
          <w:b w:val="0"/>
          <w:sz w:val="28"/>
        </w:rPr>
      </w:pPr>
      <w:r w:rsidRPr="00760BA4">
        <w:rPr>
          <w:rFonts w:ascii="宋体" w:hAnsi="宋体" w:hint="eastAsia"/>
          <w:b w:val="0"/>
          <w:sz w:val="28"/>
        </w:rPr>
        <w:t>（正文完）</w:t>
      </w:r>
    </w:p>
    <w:p w:rsidR="00775157" w:rsidRPr="00760BA4" w:rsidRDefault="00EB74A0">
      <w:pPr>
        <w:spacing w:line="360" w:lineRule="auto"/>
        <w:ind w:firstLineChars="200" w:firstLine="560"/>
        <w:jc w:val="right"/>
        <w:rPr>
          <w:rFonts w:ascii="宋体" w:hAnsi="宋体"/>
          <w:b w:val="0"/>
          <w:sz w:val="28"/>
        </w:rPr>
      </w:pPr>
      <w:r w:rsidRPr="00760BA4">
        <w:rPr>
          <w:rFonts w:ascii="宋体" w:hAnsi="宋体" w:hint="eastAsia"/>
          <w:b w:val="0"/>
          <w:sz w:val="28"/>
        </w:rPr>
        <w:t>江西赣安安全生产科学技术咨询服务中心</w:t>
      </w:r>
    </w:p>
    <w:p w:rsidR="00775157" w:rsidRPr="00760BA4" w:rsidRDefault="00EB74A0">
      <w:pPr>
        <w:spacing w:line="360" w:lineRule="auto"/>
        <w:ind w:firstLineChars="200" w:firstLine="560"/>
        <w:jc w:val="right"/>
        <w:rPr>
          <w:rFonts w:ascii="宋体" w:hAnsi="宋体"/>
          <w:b w:val="0"/>
          <w:sz w:val="28"/>
          <w:szCs w:val="28"/>
        </w:rPr>
      </w:pPr>
      <w:r w:rsidRPr="00760BA4">
        <w:rPr>
          <w:rFonts w:ascii="宋体" w:hAnsi="宋体" w:hint="eastAsia"/>
          <w:b w:val="0"/>
          <w:sz w:val="28"/>
        </w:rPr>
        <w:t xml:space="preserve">                                             202</w:t>
      </w:r>
      <w:r w:rsidR="00FA4F97" w:rsidRPr="00760BA4">
        <w:rPr>
          <w:rFonts w:ascii="宋体" w:hAnsi="宋体" w:hint="eastAsia"/>
          <w:b w:val="0"/>
          <w:sz w:val="28"/>
        </w:rPr>
        <w:t>4</w:t>
      </w:r>
      <w:r w:rsidRPr="00760BA4">
        <w:rPr>
          <w:rFonts w:ascii="宋体" w:hAnsi="宋体" w:hint="eastAsia"/>
          <w:b w:val="0"/>
          <w:sz w:val="28"/>
        </w:rPr>
        <w:t>年</w:t>
      </w:r>
      <w:r w:rsidR="00FA4F97" w:rsidRPr="00760BA4">
        <w:rPr>
          <w:rFonts w:ascii="宋体" w:hAnsi="宋体" w:hint="eastAsia"/>
          <w:b w:val="0"/>
          <w:sz w:val="28"/>
        </w:rPr>
        <w:t>4</w:t>
      </w:r>
      <w:r w:rsidRPr="00760BA4">
        <w:rPr>
          <w:rFonts w:ascii="宋体" w:hAnsi="宋体" w:hint="eastAsia"/>
          <w:b w:val="0"/>
          <w:sz w:val="28"/>
        </w:rPr>
        <w:t>月</w:t>
      </w:r>
      <w:r w:rsidR="007435C2" w:rsidRPr="00760BA4">
        <w:rPr>
          <w:rFonts w:ascii="宋体" w:hAnsi="宋体" w:hint="eastAsia"/>
          <w:b w:val="0"/>
          <w:sz w:val="28"/>
        </w:rPr>
        <w:t>12</w:t>
      </w:r>
      <w:r w:rsidRPr="00760BA4">
        <w:rPr>
          <w:rFonts w:ascii="宋体" w:hAnsi="宋体" w:hint="eastAsia"/>
          <w:b w:val="0"/>
          <w:sz w:val="28"/>
        </w:rPr>
        <w:t>日</w:t>
      </w:r>
      <w:r w:rsidRPr="00760BA4">
        <w:rPr>
          <w:rFonts w:ascii="宋体" w:hAnsi="宋体" w:hint="eastAsia"/>
          <w:b w:val="0"/>
          <w:sz w:val="24"/>
        </w:rPr>
        <w:t xml:space="preserve"> </w:t>
      </w:r>
    </w:p>
    <w:p w:rsidR="00775157" w:rsidRPr="00760BA4" w:rsidRDefault="00EB74A0">
      <w:pPr>
        <w:spacing w:line="360" w:lineRule="auto"/>
        <w:outlineLvl w:val="0"/>
        <w:rPr>
          <w:rFonts w:ascii="黑体" w:eastAsia="黑体" w:hAnsi="宋体"/>
          <w:b w:val="0"/>
          <w:sz w:val="32"/>
          <w:szCs w:val="32"/>
        </w:rPr>
      </w:pPr>
      <w:r w:rsidRPr="00760BA4">
        <w:rPr>
          <w:rFonts w:ascii="宋体" w:hAnsi="宋体"/>
          <w:b w:val="0"/>
          <w:sz w:val="28"/>
          <w:szCs w:val="28"/>
        </w:rPr>
        <w:br w:type="page"/>
      </w:r>
      <w:bookmarkStart w:id="2465" w:name="_Toc271898846"/>
      <w:bookmarkStart w:id="2466" w:name="_Toc294247885"/>
      <w:bookmarkStart w:id="2467" w:name="_Toc143680710"/>
      <w:bookmarkStart w:id="2468" w:name="_Toc163592654"/>
      <w:r w:rsidRPr="00760BA4">
        <w:rPr>
          <w:rFonts w:ascii="黑体" w:eastAsia="黑体" w:hAnsi="宋体" w:hint="eastAsia"/>
          <w:b w:val="0"/>
          <w:sz w:val="32"/>
          <w:szCs w:val="32"/>
        </w:rPr>
        <w:lastRenderedPageBreak/>
        <w:t>附录A烟花爆竹生产企业安全评价资料审核表</w:t>
      </w:r>
      <w:bookmarkEnd w:id="2465"/>
      <w:bookmarkEnd w:id="2466"/>
      <w:bookmarkEnd w:id="2467"/>
      <w:bookmarkEnd w:id="2468"/>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 xml:space="preserve">企业名称: </w:t>
      </w:r>
      <w:r w:rsidR="00A50071" w:rsidRPr="00760BA4">
        <w:rPr>
          <w:rFonts w:ascii="宋体" w:hAnsi="宋体" w:hint="eastAsia"/>
          <w:b w:val="0"/>
          <w:sz w:val="28"/>
        </w:rPr>
        <w:t>湖南文达烟花鞭炮有限公司</w:t>
      </w:r>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评价机构: 江西赣安安全生产科学技术咨询服务中心</w:t>
      </w:r>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评价人员: 王建新、姚渊</w:t>
      </w:r>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审核日期: 202</w:t>
      </w:r>
      <w:r w:rsidR="00EB2320" w:rsidRPr="00760BA4">
        <w:rPr>
          <w:rFonts w:ascii="宋体" w:hAnsi="宋体" w:hint="eastAsia"/>
          <w:b w:val="0"/>
          <w:sz w:val="28"/>
        </w:rPr>
        <w:t>4</w:t>
      </w:r>
      <w:r w:rsidRPr="00760BA4">
        <w:rPr>
          <w:rFonts w:ascii="宋体" w:hAnsi="宋体" w:hint="eastAsia"/>
          <w:b w:val="0"/>
          <w:sz w:val="28"/>
        </w:rPr>
        <w:t>年</w:t>
      </w:r>
      <w:r w:rsidR="00EB2320" w:rsidRPr="00760BA4">
        <w:rPr>
          <w:rFonts w:ascii="宋体" w:hAnsi="宋体" w:hint="eastAsia"/>
          <w:b w:val="0"/>
          <w:sz w:val="28"/>
        </w:rPr>
        <w:t>3</w:t>
      </w:r>
      <w:r w:rsidRPr="00760BA4">
        <w:rPr>
          <w:rFonts w:ascii="宋体" w:hAnsi="宋体" w:hint="eastAsia"/>
          <w:b w:val="0"/>
          <w:sz w:val="28"/>
        </w:rPr>
        <w:t>月2</w:t>
      </w:r>
      <w:r w:rsidR="007435C2" w:rsidRPr="00760BA4">
        <w:rPr>
          <w:rFonts w:ascii="宋体" w:hAnsi="宋体" w:hint="eastAsia"/>
          <w:b w:val="0"/>
          <w:sz w:val="28"/>
        </w:rPr>
        <w:t>5</w:t>
      </w:r>
      <w:r w:rsidRPr="00760BA4">
        <w:rPr>
          <w:rFonts w:ascii="宋体" w:hAnsi="宋体" w:hint="eastAsia"/>
          <w:b w:val="0"/>
          <w:sz w:val="28"/>
        </w:rPr>
        <w:t>日</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20"/>
        <w:gridCol w:w="520"/>
        <w:gridCol w:w="3099"/>
        <w:gridCol w:w="3959"/>
        <w:gridCol w:w="1028"/>
      </w:tblGrid>
      <w:tr w:rsidR="00760BA4" w:rsidRPr="00760BA4">
        <w:trPr>
          <w:tblHeader/>
        </w:trPr>
        <w:tc>
          <w:tcPr>
            <w:tcW w:w="285" w:type="pct"/>
            <w:vAlign w:val="center"/>
          </w:tcPr>
          <w:p w:rsidR="00775157" w:rsidRPr="00760BA4" w:rsidRDefault="00EB74A0">
            <w:pPr>
              <w:adjustRightInd w:val="0"/>
              <w:snapToGrid w:val="0"/>
              <w:spacing w:beforeLines="25" w:before="78" w:afterLines="25" w:after="78"/>
              <w:jc w:val="center"/>
              <w:rPr>
                <w:rFonts w:ascii="宋体" w:hAnsi="宋体"/>
                <w:szCs w:val="21"/>
              </w:rPr>
            </w:pPr>
            <w:r w:rsidRPr="00760BA4">
              <w:rPr>
                <w:rFonts w:ascii="宋体" w:hAnsi="宋体" w:hint="eastAsia"/>
                <w:szCs w:val="21"/>
              </w:rPr>
              <w:t>序号</w:t>
            </w:r>
          </w:p>
        </w:tc>
        <w:tc>
          <w:tcPr>
            <w:tcW w:w="285" w:type="pct"/>
            <w:vAlign w:val="center"/>
          </w:tcPr>
          <w:p w:rsidR="00775157" w:rsidRPr="00760BA4" w:rsidRDefault="00EB74A0">
            <w:pPr>
              <w:adjustRightInd w:val="0"/>
              <w:snapToGrid w:val="0"/>
              <w:spacing w:beforeLines="25" w:before="78" w:afterLines="25" w:after="78"/>
              <w:jc w:val="center"/>
              <w:rPr>
                <w:rFonts w:ascii="宋体" w:hAnsi="宋体"/>
                <w:szCs w:val="21"/>
              </w:rPr>
            </w:pPr>
            <w:r w:rsidRPr="00760BA4">
              <w:rPr>
                <w:rFonts w:ascii="宋体" w:hAnsi="宋体" w:hint="eastAsia"/>
                <w:szCs w:val="21"/>
              </w:rPr>
              <w:t>项目</w:t>
            </w:r>
          </w:p>
        </w:tc>
        <w:tc>
          <w:tcPr>
            <w:tcW w:w="1698" w:type="pct"/>
            <w:vAlign w:val="center"/>
          </w:tcPr>
          <w:p w:rsidR="00775157" w:rsidRPr="00760BA4" w:rsidRDefault="00EB74A0">
            <w:pPr>
              <w:adjustRightInd w:val="0"/>
              <w:snapToGrid w:val="0"/>
              <w:spacing w:beforeLines="30" w:before="93" w:afterLines="20" w:after="62"/>
              <w:jc w:val="center"/>
              <w:rPr>
                <w:rFonts w:ascii="宋体" w:hAnsi="宋体"/>
                <w:szCs w:val="21"/>
              </w:rPr>
            </w:pPr>
            <w:r w:rsidRPr="00760BA4">
              <w:rPr>
                <w:rFonts w:ascii="宋体" w:hAnsi="宋体" w:hint="eastAsia"/>
                <w:szCs w:val="21"/>
              </w:rPr>
              <w:t>审核项目</w:t>
            </w:r>
          </w:p>
        </w:tc>
        <w:tc>
          <w:tcPr>
            <w:tcW w:w="2169" w:type="pct"/>
            <w:vAlign w:val="center"/>
          </w:tcPr>
          <w:p w:rsidR="00775157" w:rsidRPr="00760BA4" w:rsidRDefault="00EB74A0">
            <w:pPr>
              <w:adjustRightInd w:val="0"/>
              <w:snapToGrid w:val="0"/>
              <w:spacing w:beforeLines="30" w:before="93" w:afterLines="20" w:after="62"/>
              <w:jc w:val="center"/>
              <w:rPr>
                <w:rFonts w:ascii="宋体" w:hAnsi="宋体"/>
                <w:szCs w:val="21"/>
              </w:rPr>
            </w:pPr>
            <w:r w:rsidRPr="00760BA4">
              <w:rPr>
                <w:rFonts w:ascii="宋体" w:hAnsi="宋体" w:hint="eastAsia"/>
                <w:szCs w:val="21"/>
              </w:rPr>
              <w:t>审核情况</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szCs w:val="21"/>
              </w:rPr>
            </w:pPr>
            <w:r w:rsidRPr="00760BA4">
              <w:rPr>
                <w:rFonts w:ascii="宋体" w:hAnsi="宋体" w:hint="eastAsia"/>
                <w:szCs w:val="21"/>
              </w:rPr>
              <w:t>审核结论</w:t>
            </w:r>
          </w:p>
        </w:tc>
      </w:tr>
      <w:tr w:rsidR="00760BA4" w:rsidRPr="00760BA4">
        <w:trPr>
          <w:cantSplit/>
        </w:trPr>
        <w:tc>
          <w:tcPr>
            <w:tcW w:w="285" w:type="pct"/>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1</w:t>
            </w:r>
          </w:p>
        </w:tc>
        <w:tc>
          <w:tcPr>
            <w:tcW w:w="285" w:type="pct"/>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组织机构</w:t>
            </w: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法人条件证明</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已提供企业法人营业执照</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安全生产组织机构</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成立了安全生产组织机构，配备了专职安全管理人员2人，</w:t>
            </w:r>
            <w:r w:rsidR="008C00C2" w:rsidRPr="00760BA4">
              <w:rPr>
                <w:rFonts w:ascii="宋体" w:hAnsi="宋体" w:hint="eastAsia"/>
                <w:b w:val="0"/>
                <w:szCs w:val="21"/>
              </w:rPr>
              <w:t>兼职安全员4人</w:t>
            </w:r>
            <w:r w:rsidRPr="00760BA4">
              <w:rPr>
                <w:rFonts w:ascii="宋体" w:hAnsi="宋体" w:hint="eastAsia"/>
                <w:b w:val="0"/>
                <w:szCs w:val="21"/>
              </w:rPr>
              <w:t>，</w:t>
            </w:r>
            <w:r w:rsidRPr="00760BA4">
              <w:rPr>
                <w:rFonts w:ascii="宋体" w:hAnsi="宋体" w:hint="eastAsia"/>
                <w:b w:val="0"/>
              </w:rPr>
              <w:t>并以企业文件的形式下发（详见附件）。</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原材料、产品质量检测检验管理机构</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有原材料、产品质量检测检验管理机构。</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保卫组织机构</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有保卫组织机构。</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rPr>
              <w:t>生产安全事故应急救援组织</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成立了</w:t>
            </w:r>
            <w:r w:rsidRPr="00760BA4">
              <w:rPr>
                <w:rFonts w:ascii="宋体" w:hAnsi="宋体" w:hint="eastAsia"/>
                <w:b w:val="0"/>
              </w:rPr>
              <w:t>生产安全事故应急救援组织，配备了应急救援人员，并以企业文件的形式下发（详见附件中的事故应急救援预案）。</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2</w:t>
            </w:r>
          </w:p>
        </w:tc>
        <w:tc>
          <w:tcPr>
            <w:tcW w:w="285" w:type="pct"/>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从业人员</w:t>
            </w: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主要负责人、分管负责人、安全管理人员培训考核上岗资格证明</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主要负责人、安全管理人员经考核合格持考核合格证；</w:t>
            </w:r>
            <w:r w:rsidRPr="00760BA4">
              <w:rPr>
                <w:rFonts w:ascii="宋体" w:hAnsi="宋体" w:hint="eastAsia"/>
                <w:b w:val="0"/>
                <w:bCs/>
                <w:szCs w:val="21"/>
              </w:rPr>
              <w:t>分管负责人由持烟花爆竹生产单位安全生产管理人员考核合格证的</w:t>
            </w:r>
            <w:r w:rsidR="00C03DD8" w:rsidRPr="00760BA4">
              <w:rPr>
                <w:rFonts w:ascii="宋体" w:hAnsi="宋体" w:hint="eastAsia"/>
                <w:b w:val="0"/>
                <w:bCs/>
                <w:szCs w:val="21"/>
              </w:rPr>
              <w:t>杨云莲</w:t>
            </w:r>
            <w:r w:rsidRPr="00760BA4">
              <w:rPr>
                <w:rFonts w:ascii="宋体" w:hAnsi="宋体" w:hint="eastAsia"/>
                <w:b w:val="0"/>
                <w:bCs/>
                <w:szCs w:val="21"/>
              </w:rPr>
              <w:t>担任</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危险工序从业人员、特种作业人员培训考核上岗资格证明</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特种作业人员经相关部门培训考核合格，有特种作业操作证。</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驾驶、押运人员资格证明</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委托有资质单位运输。</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其他从业人员培训上岗资格证明</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其他人员经企业安排进行内部培训考核</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从业人员工伤保险名单</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该企业为特种作业人员投保了工伤社会保险</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rPr>
              <w:t>职业健康检查</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rPr>
              <w:t>部分特种作业人员经体检，正着手安排其他从业人员进行体检（证明材料见附件）。</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3</w:t>
            </w:r>
          </w:p>
        </w:tc>
        <w:tc>
          <w:tcPr>
            <w:tcW w:w="285" w:type="pct"/>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规章制度</w:t>
            </w: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安全生产责任制度</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制定各级、各类人员和各职能部门安全生产责任制度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ind w:leftChars="50" w:left="105" w:rightChars="50" w:right="105"/>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企业负责人及涉裸药生产线负责人值（带）班制度</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有负责人值（带）班制度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药物存储管理、领取管理和余（废）药处理制度</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有药物存储、领取和余（废）药处理制度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lastRenderedPageBreak/>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特种作业人员管理制度</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有特种作业人员管理制度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从业人员安全教育培训制度</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有从业人员安全教育培训制度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安全检查和隐患排查治理制度</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有安全检查和隐患排查治理制度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产品购销合同和销售流向登记管理制度</w:t>
            </w:r>
          </w:p>
        </w:tc>
        <w:tc>
          <w:tcPr>
            <w:tcW w:w="2169" w:type="pct"/>
            <w:vAlign w:val="center"/>
          </w:tcPr>
          <w:p w:rsidR="00775157" w:rsidRPr="00760BA4" w:rsidRDefault="00EB74A0">
            <w:pPr>
              <w:adjustRightInd w:val="0"/>
              <w:snapToGrid w:val="0"/>
              <w:spacing w:beforeLines="30" w:before="93" w:afterLines="20" w:after="62"/>
              <w:rPr>
                <w:rFonts w:ascii="宋体" w:hAnsi="宋体"/>
                <w:b w:val="0"/>
                <w:szCs w:val="21"/>
              </w:rPr>
            </w:pPr>
            <w:r w:rsidRPr="00760BA4">
              <w:rPr>
                <w:rFonts w:ascii="宋体" w:hAnsi="宋体" w:hint="eastAsia"/>
                <w:b w:val="0"/>
                <w:szCs w:val="21"/>
              </w:rPr>
              <w:t>有产品购销合同和销售流向登记管理制度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新产品、新药物研发管理制度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有新产品、新药物研发管理制度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安全设施设备维护管理制度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有安全设施设备维护管理制度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原材料购买、检验、储存及使用管理制度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有原材料购买、检验、储存及使用管理制度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职工出入厂（库）区登记制度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有出入厂（库）区登记制度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厂（库）区门卫值班（守卫）制度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有厂（库）区门卫值班制度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重大危险源（重点危险部位）监控管理制度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本项目不涉及</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安全生产费用提取和使用制度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有安全生产费用提取和使用制度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劳动防护用品配备、使用和管理制度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有劳动防护用品配备、使用和管理制度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工作场所职业病危害防治制度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有工作场所职业病危害防治制度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安全操作规程</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有安全操作规程</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事故应急救援预案</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有事故应急救援预案</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烟火药安全性检测制度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有烟火药安全性检测制度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动火作业管理制度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有动火作业管理制度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adjustRightInd w:val="0"/>
              <w:snapToGrid w:val="0"/>
              <w:jc w:val="center"/>
              <w:rPr>
                <w:rFonts w:ascii="宋体" w:hAnsi="宋体"/>
                <w:b w:val="0"/>
                <w:szCs w:val="21"/>
              </w:rPr>
            </w:pPr>
          </w:p>
        </w:tc>
        <w:tc>
          <w:tcPr>
            <w:tcW w:w="285" w:type="pct"/>
            <w:vMerge/>
            <w:vAlign w:val="center"/>
          </w:tcPr>
          <w:p w:rsidR="00775157" w:rsidRPr="00760BA4" w:rsidRDefault="00775157">
            <w:pPr>
              <w:adjustRightInd w:val="0"/>
              <w:snapToGrid w:val="0"/>
              <w:spacing w:beforeLines="25" w:before="78"/>
              <w:jc w:val="center"/>
              <w:rPr>
                <w:rFonts w:ascii="宋体" w:hAnsi="宋体"/>
                <w:b w:val="0"/>
                <w:szCs w:val="21"/>
              </w:rPr>
            </w:pPr>
          </w:p>
        </w:tc>
        <w:tc>
          <w:tcPr>
            <w:tcW w:w="1698"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不合格产品处置制度</w:t>
            </w:r>
          </w:p>
        </w:tc>
        <w:tc>
          <w:tcPr>
            <w:tcW w:w="2169" w:type="pct"/>
            <w:vAlign w:val="center"/>
          </w:tcPr>
          <w:p w:rsidR="00775157" w:rsidRPr="00760BA4" w:rsidRDefault="00EB74A0">
            <w:pPr>
              <w:adjustRightInd w:val="0"/>
              <w:snapToGrid w:val="0"/>
              <w:spacing w:beforeLines="15" w:before="46" w:afterLines="15" w:after="46"/>
              <w:rPr>
                <w:rFonts w:ascii="宋体" w:hAnsi="宋体"/>
                <w:b w:val="0"/>
                <w:szCs w:val="21"/>
              </w:rPr>
            </w:pPr>
            <w:r w:rsidRPr="00760BA4">
              <w:rPr>
                <w:rFonts w:ascii="宋体" w:hAnsi="宋体" w:hint="eastAsia"/>
                <w:b w:val="0"/>
                <w:szCs w:val="21"/>
              </w:rPr>
              <w:t>有不合格产品的处置和跟踪制度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restart"/>
            <w:vAlign w:val="center"/>
          </w:tcPr>
          <w:p w:rsidR="00775157" w:rsidRPr="00760BA4" w:rsidRDefault="00EB74A0">
            <w:pPr>
              <w:snapToGrid w:val="0"/>
              <w:jc w:val="center"/>
              <w:rPr>
                <w:rFonts w:ascii="宋体" w:hAnsi="宋体"/>
                <w:b w:val="0"/>
                <w:szCs w:val="21"/>
              </w:rPr>
            </w:pPr>
            <w:r w:rsidRPr="00760BA4">
              <w:rPr>
                <w:rFonts w:ascii="宋体" w:hAnsi="宋体" w:hint="eastAsia"/>
                <w:b w:val="0"/>
                <w:szCs w:val="21"/>
              </w:rPr>
              <w:t>4</w:t>
            </w:r>
          </w:p>
        </w:tc>
        <w:tc>
          <w:tcPr>
            <w:tcW w:w="285" w:type="pct"/>
            <w:vMerge w:val="restart"/>
            <w:vAlign w:val="center"/>
          </w:tcPr>
          <w:p w:rsidR="00775157" w:rsidRPr="00760BA4" w:rsidRDefault="00EB74A0">
            <w:pPr>
              <w:snapToGrid w:val="0"/>
              <w:ind w:leftChars="50" w:left="105" w:rightChars="50" w:right="105"/>
              <w:jc w:val="center"/>
              <w:rPr>
                <w:rFonts w:ascii="宋体" w:hAnsi="宋体"/>
                <w:b w:val="0"/>
                <w:szCs w:val="21"/>
              </w:rPr>
            </w:pPr>
            <w:r w:rsidRPr="00760BA4">
              <w:rPr>
                <w:rFonts w:ascii="宋体" w:hAnsi="宋体" w:hint="eastAsia"/>
                <w:b w:val="0"/>
                <w:szCs w:val="21"/>
              </w:rPr>
              <w:t>技术资料</w:t>
            </w: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设计说明书</w:t>
            </w:r>
          </w:p>
        </w:tc>
        <w:tc>
          <w:tcPr>
            <w:tcW w:w="2169" w:type="pct"/>
            <w:vAlign w:val="center"/>
          </w:tcPr>
          <w:p w:rsidR="00775157" w:rsidRPr="00760BA4" w:rsidRDefault="00EB74A0">
            <w:pPr>
              <w:snapToGrid w:val="0"/>
              <w:spacing w:beforeLines="30" w:before="93" w:afterLines="20" w:after="62"/>
              <w:rPr>
                <w:rFonts w:ascii="宋体" w:hAnsi="宋体"/>
                <w:b w:val="0"/>
              </w:rPr>
            </w:pPr>
            <w:r w:rsidRPr="00760BA4">
              <w:rPr>
                <w:rFonts w:ascii="宋体" w:hAnsi="宋体" w:hint="eastAsia"/>
                <w:b w:val="0"/>
                <w:szCs w:val="21"/>
              </w:rPr>
              <w:t>设计单位已提供设计说明书</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平面布局图</w:t>
            </w:r>
          </w:p>
        </w:tc>
        <w:tc>
          <w:tcPr>
            <w:tcW w:w="2169" w:type="pct"/>
            <w:vAlign w:val="center"/>
          </w:tcPr>
          <w:p w:rsidR="00775157" w:rsidRPr="00760BA4" w:rsidRDefault="00EB74A0">
            <w:pPr>
              <w:snapToGrid w:val="0"/>
              <w:spacing w:beforeLines="30" w:before="93" w:afterLines="20" w:after="62"/>
              <w:rPr>
                <w:rFonts w:ascii="宋体" w:hAnsi="宋体"/>
                <w:b w:val="0"/>
              </w:rPr>
            </w:pPr>
            <w:r w:rsidRPr="00760BA4">
              <w:rPr>
                <w:rFonts w:ascii="宋体" w:hAnsi="宋体" w:hint="eastAsia"/>
                <w:b w:val="0"/>
                <w:szCs w:val="21"/>
              </w:rPr>
              <w:t>已提供符合要求的设计单位出具的厂区平面布局图</w:t>
            </w:r>
          </w:p>
        </w:tc>
        <w:tc>
          <w:tcPr>
            <w:tcW w:w="563" w:type="pct"/>
            <w:vAlign w:val="center"/>
          </w:tcPr>
          <w:p w:rsidR="00775157" w:rsidRPr="00760BA4" w:rsidRDefault="00EB74A0">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工（库）房施工设计图</w:t>
            </w:r>
          </w:p>
        </w:tc>
        <w:tc>
          <w:tcPr>
            <w:tcW w:w="2169" w:type="pct"/>
            <w:vAlign w:val="center"/>
          </w:tcPr>
          <w:p w:rsidR="00775157" w:rsidRPr="00760BA4" w:rsidRDefault="00EB74A0">
            <w:pPr>
              <w:snapToGrid w:val="0"/>
              <w:spacing w:beforeLines="30" w:before="93" w:afterLines="20" w:after="62"/>
              <w:rPr>
                <w:rFonts w:ascii="宋体" w:hAnsi="宋体"/>
                <w:b w:val="0"/>
              </w:rPr>
            </w:pPr>
            <w:r w:rsidRPr="00760BA4">
              <w:rPr>
                <w:rFonts w:ascii="宋体" w:hAnsi="宋体" w:hint="eastAsia"/>
                <w:b w:val="0"/>
                <w:szCs w:val="21"/>
              </w:rPr>
              <w:t>企业提供有设计图纸</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安全设施和设备清单</w:t>
            </w:r>
          </w:p>
        </w:tc>
        <w:tc>
          <w:tcPr>
            <w:tcW w:w="2169" w:type="pct"/>
            <w:vAlign w:val="center"/>
          </w:tcPr>
          <w:p w:rsidR="00775157" w:rsidRPr="00760BA4" w:rsidRDefault="00EB74A0">
            <w:pPr>
              <w:snapToGrid w:val="0"/>
              <w:spacing w:beforeLines="15" w:before="46" w:afterLines="15" w:after="46"/>
              <w:rPr>
                <w:rFonts w:ascii="宋体" w:hAnsi="宋体"/>
                <w:b w:val="0"/>
              </w:rPr>
            </w:pPr>
            <w:r w:rsidRPr="00760BA4">
              <w:rPr>
                <w:rFonts w:ascii="宋体" w:hAnsi="宋体" w:hint="eastAsia"/>
                <w:b w:val="0"/>
                <w:szCs w:val="21"/>
              </w:rPr>
              <w:t>有安全设施清单</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消防设施和设备清单</w:t>
            </w:r>
          </w:p>
        </w:tc>
        <w:tc>
          <w:tcPr>
            <w:tcW w:w="2169" w:type="pct"/>
            <w:vAlign w:val="center"/>
          </w:tcPr>
          <w:p w:rsidR="00775157" w:rsidRPr="00760BA4" w:rsidRDefault="00EB74A0">
            <w:pPr>
              <w:snapToGrid w:val="0"/>
              <w:spacing w:beforeLines="15" w:before="46" w:afterLines="15" w:after="46"/>
              <w:rPr>
                <w:rFonts w:ascii="宋体" w:hAnsi="宋体"/>
                <w:b w:val="0"/>
              </w:rPr>
            </w:pPr>
            <w:r w:rsidRPr="00760BA4">
              <w:rPr>
                <w:rFonts w:ascii="宋体" w:hAnsi="宋体" w:hint="eastAsia"/>
                <w:b w:val="0"/>
                <w:szCs w:val="21"/>
              </w:rPr>
              <w:t>有消防设施和设备清单</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主要生产设施、设备检测合格证明</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烟火药自动混合机、空气源热泵热风机提供有检验合格报告</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特种设备检测合格证明</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无特种设备，不适用。</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lastRenderedPageBreak/>
              <w:t>--</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产品类别和产品级别</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生产</w:t>
            </w:r>
            <w:r w:rsidR="00991492" w:rsidRPr="00760BA4">
              <w:rPr>
                <w:rFonts w:ascii="宋体" w:hAnsi="宋体" w:hint="eastAsia"/>
                <w:b w:val="0"/>
                <w:szCs w:val="21"/>
              </w:rPr>
              <w:t>组合烟花类（飞天鼠，C级）、升空类（旋转升空，C级）、喷花类（C、D级）</w:t>
            </w:r>
            <w:r w:rsidRPr="00760BA4">
              <w:rPr>
                <w:rFonts w:ascii="宋体" w:hAnsi="宋体" w:hint="eastAsia"/>
                <w:b w:val="0"/>
                <w:szCs w:val="21"/>
              </w:rPr>
              <w:t>产品，产品类别和级别符合标准要求。</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主要类别烟火药剂安全性能检测报告(撞击、摩擦、相容性、安定性项目必检)</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企业已提供烟火药剂检验报告</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主要产品的技术文件(产品结构图、药物成份表、工艺规程、产品标准)</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有产品结构图、药物成份表、工艺规程等</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化工原料、产品、半成品质量检测检验资料</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有化工原料和产品的检验报告</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运输车辆情况</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rPr>
              <w:t>厂内运输使用符合安全要求的电瓶车或人力板车</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restart"/>
            <w:vAlign w:val="center"/>
          </w:tcPr>
          <w:p w:rsidR="00775157" w:rsidRPr="00760BA4" w:rsidRDefault="00EB74A0">
            <w:pPr>
              <w:snapToGrid w:val="0"/>
              <w:spacing w:beforeLines="25" w:before="78"/>
              <w:jc w:val="center"/>
              <w:rPr>
                <w:rFonts w:ascii="宋体" w:hAnsi="宋体"/>
                <w:b w:val="0"/>
                <w:szCs w:val="21"/>
              </w:rPr>
            </w:pPr>
            <w:r w:rsidRPr="00760BA4">
              <w:rPr>
                <w:rFonts w:ascii="宋体" w:hAnsi="宋体" w:hint="eastAsia"/>
                <w:b w:val="0"/>
                <w:szCs w:val="21"/>
              </w:rPr>
              <w:t>5</w:t>
            </w:r>
          </w:p>
        </w:tc>
        <w:tc>
          <w:tcPr>
            <w:tcW w:w="285" w:type="pct"/>
            <w:vMerge w:val="restart"/>
            <w:vAlign w:val="center"/>
          </w:tcPr>
          <w:p w:rsidR="00775157" w:rsidRPr="00760BA4" w:rsidRDefault="00EB74A0">
            <w:pPr>
              <w:snapToGrid w:val="0"/>
              <w:spacing w:beforeLines="25" w:before="78"/>
              <w:jc w:val="center"/>
              <w:rPr>
                <w:rFonts w:ascii="宋体" w:hAnsi="宋体"/>
                <w:b w:val="0"/>
                <w:szCs w:val="21"/>
              </w:rPr>
            </w:pPr>
            <w:r w:rsidRPr="00760BA4">
              <w:rPr>
                <w:rFonts w:ascii="宋体" w:hAnsi="宋体" w:hint="eastAsia"/>
                <w:b w:val="0"/>
                <w:szCs w:val="21"/>
              </w:rPr>
              <w:t>其他</w:t>
            </w: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rPr>
              <w:t>国家产业政策和当地产业结构规划符合性</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已提供</w:t>
            </w:r>
            <w:r w:rsidR="00C016BB" w:rsidRPr="00760BA4">
              <w:rPr>
                <w:rFonts w:ascii="宋体" w:hAnsi="宋体" w:hint="eastAsia"/>
                <w:b w:val="0"/>
                <w:bCs/>
                <w:szCs w:val="21"/>
              </w:rPr>
              <w:t>经相关部门</w:t>
            </w:r>
            <w:r w:rsidR="00C016BB" w:rsidRPr="00760BA4">
              <w:rPr>
                <w:rFonts w:ascii="宋体" w:hAnsi="宋体" w:hint="eastAsia"/>
                <w:b w:val="0"/>
                <w:bCs/>
                <w:szCs w:val="21"/>
                <w:lang w:val="en-GB"/>
              </w:rPr>
              <w:t>审批通过的</w:t>
            </w:r>
            <w:r w:rsidR="00C016BB" w:rsidRPr="00760BA4">
              <w:rPr>
                <w:rFonts w:ascii="宋体" w:hAnsi="宋体" w:hint="eastAsia"/>
                <w:b w:val="0"/>
                <w:bCs/>
                <w:szCs w:val="21"/>
              </w:rPr>
              <w:t>《烟花爆竹生产企业扩、改建申请审批表》</w:t>
            </w:r>
            <w:r w:rsidRPr="00760BA4">
              <w:rPr>
                <w:rFonts w:ascii="宋体" w:hAnsi="宋体" w:hint="eastAsia"/>
                <w:b w:val="0"/>
                <w:szCs w:val="21"/>
              </w:rPr>
              <w:t>，符合国家产业政策和当地产业结构规划</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设立批准</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图纸由符合相关要求的设计单位出具，安全设施设计已通过审核</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设计单位资质</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设计单位为美华建筑设计有限公司，为符合相关要求的设计单位</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设计是否符合要求</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安全设施设计已通过审核</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trPr>
          <w:cantSplit/>
        </w:trPr>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285" w:type="pct"/>
            <w:vMerge/>
            <w:vAlign w:val="center"/>
          </w:tcPr>
          <w:p w:rsidR="00775157" w:rsidRPr="00760BA4" w:rsidRDefault="00775157">
            <w:pPr>
              <w:snapToGrid w:val="0"/>
              <w:spacing w:beforeLines="25" w:before="78"/>
              <w:jc w:val="center"/>
              <w:rPr>
                <w:rFonts w:ascii="宋体" w:hAnsi="宋体"/>
                <w:b w:val="0"/>
                <w:szCs w:val="21"/>
              </w:rPr>
            </w:pPr>
          </w:p>
        </w:tc>
        <w:tc>
          <w:tcPr>
            <w:tcW w:w="1698" w:type="pct"/>
            <w:vAlign w:val="center"/>
          </w:tcPr>
          <w:p w:rsidR="00775157" w:rsidRPr="00760BA4" w:rsidRDefault="00EB74A0">
            <w:pPr>
              <w:snapToGrid w:val="0"/>
              <w:spacing w:beforeLines="15" w:before="46" w:afterLines="15" w:after="46"/>
              <w:rPr>
                <w:rFonts w:ascii="宋体" w:hAnsi="宋体"/>
                <w:b w:val="0"/>
                <w:szCs w:val="21"/>
              </w:rPr>
            </w:pPr>
            <w:r w:rsidRPr="00760BA4">
              <w:rPr>
                <w:rFonts w:ascii="宋体" w:hAnsi="宋体" w:hint="eastAsia"/>
                <w:b w:val="0"/>
                <w:szCs w:val="21"/>
              </w:rPr>
              <w:t>三同时审查</w:t>
            </w:r>
          </w:p>
        </w:tc>
        <w:tc>
          <w:tcPr>
            <w:tcW w:w="2169" w:type="pct"/>
            <w:vAlign w:val="center"/>
          </w:tcPr>
          <w:p w:rsidR="00775157" w:rsidRPr="00760BA4" w:rsidRDefault="00EB74A0">
            <w:pPr>
              <w:snapToGrid w:val="0"/>
              <w:spacing w:beforeLines="30" w:before="93" w:afterLines="20" w:after="62"/>
              <w:rPr>
                <w:rFonts w:ascii="宋体" w:hAnsi="宋体"/>
                <w:b w:val="0"/>
                <w:szCs w:val="21"/>
              </w:rPr>
            </w:pPr>
            <w:r w:rsidRPr="00760BA4">
              <w:rPr>
                <w:rFonts w:ascii="宋体" w:hAnsi="宋体" w:hint="eastAsia"/>
                <w:b w:val="0"/>
                <w:szCs w:val="21"/>
              </w:rPr>
              <w:t>原址整改企业，安全设施设计通过审查，提供有改建项目安全设施设计审查批复意见</w:t>
            </w:r>
          </w:p>
        </w:tc>
        <w:tc>
          <w:tcPr>
            <w:tcW w:w="563" w:type="pct"/>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75157" w:rsidRPr="00760BA4">
        <w:tc>
          <w:tcPr>
            <w:tcW w:w="2268" w:type="pct"/>
            <w:gridSpan w:val="3"/>
            <w:vAlign w:val="center"/>
          </w:tcPr>
          <w:p w:rsidR="00775157" w:rsidRPr="00760BA4" w:rsidRDefault="00EB74A0" w:rsidP="007F55E8">
            <w:pPr>
              <w:snapToGrid w:val="0"/>
              <w:spacing w:beforeLines="15" w:before="46" w:afterLines="15" w:after="46"/>
              <w:ind w:rightChars="336" w:right="708"/>
              <w:jc w:val="center"/>
              <w:rPr>
                <w:rFonts w:ascii="宋体" w:hAnsi="宋体"/>
                <w:b w:val="0"/>
                <w:szCs w:val="21"/>
              </w:rPr>
            </w:pPr>
            <w:r w:rsidRPr="00760BA4">
              <w:rPr>
                <w:rFonts w:ascii="宋体" w:hAnsi="宋体" w:hint="eastAsia"/>
                <w:b w:val="0"/>
                <w:szCs w:val="21"/>
              </w:rPr>
              <w:t>资料审查结论意见</w:t>
            </w:r>
          </w:p>
        </w:tc>
        <w:tc>
          <w:tcPr>
            <w:tcW w:w="2732" w:type="pct"/>
            <w:gridSpan w:val="2"/>
            <w:vAlign w:val="center"/>
          </w:tcPr>
          <w:p w:rsidR="00775157" w:rsidRPr="00760BA4" w:rsidRDefault="00EB74A0">
            <w:pPr>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bl>
    <w:p w:rsidR="00775157" w:rsidRPr="00760BA4" w:rsidRDefault="00775157">
      <w:pPr>
        <w:tabs>
          <w:tab w:val="left" w:pos="1652"/>
        </w:tabs>
        <w:spacing w:line="360" w:lineRule="auto"/>
        <w:jc w:val="left"/>
        <w:rPr>
          <w:rFonts w:ascii="宋体" w:hAnsi="宋体"/>
          <w:b w:val="0"/>
          <w:sz w:val="24"/>
        </w:rPr>
      </w:pPr>
    </w:p>
    <w:p w:rsidR="00775157" w:rsidRPr="00760BA4" w:rsidRDefault="00EB74A0">
      <w:pPr>
        <w:keepNext/>
        <w:pageBreakBefore/>
        <w:widowControl/>
        <w:spacing w:line="360" w:lineRule="auto"/>
        <w:jc w:val="left"/>
        <w:outlineLvl w:val="0"/>
        <w:rPr>
          <w:rFonts w:ascii="黑体" w:eastAsia="黑体" w:hAnsi="宋体"/>
          <w:b w:val="0"/>
          <w:sz w:val="32"/>
          <w:szCs w:val="32"/>
        </w:rPr>
      </w:pPr>
      <w:bookmarkStart w:id="2469" w:name="_Toc271898847"/>
      <w:bookmarkStart w:id="2470" w:name="_Toc294247886"/>
      <w:bookmarkStart w:id="2471" w:name="_Toc143680711"/>
      <w:bookmarkStart w:id="2472" w:name="_Toc163592655"/>
      <w:r w:rsidRPr="00760BA4">
        <w:rPr>
          <w:rFonts w:ascii="黑体" w:eastAsia="黑体" w:hAnsi="宋体" w:hint="eastAsia"/>
          <w:b w:val="0"/>
          <w:sz w:val="32"/>
          <w:szCs w:val="32"/>
        </w:rPr>
        <w:lastRenderedPageBreak/>
        <w:t>附录B烟花爆竹企业安全评价总体布局、条件和设施现场检查表</w:t>
      </w:r>
      <w:bookmarkEnd w:id="2469"/>
      <w:bookmarkEnd w:id="2470"/>
      <w:bookmarkEnd w:id="2471"/>
      <w:bookmarkEnd w:id="2472"/>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 xml:space="preserve">企业名称: </w:t>
      </w:r>
      <w:r w:rsidR="00A50071" w:rsidRPr="00760BA4">
        <w:rPr>
          <w:rFonts w:ascii="宋体" w:hAnsi="宋体" w:hint="eastAsia"/>
          <w:b w:val="0"/>
          <w:sz w:val="28"/>
        </w:rPr>
        <w:t>湖南文达烟花鞭炮有限公司</w:t>
      </w:r>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评价机构: 江西赣安安全生产科学技术咨询服务中心</w:t>
      </w:r>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评价人员: 王建新、姚渊</w:t>
      </w:r>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 xml:space="preserve">审核日期: </w:t>
      </w:r>
      <w:r w:rsidR="00FA4F97" w:rsidRPr="00760BA4">
        <w:rPr>
          <w:rFonts w:ascii="宋体" w:hAnsi="宋体" w:hint="eastAsia"/>
          <w:b w:val="0"/>
          <w:sz w:val="28"/>
        </w:rPr>
        <w:t>2024年3月2</w:t>
      </w:r>
      <w:r w:rsidR="007435C2" w:rsidRPr="00760BA4">
        <w:rPr>
          <w:rFonts w:ascii="宋体" w:hAnsi="宋体" w:hint="eastAsia"/>
          <w:b w:val="0"/>
          <w:sz w:val="28"/>
        </w:rPr>
        <w:t>5</w:t>
      </w:r>
      <w:r w:rsidR="00FA4F97" w:rsidRPr="00760BA4">
        <w:rPr>
          <w:rFonts w:ascii="宋体" w:hAnsi="宋体" w:hint="eastAsia"/>
          <w:b w:val="0"/>
          <w:sz w:val="28"/>
        </w:rPr>
        <w:t>日</w:t>
      </w:r>
    </w:p>
    <w:p w:rsidR="00775157" w:rsidRPr="00760BA4" w:rsidRDefault="00EB74A0">
      <w:pPr>
        <w:tabs>
          <w:tab w:val="left" w:pos="1652"/>
        </w:tabs>
        <w:spacing w:line="360" w:lineRule="auto"/>
        <w:jc w:val="left"/>
        <w:rPr>
          <w:rFonts w:ascii="Times New Roman" w:eastAsia="隶书" w:hAnsi="Times New Roman"/>
          <w:sz w:val="24"/>
        </w:rPr>
      </w:pPr>
      <w:r w:rsidRPr="00760BA4">
        <w:rPr>
          <w:rFonts w:ascii="宋体" w:hAnsi="宋体" w:hint="eastAsia"/>
          <w:b w:val="0"/>
        </w:rPr>
        <w:t>评价单元/车间名称:  总体布局、条件和设施现场检查表      评价单元/车间检查表编号:附B-01</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511"/>
        <w:gridCol w:w="535"/>
        <w:gridCol w:w="3339"/>
        <w:gridCol w:w="3743"/>
        <w:gridCol w:w="1056"/>
      </w:tblGrid>
      <w:tr w:rsidR="00760BA4" w:rsidRPr="00760BA4" w:rsidTr="005676DC">
        <w:trPr>
          <w:tblHeader/>
          <w:jc w:val="center"/>
        </w:trPr>
        <w:tc>
          <w:tcPr>
            <w:tcW w:w="278" w:type="pct"/>
            <w:vAlign w:val="center"/>
          </w:tcPr>
          <w:p w:rsidR="00C50216" w:rsidRPr="00760BA4" w:rsidRDefault="00C50216" w:rsidP="00C50216">
            <w:pPr>
              <w:adjustRightInd w:val="0"/>
              <w:snapToGrid w:val="0"/>
              <w:spacing w:beforeLines="30" w:before="93" w:afterLines="20" w:after="62"/>
              <w:ind w:leftChars="-10" w:left="-21" w:rightChars="-10" w:right="-21"/>
              <w:jc w:val="center"/>
              <w:rPr>
                <w:rFonts w:ascii="宋体" w:hAnsi="宋体"/>
                <w:szCs w:val="21"/>
              </w:rPr>
            </w:pPr>
            <w:r w:rsidRPr="00760BA4">
              <w:rPr>
                <w:rFonts w:ascii="宋体" w:hAnsi="宋体" w:hint="eastAsia"/>
                <w:szCs w:val="21"/>
              </w:rPr>
              <w:t>序号</w:t>
            </w:r>
          </w:p>
        </w:tc>
        <w:tc>
          <w:tcPr>
            <w:tcW w:w="291" w:type="pct"/>
            <w:vAlign w:val="center"/>
          </w:tcPr>
          <w:p w:rsidR="00C50216" w:rsidRPr="00760BA4" w:rsidRDefault="00C50216" w:rsidP="00C50216">
            <w:pPr>
              <w:adjustRightInd w:val="0"/>
              <w:snapToGrid w:val="0"/>
              <w:spacing w:beforeLines="30" w:before="93" w:afterLines="20" w:after="62"/>
              <w:jc w:val="center"/>
              <w:rPr>
                <w:rFonts w:ascii="宋体" w:hAnsi="宋体"/>
                <w:szCs w:val="21"/>
              </w:rPr>
            </w:pPr>
            <w:r w:rsidRPr="00760BA4">
              <w:rPr>
                <w:rFonts w:ascii="宋体" w:hAnsi="宋体" w:hint="eastAsia"/>
                <w:szCs w:val="21"/>
              </w:rPr>
              <w:t>项目</w:t>
            </w:r>
          </w:p>
        </w:tc>
        <w:tc>
          <w:tcPr>
            <w:tcW w:w="1818" w:type="pct"/>
            <w:vAlign w:val="center"/>
          </w:tcPr>
          <w:p w:rsidR="00C50216" w:rsidRPr="00760BA4" w:rsidRDefault="00C50216" w:rsidP="00C50216">
            <w:pPr>
              <w:adjustRightInd w:val="0"/>
              <w:snapToGrid w:val="0"/>
              <w:spacing w:beforeLines="30" w:before="93" w:afterLines="20" w:after="62"/>
              <w:ind w:leftChars="-10" w:left="-21" w:rightChars="-10" w:right="-21"/>
              <w:jc w:val="center"/>
              <w:rPr>
                <w:rFonts w:ascii="宋体" w:hAnsi="宋体"/>
                <w:szCs w:val="21"/>
              </w:rPr>
            </w:pPr>
            <w:r w:rsidRPr="00760BA4">
              <w:rPr>
                <w:rFonts w:ascii="宋体" w:hAnsi="宋体" w:hint="eastAsia"/>
                <w:szCs w:val="21"/>
              </w:rPr>
              <w:t>检查项目</w:t>
            </w:r>
          </w:p>
        </w:tc>
        <w:tc>
          <w:tcPr>
            <w:tcW w:w="2038" w:type="pct"/>
            <w:vAlign w:val="center"/>
          </w:tcPr>
          <w:p w:rsidR="00C50216" w:rsidRPr="00760BA4" w:rsidRDefault="00C50216" w:rsidP="00C50216">
            <w:pPr>
              <w:adjustRightInd w:val="0"/>
              <w:snapToGrid w:val="0"/>
              <w:spacing w:beforeLines="30" w:before="93" w:afterLines="20" w:after="62"/>
              <w:ind w:leftChars="-10" w:left="-21" w:rightChars="-10" w:right="-21"/>
              <w:jc w:val="center"/>
              <w:rPr>
                <w:rFonts w:ascii="宋体" w:hAnsi="宋体"/>
                <w:szCs w:val="21"/>
              </w:rPr>
            </w:pPr>
            <w:r w:rsidRPr="00760BA4">
              <w:rPr>
                <w:rFonts w:ascii="宋体" w:hAnsi="宋体" w:hint="eastAsia"/>
                <w:szCs w:val="21"/>
              </w:rPr>
              <w:t>实际情况</w:t>
            </w:r>
          </w:p>
        </w:tc>
        <w:tc>
          <w:tcPr>
            <w:tcW w:w="575" w:type="pct"/>
            <w:vAlign w:val="center"/>
          </w:tcPr>
          <w:p w:rsidR="00C50216" w:rsidRPr="00760BA4" w:rsidRDefault="00C50216" w:rsidP="00C50216">
            <w:pPr>
              <w:adjustRightInd w:val="0"/>
              <w:snapToGrid w:val="0"/>
              <w:spacing w:beforeLines="30" w:before="93" w:afterLines="20" w:after="62"/>
              <w:ind w:leftChars="-10" w:left="-21" w:rightChars="-10" w:right="-21"/>
              <w:jc w:val="center"/>
              <w:rPr>
                <w:rFonts w:ascii="宋体" w:hAnsi="宋体"/>
                <w:szCs w:val="21"/>
              </w:rPr>
            </w:pPr>
            <w:r w:rsidRPr="00760BA4">
              <w:rPr>
                <w:rFonts w:ascii="宋体" w:hAnsi="宋体" w:hint="eastAsia"/>
                <w:szCs w:val="21"/>
              </w:rPr>
              <w:t>检查结论</w:t>
            </w:r>
          </w:p>
        </w:tc>
      </w:tr>
      <w:tr w:rsidR="00760BA4" w:rsidRPr="00760BA4" w:rsidTr="005676DC">
        <w:trPr>
          <w:cantSplit/>
          <w:trHeight w:val="272"/>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1</w:t>
            </w:r>
          </w:p>
        </w:tc>
        <w:tc>
          <w:tcPr>
            <w:tcW w:w="291" w:type="pct"/>
            <w:vMerge w:val="restart"/>
            <w:vAlign w:val="center"/>
          </w:tcPr>
          <w:p w:rsidR="00C50216" w:rsidRPr="00760BA4" w:rsidRDefault="00C50216" w:rsidP="00C50216">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定级定量</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建筑物的危险等级</w:t>
            </w:r>
          </w:p>
        </w:tc>
        <w:tc>
          <w:tcPr>
            <w:tcW w:w="2038" w:type="pct"/>
            <w:vAlign w:val="center"/>
          </w:tcPr>
          <w:p w:rsidR="00C50216" w:rsidRPr="00760BA4" w:rsidRDefault="00C50216" w:rsidP="00C50216">
            <w:pPr>
              <w:adjustRightInd w:val="0"/>
              <w:snapToGrid w:val="0"/>
              <w:spacing w:beforeLines="30" w:before="93" w:afterLines="20" w:after="62" w:line="240" w:lineRule="exact"/>
              <w:rPr>
                <w:rFonts w:ascii="宋体" w:hAnsi="宋体"/>
                <w:b w:val="0"/>
                <w:szCs w:val="21"/>
              </w:rPr>
            </w:pPr>
            <w:r w:rsidRPr="00760BA4">
              <w:rPr>
                <w:rFonts w:ascii="宋体" w:hAnsi="宋体" w:hint="eastAsia"/>
                <w:b w:val="0"/>
                <w:szCs w:val="21"/>
              </w:rPr>
              <w:t>危险等级（1.1级、1.3级、甲类建筑物）划分符合标准</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核定存药量</w:t>
            </w:r>
          </w:p>
        </w:tc>
        <w:tc>
          <w:tcPr>
            <w:tcW w:w="2038" w:type="pct"/>
            <w:vAlign w:val="center"/>
          </w:tcPr>
          <w:p w:rsidR="00C50216" w:rsidRPr="00760BA4" w:rsidRDefault="00C50216" w:rsidP="00C50216">
            <w:pPr>
              <w:adjustRightInd w:val="0"/>
              <w:snapToGrid w:val="0"/>
              <w:spacing w:beforeLines="30" w:before="93" w:afterLines="20" w:after="62" w:line="240" w:lineRule="exact"/>
              <w:rPr>
                <w:rFonts w:ascii="宋体" w:hAnsi="宋体"/>
                <w:b w:val="0"/>
                <w:szCs w:val="21"/>
              </w:rPr>
            </w:pPr>
            <w:r w:rsidRPr="00760BA4">
              <w:rPr>
                <w:rFonts w:ascii="宋体" w:hAnsi="宋体" w:hint="eastAsia"/>
                <w:b w:val="0"/>
                <w:szCs w:val="21"/>
              </w:rPr>
              <w:t>建筑物内的存药量符合标准要求和设计要求</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内部距离</w:t>
            </w:r>
          </w:p>
        </w:tc>
        <w:tc>
          <w:tcPr>
            <w:tcW w:w="2038" w:type="pct"/>
            <w:vAlign w:val="center"/>
          </w:tcPr>
          <w:p w:rsidR="00C50216" w:rsidRPr="00760BA4" w:rsidRDefault="00C50216" w:rsidP="00C50216">
            <w:pPr>
              <w:adjustRightInd w:val="0"/>
              <w:snapToGrid w:val="0"/>
              <w:spacing w:beforeLines="30" w:before="93" w:afterLines="20" w:after="62" w:line="240" w:lineRule="exact"/>
              <w:rPr>
                <w:rFonts w:ascii="宋体" w:hAnsi="宋体"/>
                <w:b w:val="0"/>
                <w:szCs w:val="21"/>
              </w:rPr>
            </w:pPr>
            <w:r w:rsidRPr="00760BA4">
              <w:rPr>
                <w:rFonts w:ascii="宋体" w:hAnsi="宋体" w:hint="eastAsia"/>
                <w:b w:val="0"/>
                <w:szCs w:val="21"/>
              </w:rPr>
              <w:t>内部距离与设计图纸相符</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安全标识</w:t>
            </w:r>
          </w:p>
        </w:tc>
        <w:tc>
          <w:tcPr>
            <w:tcW w:w="2038" w:type="pct"/>
            <w:vAlign w:val="center"/>
          </w:tcPr>
          <w:p w:rsidR="00C50216" w:rsidRPr="00760BA4" w:rsidRDefault="00C50216" w:rsidP="00C50216">
            <w:pPr>
              <w:adjustRightInd w:val="0"/>
              <w:snapToGrid w:val="0"/>
              <w:spacing w:beforeLines="30" w:before="93" w:afterLines="20" w:after="62" w:line="240" w:lineRule="exact"/>
              <w:rPr>
                <w:rFonts w:ascii="宋体" w:hAnsi="宋体"/>
                <w:b w:val="0"/>
                <w:szCs w:val="21"/>
              </w:rPr>
            </w:pPr>
            <w:r w:rsidRPr="00760BA4">
              <w:rPr>
                <w:rFonts w:ascii="宋体" w:hAnsi="宋体" w:hint="eastAsia"/>
                <w:b w:val="0"/>
                <w:szCs w:val="21"/>
              </w:rPr>
              <w:t>已按设计图纸在工房外墙设置安全标识牌</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2</w:t>
            </w:r>
          </w:p>
        </w:tc>
        <w:tc>
          <w:tcPr>
            <w:tcW w:w="291" w:type="pct"/>
            <w:vMerge w:val="restart"/>
            <w:vAlign w:val="center"/>
          </w:tcPr>
          <w:p w:rsidR="00C50216" w:rsidRPr="00760BA4" w:rsidRDefault="00C50216" w:rsidP="00C50216">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建筑结构</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建筑设计、建筑结构</w:t>
            </w:r>
          </w:p>
        </w:tc>
        <w:tc>
          <w:tcPr>
            <w:tcW w:w="2038" w:type="pct"/>
            <w:vAlign w:val="center"/>
          </w:tcPr>
          <w:p w:rsidR="00C50216" w:rsidRPr="00760BA4" w:rsidRDefault="00C50216" w:rsidP="00C50216">
            <w:pPr>
              <w:adjustRightInd w:val="0"/>
              <w:snapToGrid w:val="0"/>
              <w:spacing w:beforeLines="30" w:before="93" w:afterLines="20" w:after="62" w:line="240" w:lineRule="exact"/>
              <w:rPr>
                <w:rFonts w:ascii="宋体" w:hAnsi="宋体"/>
                <w:b w:val="0"/>
              </w:rPr>
            </w:pPr>
            <w:r w:rsidRPr="00760BA4">
              <w:rPr>
                <w:rFonts w:ascii="宋体" w:hAnsi="宋体" w:hint="eastAsia"/>
                <w:b w:val="0"/>
                <w:bCs/>
                <w:lang w:val="en-GB"/>
              </w:rPr>
              <w:t>采用现浇钢筋混凝土框架结构或钢筋混凝土柱、梁承重结构，墙体采用烧结普通实心砖密砌、墙厚为240mm，屋盖结构采用现浇钢筋混凝土或轻质泄压屋盖（彩色复合压型钢板）</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jc w:val="center"/>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jc w:val="center"/>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建筑物防火等级</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防火等级达到二级，符合要求</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门的开启方向、宽度、数量、材质,门槛的设置,门与其它建筑物门的对应方向等</w:t>
            </w:r>
          </w:p>
        </w:tc>
        <w:tc>
          <w:tcPr>
            <w:tcW w:w="2038" w:type="pct"/>
            <w:vAlign w:val="center"/>
          </w:tcPr>
          <w:p w:rsidR="00C50216" w:rsidRPr="00760BA4" w:rsidRDefault="00C50216" w:rsidP="00C50216">
            <w:pPr>
              <w:adjustRightInd w:val="0"/>
              <w:snapToGrid w:val="0"/>
              <w:spacing w:beforeLines="30" w:before="93" w:afterLines="20" w:after="62" w:line="240" w:lineRule="exact"/>
              <w:rPr>
                <w:rFonts w:ascii="宋体" w:hAnsi="宋体"/>
                <w:b w:val="0"/>
                <w:szCs w:val="21"/>
              </w:rPr>
            </w:pPr>
            <w:r w:rsidRPr="00760BA4">
              <w:rPr>
                <w:rFonts w:ascii="宋体" w:hAnsi="宋体" w:hint="eastAsia"/>
                <w:b w:val="0"/>
                <w:szCs w:val="21"/>
              </w:rPr>
              <w:t>部分工房为三面墙结构，设门的工房门开启方向朝外、门宽度≥1.2米、门的数量每栋（间）1个以上，木门、门内无插销，无门槛，门未与其它建筑物门正面相对</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窗洞口的高度,窗扇的高度、结构及开启方向,窗台的高度,小五金、双层窗的开启方向,插销等</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cs="Arial Unicode MS" w:hint="eastAsia"/>
                <w:b w:val="0"/>
                <w:szCs w:val="21"/>
              </w:rPr>
              <w:t>窗洞宽1.4m，窗扇高1.6m，</w:t>
            </w:r>
            <w:r w:rsidRPr="00760BA4">
              <w:rPr>
                <w:rFonts w:ascii="宋体" w:hAnsi="宋体" w:hint="eastAsia"/>
                <w:b w:val="0"/>
                <w:szCs w:val="21"/>
              </w:rPr>
              <w:t>窗台</w:t>
            </w:r>
            <w:r w:rsidRPr="00760BA4">
              <w:rPr>
                <w:rFonts w:ascii="宋体" w:hAnsi="宋体" w:cs="Arial Unicode MS" w:hint="eastAsia"/>
                <w:b w:val="0"/>
                <w:szCs w:val="21"/>
              </w:rPr>
              <w:t>高0.5m，窗扇向外平开，无中挺，</w:t>
            </w:r>
            <w:r w:rsidRPr="00760BA4">
              <w:rPr>
                <w:rFonts w:ascii="宋体" w:hAnsi="宋体" w:hint="eastAsia"/>
                <w:b w:val="0"/>
                <w:spacing w:val="-8"/>
                <w:szCs w:val="21"/>
              </w:rPr>
              <w:t>小五金，插销等符合标准要求</w:t>
            </w:r>
            <w:r w:rsidRPr="00760BA4">
              <w:rPr>
                <w:rFonts w:ascii="宋体" w:hAnsi="宋体" w:cs="Arial Unicode MS" w:hint="eastAsia"/>
                <w:b w:val="0"/>
                <w:szCs w:val="21"/>
              </w:rPr>
              <w:t>；部分工房以门代窗</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屋盖的材料、结构</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lang w:val="en-GB"/>
              </w:rPr>
              <w:t>采用现浇钢筋混凝土或轻质泄压屋盖（彩色复合压型钢板）</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pacing w:val="-4"/>
                <w:szCs w:val="21"/>
              </w:rPr>
              <w:t>墙的结构、厚度,内墙面,梁或过梁的设置等</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砖砌体墙，墙厚</w:t>
            </w:r>
            <w:r w:rsidRPr="00760BA4">
              <w:rPr>
                <w:rFonts w:ascii="宋体" w:hAnsi="宋体"/>
                <w:b w:val="0"/>
                <w:szCs w:val="21"/>
              </w:rPr>
              <w:t>24cm</w:t>
            </w:r>
            <w:r w:rsidRPr="00760BA4">
              <w:rPr>
                <w:rFonts w:ascii="宋体" w:hAnsi="宋体" w:hint="eastAsia"/>
                <w:b w:val="0"/>
                <w:szCs w:val="21"/>
              </w:rPr>
              <w:t>，内墙面光洁；门窗洞设</w:t>
            </w:r>
            <w:r w:rsidRPr="00760BA4">
              <w:rPr>
                <w:rFonts w:ascii="宋体" w:hAnsi="宋体" w:hint="eastAsia"/>
                <w:b w:val="0"/>
                <w:spacing w:val="-4"/>
                <w:szCs w:val="21"/>
              </w:rPr>
              <w:t>过梁，设立柱梁与圈梁。</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地面阻燃性、柔性、导静电性能</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地面为水泥地面</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工作台</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台面及台柱稳固光洁，台面高度及大小适应人员操作</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lastRenderedPageBreak/>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仓库的防潮,隔热,通风与防小动物</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中转间四面墙结构，外开木门；地面进行了防潮</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3</w:t>
            </w:r>
          </w:p>
        </w:tc>
        <w:tc>
          <w:tcPr>
            <w:tcW w:w="291" w:type="pct"/>
            <w:vMerge w:val="restart"/>
            <w:vAlign w:val="center"/>
          </w:tcPr>
          <w:p w:rsidR="00C50216" w:rsidRPr="00760BA4" w:rsidRDefault="00C50216" w:rsidP="00C50216">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疏散要求</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安全出口的数量,布置方向,位置,疏散距离</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cs="Arial Unicode MS" w:hint="eastAsia"/>
                <w:b w:val="0"/>
                <w:szCs w:val="21"/>
              </w:rPr>
              <w:t>各建筑物的安全出口的数量,布置方向,位置,疏散距离符合要求</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建筑物内的通道宽度</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工作间内的通道宽度</w:t>
            </w:r>
            <w:r w:rsidRPr="00760BA4">
              <w:rPr>
                <w:rFonts w:ascii="宋体" w:hAnsi="宋体"/>
                <w:b w:val="0"/>
                <w:szCs w:val="21"/>
              </w:rPr>
              <w:t>1.</w:t>
            </w:r>
            <w:r w:rsidRPr="00760BA4">
              <w:rPr>
                <w:rFonts w:ascii="宋体" w:hAnsi="宋体" w:hint="eastAsia"/>
                <w:b w:val="0"/>
                <w:szCs w:val="21"/>
              </w:rPr>
              <w:t>2m</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门口的台阶及坡度</w:t>
            </w:r>
          </w:p>
        </w:tc>
        <w:tc>
          <w:tcPr>
            <w:tcW w:w="2038" w:type="pct"/>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门口无台阶，坡度小于4%</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4</w:t>
            </w:r>
          </w:p>
        </w:tc>
        <w:tc>
          <w:tcPr>
            <w:tcW w:w="291" w:type="pct"/>
            <w:vMerge w:val="restart"/>
            <w:vAlign w:val="center"/>
          </w:tcPr>
          <w:p w:rsidR="00C50216" w:rsidRPr="00760BA4" w:rsidRDefault="00C50216" w:rsidP="00C50216">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人员</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核定数量</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定员符合标准要求</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培训和上岗证</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各工序作业人员皆通过该企业厂内培训合格，但无上岗证</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衣着</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职工的衣着为棉质衣服</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防护用品及材质</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职工的防护用品穿戴齐全，防护用品的材质符合标准要求</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年龄和身体状况</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从业人员均年满</w:t>
            </w:r>
            <w:r w:rsidRPr="00760BA4">
              <w:rPr>
                <w:rFonts w:ascii="宋体" w:hAnsi="宋体"/>
                <w:b w:val="0"/>
                <w:szCs w:val="21"/>
              </w:rPr>
              <w:t>18</w:t>
            </w:r>
            <w:r w:rsidRPr="00760BA4">
              <w:rPr>
                <w:rFonts w:ascii="宋体" w:hAnsi="宋体" w:hint="eastAsia"/>
                <w:b w:val="0"/>
                <w:szCs w:val="21"/>
              </w:rPr>
              <w:t>岁，60岁以下；身体状况良好</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5</w:t>
            </w:r>
          </w:p>
        </w:tc>
        <w:tc>
          <w:tcPr>
            <w:tcW w:w="291" w:type="pct"/>
            <w:vMerge w:val="restart"/>
            <w:vAlign w:val="center"/>
          </w:tcPr>
          <w:p w:rsidR="00C50216" w:rsidRPr="00760BA4" w:rsidRDefault="00C50216" w:rsidP="00C50216">
            <w:pPr>
              <w:adjustRightInd w:val="0"/>
              <w:snapToGrid w:val="0"/>
              <w:ind w:leftChars="-10" w:left="-21" w:rightChars="-10" w:right="-21"/>
              <w:jc w:val="center"/>
              <w:rPr>
                <w:rFonts w:ascii="宋体" w:hAnsi="宋体"/>
                <w:b w:val="0"/>
                <w:szCs w:val="21"/>
              </w:rPr>
            </w:pPr>
            <w:r w:rsidRPr="00760BA4">
              <w:rPr>
                <w:rFonts w:ascii="宋体" w:hAnsi="宋体" w:hint="eastAsia"/>
                <w:b w:val="0"/>
                <w:szCs w:val="21"/>
              </w:rPr>
              <w:t>防护</w:t>
            </w:r>
          </w:p>
          <w:p w:rsidR="00C50216" w:rsidRPr="00760BA4" w:rsidRDefault="00C50216" w:rsidP="00C50216">
            <w:pPr>
              <w:adjustRightInd w:val="0"/>
              <w:snapToGrid w:val="0"/>
              <w:ind w:leftChars="-10" w:left="-21" w:rightChars="-10" w:right="-21"/>
              <w:jc w:val="center"/>
              <w:rPr>
                <w:rFonts w:ascii="宋体" w:hAnsi="宋体"/>
                <w:b w:val="0"/>
                <w:szCs w:val="21"/>
              </w:rPr>
            </w:pPr>
            <w:r w:rsidRPr="00760BA4">
              <w:rPr>
                <w:rFonts w:ascii="宋体" w:hAnsi="宋体" w:hint="eastAsia"/>
                <w:b w:val="0"/>
                <w:szCs w:val="21"/>
              </w:rPr>
              <w:t>屏障</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防护屏障设立</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1.1级建筑物均按图纸设置防护屏障</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jc w:val="center"/>
              <w:rPr>
                <w:rFonts w:ascii="宋体" w:hAnsi="宋体"/>
                <w:b w:val="0"/>
                <w:szCs w:val="21"/>
              </w:rPr>
            </w:pPr>
          </w:p>
        </w:tc>
        <w:tc>
          <w:tcPr>
            <w:tcW w:w="291" w:type="pct"/>
            <w:vMerge/>
            <w:vAlign w:val="center"/>
          </w:tcPr>
          <w:p w:rsidR="00C50216" w:rsidRPr="00760BA4" w:rsidRDefault="00C50216" w:rsidP="00C50216">
            <w:pPr>
              <w:adjustRightInd w:val="0"/>
              <w:snapToGrid w:val="0"/>
              <w:ind w:leftChars="-10" w:left="-21" w:rightChars="-10" w:right="-21"/>
              <w:jc w:val="center"/>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防护屏障形式和防护能力</w:t>
            </w:r>
          </w:p>
        </w:tc>
        <w:tc>
          <w:tcPr>
            <w:tcW w:w="2038" w:type="pct"/>
            <w:vAlign w:val="center"/>
          </w:tcPr>
          <w:p w:rsidR="00C50216" w:rsidRPr="00760BA4" w:rsidRDefault="00C50216" w:rsidP="00C50216">
            <w:pPr>
              <w:adjustRightInd w:val="0"/>
              <w:snapToGrid w:val="0"/>
              <w:rPr>
                <w:rFonts w:ascii="宋体" w:hAnsi="宋体"/>
                <w:b w:val="0"/>
              </w:rPr>
            </w:pPr>
            <w:r w:rsidRPr="00760BA4">
              <w:rPr>
                <w:rFonts w:ascii="宋体" w:hAnsi="宋体" w:hint="eastAsia"/>
                <w:b w:val="0"/>
                <w:szCs w:val="21"/>
              </w:rPr>
              <w:t>现场检查时123号装药间、135号药饼中转、138号引中转防护屏障，不符合要求；</w:t>
            </w:r>
            <w:r w:rsidRPr="00760BA4">
              <w:rPr>
                <w:rFonts w:ascii="宋体" w:hAnsi="宋体" w:hint="eastAsia"/>
                <w:b w:val="0"/>
                <w:bCs/>
                <w:szCs w:val="21"/>
              </w:rPr>
              <w:t>复查时已将</w:t>
            </w:r>
            <w:r w:rsidRPr="00760BA4">
              <w:rPr>
                <w:rFonts w:ascii="宋体" w:hAnsi="宋体" w:hint="eastAsia"/>
                <w:b w:val="0"/>
                <w:szCs w:val="21"/>
              </w:rPr>
              <w:t>防护屏障</w:t>
            </w:r>
            <w:r w:rsidRPr="00760BA4">
              <w:rPr>
                <w:rFonts w:ascii="宋体" w:hAnsi="宋体" w:hint="eastAsia"/>
                <w:b w:val="0"/>
                <w:bCs/>
                <w:szCs w:val="21"/>
              </w:rPr>
              <w:t>加高、加厚，防护能力达到安全要求</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整改后</w:t>
            </w:r>
          </w:p>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6</w:t>
            </w:r>
          </w:p>
        </w:tc>
        <w:tc>
          <w:tcPr>
            <w:tcW w:w="291" w:type="pct"/>
            <w:vMerge w:val="restart"/>
            <w:vAlign w:val="center"/>
          </w:tcPr>
          <w:p w:rsidR="00C50216" w:rsidRPr="00760BA4" w:rsidRDefault="00C50216" w:rsidP="00C50216">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消防</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设施、器材的配置和检验</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消防设施、器材配置合理</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防火措施</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已</w:t>
            </w:r>
            <w:r w:rsidRPr="00760BA4">
              <w:rPr>
                <w:rFonts w:ascii="宋体" w:hAnsi="宋体" w:hint="eastAsia"/>
                <w:b w:val="0"/>
                <w:bCs/>
                <w:szCs w:val="21"/>
              </w:rPr>
              <w:t>清理距建筑物大于5米的防火隔离带</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7</w:t>
            </w:r>
          </w:p>
        </w:tc>
        <w:tc>
          <w:tcPr>
            <w:tcW w:w="291" w:type="pct"/>
            <w:vMerge w:val="restart"/>
            <w:vAlign w:val="center"/>
          </w:tcPr>
          <w:p w:rsidR="00C50216" w:rsidRPr="00760BA4" w:rsidRDefault="00C50216" w:rsidP="00C50216">
            <w:pPr>
              <w:adjustRightInd w:val="0"/>
              <w:snapToGrid w:val="0"/>
              <w:ind w:leftChars="50" w:left="105" w:rightChars="50" w:right="105"/>
              <w:rPr>
                <w:rFonts w:ascii="宋体" w:hAnsi="宋体"/>
                <w:b w:val="0"/>
                <w:szCs w:val="21"/>
              </w:rPr>
            </w:pPr>
            <w:r w:rsidRPr="00760BA4">
              <w:rPr>
                <w:rFonts w:ascii="宋体" w:hAnsi="宋体" w:hint="eastAsia"/>
                <w:b w:val="0"/>
                <w:szCs w:val="21"/>
              </w:rPr>
              <w:t>设备电气和生产工具</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机械设备的选型与安装</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现场检查时45、47、51号装/压药工房未安装机械设施设备；</w:t>
            </w:r>
            <w:r w:rsidRPr="00760BA4">
              <w:rPr>
                <w:rFonts w:ascii="宋体" w:hAnsi="宋体" w:hint="eastAsia"/>
                <w:b w:val="0"/>
                <w:bCs/>
                <w:szCs w:val="21"/>
              </w:rPr>
              <w:t>复查时已安装油压压药机械设备，设备的选型与安装符合安全要求</w:t>
            </w:r>
          </w:p>
        </w:tc>
        <w:tc>
          <w:tcPr>
            <w:tcW w:w="575" w:type="pct"/>
            <w:vAlign w:val="center"/>
          </w:tcPr>
          <w:p w:rsidR="00C50216" w:rsidRPr="00760BA4" w:rsidRDefault="00C50216" w:rsidP="00C50216">
            <w:pPr>
              <w:jc w:val="center"/>
              <w:rPr>
                <w:rFonts w:ascii="宋体" w:hAnsi="宋体"/>
                <w:b w:val="0"/>
                <w:szCs w:val="21"/>
              </w:rPr>
            </w:pPr>
            <w:r w:rsidRPr="00760BA4">
              <w:rPr>
                <w:rFonts w:ascii="宋体" w:hAnsi="宋体" w:hint="eastAsia"/>
                <w:b w:val="0"/>
                <w:szCs w:val="21"/>
              </w:rPr>
              <w:t>整改后</w:t>
            </w:r>
          </w:p>
          <w:p w:rsidR="00C50216" w:rsidRPr="00760BA4" w:rsidRDefault="00C50216" w:rsidP="00C50216">
            <w:pPr>
              <w:jc w:val="center"/>
              <w:rPr>
                <w:rFonts w:ascii="Times New Roman" w:eastAsia="隶书" w:hAnsi="Times New Roman"/>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电气设备的选型与安装</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电气设备的选型与安装符合标准要求</w:t>
            </w:r>
          </w:p>
        </w:tc>
        <w:tc>
          <w:tcPr>
            <w:tcW w:w="575" w:type="pct"/>
            <w:vAlign w:val="center"/>
          </w:tcPr>
          <w:p w:rsidR="00C50216" w:rsidRPr="00760BA4" w:rsidRDefault="00C50216" w:rsidP="00C50216">
            <w:pPr>
              <w:jc w:val="center"/>
              <w:rPr>
                <w:rFonts w:ascii="Times New Roman" w:eastAsia="隶书" w:hAnsi="Times New Roman"/>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照明灯具的选型与安装</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电气照明的选型选用防爆型，灯具妥善固定，开关安装在外墙上</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电线的选型、连接、敷设</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进户线在远离工房处换接护套线地埋至工房，进工房后穿管安装</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pacing w:val="-4"/>
                <w:szCs w:val="21"/>
              </w:rPr>
            </w:pPr>
            <w:r w:rsidRPr="00760BA4">
              <w:rPr>
                <w:rFonts w:ascii="宋体" w:hAnsi="宋体" w:hint="eastAsia"/>
                <w:b w:val="0"/>
                <w:spacing w:val="-4"/>
                <w:szCs w:val="21"/>
              </w:rPr>
              <w:t>建筑物的防雷</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机械药混合、电控、限药量≥200kg的1.1级工房已安装防雷设施，提供有相关工房防雷设施检测报告，检测结论为合格。</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设备和电气的接地</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设备和电气接地安装符合要求</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lastRenderedPageBreak/>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设备的检修和维护</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设备检修时将药物妥善处置后移到安全地点进行，有专人负责</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消除人体静电装置</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已安装导静电的金属棒</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工具材质</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工具材质为木质或铜质</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视频监控和异常情况报警装置</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已按《烟花爆竹安全监控系统通用技术条例》（AQ4101－2008）标准要求安装视频监控系统，并已提供相应的竣工验收材料</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8</w:t>
            </w:r>
          </w:p>
        </w:tc>
        <w:tc>
          <w:tcPr>
            <w:tcW w:w="291" w:type="pct"/>
            <w:vMerge w:val="restart"/>
            <w:vAlign w:val="center"/>
          </w:tcPr>
          <w:p w:rsidR="00C50216" w:rsidRPr="00760BA4" w:rsidRDefault="00C50216" w:rsidP="00C50216">
            <w:pPr>
              <w:adjustRightInd w:val="0"/>
              <w:snapToGrid w:val="0"/>
              <w:ind w:leftChars="50" w:left="105" w:rightChars="50" w:right="105"/>
              <w:rPr>
                <w:rFonts w:ascii="宋体" w:hAnsi="宋体"/>
                <w:b w:val="0"/>
                <w:szCs w:val="21"/>
              </w:rPr>
            </w:pPr>
            <w:r w:rsidRPr="00760BA4">
              <w:rPr>
                <w:rFonts w:ascii="宋体" w:hAnsi="宋体" w:hint="eastAsia"/>
                <w:b w:val="0"/>
                <w:szCs w:val="21"/>
              </w:rPr>
              <w:t>贮存与运输</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pacing w:val="-8"/>
                <w:szCs w:val="21"/>
              </w:rPr>
              <w:t>危险品堆垛的高度,堆垛间距,运输通道的宽度</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工作时间内，危险品摆放较规范</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pacing w:val="-8"/>
                <w:szCs w:val="21"/>
              </w:rPr>
              <w:t>库房地面防潮措施</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中转间</w:t>
            </w:r>
            <w:r w:rsidRPr="00760BA4">
              <w:rPr>
                <w:rFonts w:ascii="宋体" w:hAnsi="宋体" w:hint="eastAsia"/>
                <w:b w:val="0"/>
                <w:spacing w:val="-8"/>
                <w:szCs w:val="21"/>
              </w:rPr>
              <w:t>地面进行了防潮处理</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pacing w:val="-8"/>
                <w:szCs w:val="21"/>
              </w:rPr>
            </w:pPr>
            <w:r w:rsidRPr="00760BA4">
              <w:rPr>
                <w:rFonts w:ascii="宋体" w:hAnsi="宋体" w:hint="eastAsia"/>
                <w:b w:val="0"/>
                <w:szCs w:val="21"/>
              </w:rPr>
              <w:t>库房内的温度、湿度、通风的控制</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该单元无库房</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pacing w:val="-4"/>
                <w:szCs w:val="21"/>
              </w:rPr>
            </w:pPr>
            <w:r w:rsidRPr="00760BA4">
              <w:rPr>
                <w:rFonts w:ascii="宋体" w:hAnsi="宋体" w:hint="eastAsia"/>
                <w:b w:val="0"/>
                <w:spacing w:val="-4"/>
                <w:szCs w:val="21"/>
              </w:rPr>
              <w:t>原材料的贮存</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pacing w:val="-4"/>
                <w:szCs w:val="21"/>
              </w:rPr>
              <w:t>原材料单料间贮存</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rPr>
              <w:t>厂内机动车行驶及危险品运输</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无机动车的装卸，</w:t>
            </w:r>
            <w:r w:rsidRPr="00760BA4">
              <w:rPr>
                <w:rFonts w:ascii="宋体" w:hAnsi="宋体" w:hint="eastAsia"/>
                <w:b w:val="0"/>
              </w:rPr>
              <w:t>危险品运输为人力运输</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9</w:t>
            </w:r>
          </w:p>
        </w:tc>
        <w:tc>
          <w:tcPr>
            <w:tcW w:w="291" w:type="pct"/>
            <w:vMerge w:val="restart"/>
            <w:vAlign w:val="center"/>
          </w:tcPr>
          <w:p w:rsidR="00C50216" w:rsidRPr="00760BA4" w:rsidRDefault="00C50216" w:rsidP="00C50216">
            <w:pPr>
              <w:adjustRightInd w:val="0"/>
              <w:snapToGrid w:val="0"/>
              <w:ind w:leftChars="-10" w:left="-21" w:rightChars="-10" w:right="-21"/>
              <w:jc w:val="center"/>
              <w:rPr>
                <w:rFonts w:ascii="宋体" w:hAnsi="宋体"/>
                <w:b w:val="0"/>
                <w:szCs w:val="21"/>
              </w:rPr>
            </w:pPr>
            <w:r w:rsidRPr="00760BA4">
              <w:rPr>
                <w:rFonts w:ascii="宋体" w:hAnsi="宋体" w:hint="eastAsia"/>
                <w:b w:val="0"/>
                <w:szCs w:val="21"/>
              </w:rPr>
              <w:t>废药废水处理</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药尘的清扫</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湿法清扫，定时清扫</w:t>
            </w:r>
          </w:p>
        </w:tc>
        <w:tc>
          <w:tcPr>
            <w:tcW w:w="575" w:type="pct"/>
            <w:vAlign w:val="center"/>
          </w:tcPr>
          <w:p w:rsidR="00C50216" w:rsidRPr="00760BA4" w:rsidRDefault="00C50216" w:rsidP="00C50216">
            <w:pPr>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含药废水的的排放和沉淀</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现场检查时35号机械药混合、131号机械压药装工房前未设置一级污水沉淀池，且屋面排水与污水排放未分流；</w:t>
            </w:r>
            <w:r w:rsidRPr="00760BA4">
              <w:rPr>
                <w:rFonts w:ascii="宋体" w:hAnsi="宋体" w:hint="eastAsia"/>
                <w:b w:val="0"/>
                <w:bCs/>
                <w:szCs w:val="21"/>
              </w:rPr>
              <w:t>复查时已在工房前建设一级污水沉淀池，并设置了污水排放水管网，污水排放水管与污水沉淀池连接良好，并做到雨污分流</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整改后</w:t>
            </w:r>
          </w:p>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沉淀物的处理</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已设沉淀池的沉池物</w:t>
            </w:r>
            <w:r w:rsidRPr="00760BA4">
              <w:rPr>
                <w:rFonts w:ascii="宋体" w:hAnsi="宋体" w:hint="eastAsia"/>
                <w:b w:val="0"/>
              </w:rPr>
              <w:t>由专人负责定期清理按规定方法到指定地点销毁</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10</w:t>
            </w:r>
          </w:p>
        </w:tc>
        <w:tc>
          <w:tcPr>
            <w:tcW w:w="291" w:type="pct"/>
            <w:vMerge w:val="restart"/>
            <w:vAlign w:val="center"/>
          </w:tcPr>
          <w:p w:rsidR="00C50216" w:rsidRPr="00760BA4" w:rsidRDefault="00C50216" w:rsidP="00C50216">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采暖通风</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采暖的方式及温度、湿度</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该单元无采暖，此项不适用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采暖系统的管道,散热器以及与墙、地面的距离</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该单元无采暖，此项不适用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蒸汽或高温水管道的入口装置和换热装置</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该单元无蒸汽或高温水管道，此项不适用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通风系统</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该单元无通风系统，自然通风</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散发粉尘的送风系统</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该单元无送风系统，此项不适用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tcPr>
          <w:p w:rsidR="00C50216" w:rsidRPr="00760BA4" w:rsidRDefault="00C50216" w:rsidP="00C50216">
            <w:pPr>
              <w:adjustRightInd w:val="0"/>
              <w:snapToGrid w:val="0"/>
              <w:spacing w:beforeLines="30" w:before="93" w:afterLines="20" w:after="62"/>
              <w:rPr>
                <w:rFonts w:ascii="宋体" w:hAnsi="宋体"/>
                <w:b w:val="0"/>
              </w:rPr>
            </w:pPr>
            <w:r w:rsidRPr="00760BA4">
              <w:rPr>
                <w:rFonts w:ascii="宋体" w:hAnsi="宋体" w:hint="eastAsia"/>
                <w:b w:val="0"/>
              </w:rPr>
              <w:t>机械排风系统防爆型风机选用，风口位置和入口风速，水平风管坡度</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该单元无机械排风系统，此项不适用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送风机的出口止回阀</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该单元无送风机，此项不适用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lastRenderedPageBreak/>
              <w:t>--</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11</w:t>
            </w:r>
          </w:p>
        </w:tc>
        <w:tc>
          <w:tcPr>
            <w:tcW w:w="291" w:type="pct"/>
            <w:vMerge w:val="restart"/>
            <w:vAlign w:val="center"/>
          </w:tcPr>
          <w:p w:rsidR="00C50216" w:rsidRPr="00760BA4" w:rsidRDefault="00C50216" w:rsidP="00C50216">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干燥</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干燥烘房的热源的形式及设备</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该单元未采用药物干燥烘房，此项不适用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干燥房中温度和湿度监控措施、记录以及报警装置</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该单元未采用药物干燥烘房，此项不适用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晾晒架材质,高度</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该单元未采用药物晾晒工序，此项不适用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烘房中烘盒</w:t>
            </w:r>
            <w:r w:rsidRPr="00760BA4">
              <w:rPr>
                <w:rFonts w:ascii="宋体" w:hAnsi="宋体" w:hint="eastAsia"/>
                <w:b w:val="0"/>
                <w:spacing w:val="-20"/>
                <w:szCs w:val="21"/>
              </w:rPr>
              <w:t>、</w:t>
            </w:r>
            <w:r w:rsidRPr="00760BA4">
              <w:rPr>
                <w:rFonts w:ascii="宋体" w:hAnsi="宋体" w:hint="eastAsia"/>
                <w:b w:val="0"/>
                <w:szCs w:val="21"/>
              </w:rPr>
              <w:t>烘垫</w:t>
            </w:r>
            <w:r w:rsidRPr="00760BA4">
              <w:rPr>
                <w:rFonts w:ascii="宋体" w:hAnsi="宋体" w:hint="eastAsia"/>
                <w:b w:val="0"/>
                <w:spacing w:val="-20"/>
                <w:szCs w:val="21"/>
              </w:rPr>
              <w:t>、</w:t>
            </w:r>
            <w:r w:rsidRPr="00760BA4">
              <w:rPr>
                <w:rFonts w:ascii="宋体" w:hAnsi="宋体" w:hint="eastAsia"/>
                <w:b w:val="0"/>
                <w:szCs w:val="21"/>
              </w:rPr>
              <w:t>烘架的材质</w:t>
            </w:r>
            <w:r w:rsidRPr="00760BA4">
              <w:rPr>
                <w:rFonts w:ascii="宋体" w:hAnsi="宋体" w:hint="eastAsia"/>
                <w:b w:val="0"/>
                <w:spacing w:val="-20"/>
                <w:szCs w:val="21"/>
              </w:rPr>
              <w:t>、</w:t>
            </w:r>
            <w:r w:rsidRPr="00760BA4">
              <w:rPr>
                <w:rFonts w:ascii="宋体" w:hAnsi="宋体" w:hint="eastAsia"/>
                <w:b w:val="0"/>
                <w:szCs w:val="21"/>
              </w:rPr>
              <w:t>堆码的高度</w:t>
            </w:r>
          </w:p>
        </w:tc>
        <w:tc>
          <w:tcPr>
            <w:tcW w:w="2038" w:type="pct"/>
            <w:vAlign w:val="center"/>
          </w:tcPr>
          <w:p w:rsidR="00C50216" w:rsidRPr="00760BA4" w:rsidRDefault="00C50216" w:rsidP="00C50216">
            <w:pPr>
              <w:rPr>
                <w:rFonts w:ascii="宋体" w:hAnsi="宋体"/>
                <w:b w:val="0"/>
                <w:szCs w:val="21"/>
              </w:rPr>
            </w:pPr>
            <w:r w:rsidRPr="00760BA4">
              <w:rPr>
                <w:rFonts w:ascii="宋体" w:hAnsi="宋体" w:hint="eastAsia"/>
                <w:b w:val="0"/>
                <w:szCs w:val="21"/>
              </w:rPr>
              <w:t>该单元未使用药物干燥烘房，此项不适用</w:t>
            </w:r>
          </w:p>
        </w:tc>
        <w:tc>
          <w:tcPr>
            <w:tcW w:w="575" w:type="pct"/>
            <w:vAlign w:val="center"/>
          </w:tcPr>
          <w:p w:rsidR="00C50216" w:rsidRPr="00760BA4" w:rsidRDefault="00C50216" w:rsidP="00C50216">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rsidTr="005676DC">
        <w:trPr>
          <w:cantSplit/>
          <w:jc w:val="center"/>
        </w:trPr>
        <w:tc>
          <w:tcPr>
            <w:tcW w:w="278" w:type="pct"/>
            <w:vMerge w:val="restart"/>
            <w:vAlign w:val="center"/>
          </w:tcPr>
          <w:p w:rsidR="00C50216" w:rsidRPr="00760BA4" w:rsidRDefault="00C50216" w:rsidP="00C50216">
            <w:pPr>
              <w:adjustRightInd w:val="0"/>
              <w:snapToGrid w:val="0"/>
              <w:jc w:val="center"/>
              <w:rPr>
                <w:rFonts w:ascii="宋体" w:hAnsi="宋体"/>
                <w:b w:val="0"/>
                <w:szCs w:val="21"/>
              </w:rPr>
            </w:pPr>
            <w:r w:rsidRPr="00760BA4">
              <w:rPr>
                <w:rFonts w:ascii="宋体" w:hAnsi="宋体" w:hint="eastAsia"/>
                <w:b w:val="0"/>
                <w:szCs w:val="21"/>
              </w:rPr>
              <w:t>12</w:t>
            </w:r>
          </w:p>
        </w:tc>
        <w:tc>
          <w:tcPr>
            <w:tcW w:w="291" w:type="pct"/>
            <w:vMerge w:val="restart"/>
            <w:vAlign w:val="center"/>
          </w:tcPr>
          <w:p w:rsidR="00C50216" w:rsidRPr="00760BA4" w:rsidRDefault="00C50216" w:rsidP="00C50216">
            <w:pPr>
              <w:adjustRightInd w:val="0"/>
              <w:snapToGrid w:val="0"/>
              <w:ind w:leftChars="-10" w:left="-21" w:rightChars="-10" w:right="-21"/>
              <w:jc w:val="center"/>
              <w:rPr>
                <w:rFonts w:ascii="宋体" w:hAnsi="宋体"/>
                <w:b w:val="0"/>
                <w:szCs w:val="21"/>
              </w:rPr>
            </w:pPr>
            <w:r w:rsidRPr="00760BA4">
              <w:rPr>
                <w:rFonts w:ascii="宋体" w:hAnsi="宋体" w:hint="eastAsia"/>
                <w:b w:val="0"/>
                <w:szCs w:val="21"/>
              </w:rPr>
              <w:t>制度规程</w:t>
            </w: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岗位安全管理制度</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制定有相应的管理制度</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r w:rsidR="00760BA4" w:rsidRPr="00760BA4" w:rsidTr="005676DC">
        <w:trPr>
          <w:cantSplit/>
          <w:jc w:val="center"/>
        </w:trPr>
        <w:tc>
          <w:tcPr>
            <w:tcW w:w="278" w:type="pct"/>
            <w:vMerge/>
            <w:vAlign w:val="center"/>
          </w:tcPr>
          <w:p w:rsidR="00C50216" w:rsidRPr="00760BA4" w:rsidRDefault="00C50216" w:rsidP="00C50216">
            <w:pPr>
              <w:adjustRightInd w:val="0"/>
              <w:snapToGrid w:val="0"/>
              <w:jc w:val="center"/>
              <w:rPr>
                <w:rFonts w:ascii="宋体" w:hAnsi="宋体"/>
                <w:b w:val="0"/>
                <w:szCs w:val="21"/>
              </w:rPr>
            </w:pPr>
          </w:p>
        </w:tc>
        <w:tc>
          <w:tcPr>
            <w:tcW w:w="291" w:type="pct"/>
            <w:vMerge/>
            <w:vAlign w:val="center"/>
          </w:tcPr>
          <w:p w:rsidR="00C50216" w:rsidRPr="00760BA4" w:rsidRDefault="00C50216" w:rsidP="00C50216">
            <w:pPr>
              <w:adjustRightInd w:val="0"/>
              <w:snapToGrid w:val="0"/>
              <w:ind w:leftChars="50" w:left="105" w:rightChars="50" w:right="105"/>
              <w:rPr>
                <w:rFonts w:ascii="宋体" w:hAnsi="宋体"/>
                <w:b w:val="0"/>
                <w:szCs w:val="21"/>
              </w:rPr>
            </w:pPr>
          </w:p>
        </w:tc>
        <w:tc>
          <w:tcPr>
            <w:tcW w:w="181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岗位安全操作规程</w:t>
            </w:r>
          </w:p>
        </w:tc>
        <w:tc>
          <w:tcPr>
            <w:tcW w:w="2038" w:type="pct"/>
            <w:vAlign w:val="center"/>
          </w:tcPr>
          <w:p w:rsidR="00C50216" w:rsidRPr="00760BA4" w:rsidRDefault="00C50216" w:rsidP="00C50216">
            <w:pPr>
              <w:adjustRightInd w:val="0"/>
              <w:snapToGrid w:val="0"/>
              <w:spacing w:beforeLines="30" w:before="93" w:afterLines="20" w:after="62"/>
              <w:rPr>
                <w:rFonts w:ascii="宋体" w:hAnsi="宋体"/>
                <w:b w:val="0"/>
                <w:szCs w:val="21"/>
              </w:rPr>
            </w:pPr>
            <w:r w:rsidRPr="00760BA4">
              <w:rPr>
                <w:rFonts w:ascii="宋体" w:hAnsi="宋体" w:hint="eastAsia"/>
                <w:b w:val="0"/>
                <w:szCs w:val="21"/>
              </w:rPr>
              <w:t>各操作过程有操作规程</w:t>
            </w:r>
          </w:p>
        </w:tc>
        <w:tc>
          <w:tcPr>
            <w:tcW w:w="575" w:type="pct"/>
            <w:vAlign w:val="center"/>
          </w:tcPr>
          <w:p w:rsidR="00C50216" w:rsidRPr="00760BA4" w:rsidRDefault="00C50216" w:rsidP="00C50216">
            <w:pPr>
              <w:adjustRightInd w:val="0"/>
              <w:snapToGrid w:val="0"/>
              <w:spacing w:beforeLines="30" w:before="93" w:afterLines="20" w:after="62"/>
              <w:jc w:val="center"/>
              <w:rPr>
                <w:rFonts w:ascii="宋体" w:hAnsi="宋体"/>
                <w:b w:val="0"/>
                <w:szCs w:val="21"/>
              </w:rPr>
            </w:pPr>
            <w:r w:rsidRPr="00760BA4">
              <w:rPr>
                <w:rFonts w:ascii="宋体" w:hAnsi="宋体" w:hint="eastAsia"/>
                <w:b w:val="0"/>
                <w:szCs w:val="21"/>
              </w:rPr>
              <w:t>合格</w:t>
            </w:r>
          </w:p>
        </w:tc>
      </w:tr>
    </w:tbl>
    <w:p w:rsidR="00775157" w:rsidRPr="00760BA4" w:rsidRDefault="00775157">
      <w:pPr>
        <w:rPr>
          <w:rFonts w:ascii="楷体_GB2312" w:eastAsia="楷体_GB2312" w:hAnsi="Times New Roman"/>
          <w:sz w:val="44"/>
          <w:szCs w:val="44"/>
        </w:rPr>
        <w:sectPr w:rsidR="00775157" w:rsidRPr="00760BA4">
          <w:headerReference w:type="default" r:id="rId26"/>
          <w:footerReference w:type="even" r:id="rId27"/>
          <w:footerReference w:type="default" r:id="rId28"/>
          <w:pgSz w:w="11906" w:h="16838"/>
          <w:pgMar w:top="1526" w:right="1418" w:bottom="1702" w:left="1418" w:header="851" w:footer="1003" w:gutter="0"/>
          <w:paperSrc w:first="7" w:other="7"/>
          <w:pgNumType w:start="1"/>
          <w:cols w:space="425"/>
          <w:docGrid w:type="lines" w:linePitch="312"/>
        </w:sectPr>
      </w:pPr>
    </w:p>
    <w:p w:rsidR="00775157" w:rsidRPr="00760BA4" w:rsidRDefault="00EB74A0">
      <w:pPr>
        <w:keepNext/>
        <w:pageBreakBefore/>
        <w:widowControl/>
        <w:spacing w:line="360" w:lineRule="auto"/>
        <w:jc w:val="left"/>
        <w:outlineLvl w:val="0"/>
        <w:rPr>
          <w:rFonts w:ascii="黑体" w:eastAsia="黑体" w:hAnsi="宋体"/>
          <w:b w:val="0"/>
          <w:sz w:val="32"/>
          <w:szCs w:val="32"/>
        </w:rPr>
      </w:pPr>
      <w:bookmarkStart w:id="2473" w:name="_Toc143680712"/>
      <w:bookmarkStart w:id="2474" w:name="_Toc271898848"/>
      <w:bookmarkStart w:id="2475" w:name="_Toc294247887"/>
      <w:bookmarkStart w:id="2476" w:name="_Toc163592656"/>
      <w:bookmarkStart w:id="2477" w:name="_Toc202015964"/>
      <w:bookmarkStart w:id="2478" w:name="_Toc83159045"/>
      <w:bookmarkStart w:id="2479" w:name="_Toc188265368"/>
      <w:bookmarkStart w:id="2480" w:name="_Toc83159044"/>
      <w:r w:rsidRPr="00760BA4">
        <w:rPr>
          <w:rFonts w:ascii="黑体" w:eastAsia="黑体" w:hAnsi="宋体" w:hint="eastAsia"/>
          <w:b w:val="0"/>
          <w:sz w:val="32"/>
          <w:szCs w:val="32"/>
        </w:rPr>
        <w:lastRenderedPageBreak/>
        <w:t>附录C烟花爆竹企业安全评价评价单元（车间）现场检查表</w:t>
      </w:r>
      <w:bookmarkEnd w:id="2473"/>
      <w:bookmarkEnd w:id="2474"/>
      <w:bookmarkEnd w:id="2475"/>
      <w:bookmarkEnd w:id="2476"/>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 xml:space="preserve">企业名称: </w:t>
      </w:r>
      <w:r w:rsidR="00A50071" w:rsidRPr="00760BA4">
        <w:rPr>
          <w:rFonts w:ascii="宋体" w:hAnsi="宋体" w:hint="eastAsia"/>
          <w:b w:val="0"/>
          <w:sz w:val="28"/>
        </w:rPr>
        <w:t>湖南文达烟花鞭炮有限公司</w:t>
      </w:r>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评价机构: 江西赣安安全生产科学技术咨询服务中心</w:t>
      </w:r>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评价人员: 王建新、姚渊</w:t>
      </w:r>
    </w:p>
    <w:p w:rsidR="00775157" w:rsidRPr="00760BA4" w:rsidRDefault="00EB74A0">
      <w:pPr>
        <w:tabs>
          <w:tab w:val="left" w:pos="1652"/>
        </w:tabs>
        <w:spacing w:line="360" w:lineRule="auto"/>
        <w:jc w:val="left"/>
        <w:rPr>
          <w:rFonts w:ascii="宋体" w:hAnsi="宋体"/>
          <w:b w:val="0"/>
          <w:sz w:val="28"/>
        </w:rPr>
      </w:pPr>
      <w:r w:rsidRPr="00760BA4">
        <w:rPr>
          <w:rFonts w:ascii="宋体" w:hAnsi="宋体" w:hint="eastAsia"/>
          <w:b w:val="0"/>
          <w:sz w:val="28"/>
        </w:rPr>
        <w:t>审核日期: 202</w:t>
      </w:r>
      <w:r w:rsidR="00B43A36" w:rsidRPr="00760BA4">
        <w:rPr>
          <w:rFonts w:ascii="宋体" w:hAnsi="宋体" w:hint="eastAsia"/>
          <w:b w:val="0"/>
          <w:sz w:val="28"/>
        </w:rPr>
        <w:t>4</w:t>
      </w:r>
      <w:r w:rsidRPr="00760BA4">
        <w:rPr>
          <w:rFonts w:ascii="宋体" w:hAnsi="宋体" w:hint="eastAsia"/>
          <w:b w:val="0"/>
          <w:sz w:val="28"/>
        </w:rPr>
        <w:t>年</w:t>
      </w:r>
      <w:r w:rsidR="00B43A36" w:rsidRPr="00760BA4">
        <w:rPr>
          <w:rFonts w:ascii="宋体" w:hAnsi="宋体" w:hint="eastAsia"/>
          <w:b w:val="0"/>
          <w:sz w:val="28"/>
        </w:rPr>
        <w:t>3</w:t>
      </w:r>
      <w:r w:rsidRPr="00760BA4">
        <w:rPr>
          <w:rFonts w:ascii="宋体" w:hAnsi="宋体" w:hint="eastAsia"/>
          <w:b w:val="0"/>
          <w:sz w:val="28"/>
        </w:rPr>
        <w:t>月2</w:t>
      </w:r>
      <w:r w:rsidR="007435C2" w:rsidRPr="00760BA4">
        <w:rPr>
          <w:rFonts w:ascii="宋体" w:hAnsi="宋体" w:hint="eastAsia"/>
          <w:b w:val="0"/>
          <w:sz w:val="28"/>
        </w:rPr>
        <w:t>5</w:t>
      </w:r>
      <w:r w:rsidRPr="00760BA4">
        <w:rPr>
          <w:rFonts w:ascii="宋体" w:hAnsi="宋体" w:hint="eastAsia"/>
          <w:b w:val="0"/>
          <w:sz w:val="28"/>
        </w:rPr>
        <w:t>日</w:t>
      </w:r>
    </w:p>
    <w:p w:rsidR="00775157" w:rsidRPr="00760BA4" w:rsidRDefault="00EB74A0">
      <w:pPr>
        <w:jc w:val="center"/>
        <w:rPr>
          <w:rFonts w:ascii="宋体" w:hAnsi="宋体"/>
          <w:bCs/>
          <w:szCs w:val="21"/>
        </w:rPr>
      </w:pPr>
      <w:r w:rsidRPr="00760BA4">
        <w:rPr>
          <w:rFonts w:ascii="宋体" w:hAnsi="宋体" w:hint="eastAsia"/>
          <w:bCs/>
          <w:szCs w:val="21"/>
        </w:rPr>
        <w:t>评价单元/车间现场检查意见及结论意见表</w:t>
      </w:r>
    </w:p>
    <w:tbl>
      <w:tblPr>
        <w:tblW w:w="9106" w:type="dxa"/>
        <w:jc w:val="center"/>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3417"/>
        <w:gridCol w:w="1990"/>
        <w:gridCol w:w="3699"/>
      </w:tblGrid>
      <w:tr w:rsidR="00760BA4" w:rsidRPr="00760BA4">
        <w:trPr>
          <w:trHeight w:val="577"/>
          <w:jc w:val="center"/>
        </w:trPr>
        <w:tc>
          <w:tcPr>
            <w:tcW w:w="3417"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widowControl/>
              <w:tabs>
                <w:tab w:val="left" w:pos="1088"/>
                <w:tab w:val="center" w:pos="4365"/>
              </w:tabs>
              <w:jc w:val="center"/>
              <w:rPr>
                <w:rFonts w:ascii="宋体" w:hAnsi="宋体"/>
                <w:b w:val="0"/>
                <w:kern w:val="0"/>
                <w:szCs w:val="21"/>
              </w:rPr>
            </w:pPr>
            <w:r w:rsidRPr="00760BA4">
              <w:rPr>
                <w:rFonts w:ascii="宋体" w:hAnsi="宋体" w:hint="eastAsia"/>
                <w:b w:val="0"/>
                <w:kern w:val="0"/>
                <w:szCs w:val="21"/>
              </w:rPr>
              <w:t>评价单元/车间(库房)名称</w:t>
            </w:r>
          </w:p>
        </w:tc>
        <w:tc>
          <w:tcPr>
            <w:tcW w:w="1990"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widowControl/>
              <w:tabs>
                <w:tab w:val="left" w:pos="1088"/>
                <w:tab w:val="center" w:pos="4365"/>
              </w:tabs>
              <w:jc w:val="center"/>
              <w:rPr>
                <w:rFonts w:ascii="宋体" w:hAnsi="宋体"/>
                <w:b w:val="0"/>
                <w:kern w:val="0"/>
                <w:szCs w:val="21"/>
              </w:rPr>
            </w:pPr>
            <w:r w:rsidRPr="00760BA4">
              <w:rPr>
                <w:rFonts w:ascii="宋体" w:hAnsi="宋体" w:hint="eastAsia"/>
                <w:b w:val="0"/>
                <w:kern w:val="0"/>
                <w:szCs w:val="21"/>
              </w:rPr>
              <w:t>现场检查表编号</w:t>
            </w:r>
          </w:p>
        </w:tc>
        <w:tc>
          <w:tcPr>
            <w:tcW w:w="3699"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widowControl/>
              <w:tabs>
                <w:tab w:val="left" w:pos="1088"/>
                <w:tab w:val="center" w:pos="4365"/>
              </w:tabs>
              <w:jc w:val="center"/>
              <w:rPr>
                <w:rFonts w:ascii="宋体" w:hAnsi="宋体"/>
                <w:b w:val="0"/>
                <w:kern w:val="0"/>
                <w:szCs w:val="21"/>
              </w:rPr>
            </w:pPr>
            <w:r w:rsidRPr="00760BA4">
              <w:rPr>
                <w:rFonts w:ascii="宋体" w:hAnsi="宋体" w:hint="eastAsia"/>
                <w:b w:val="0"/>
                <w:kern w:val="0"/>
                <w:szCs w:val="21"/>
              </w:rPr>
              <w:t>评价单元/车间(库房)现场检查意见</w:t>
            </w:r>
          </w:p>
        </w:tc>
      </w:tr>
      <w:tr w:rsidR="00760BA4" w:rsidRPr="00760BA4">
        <w:trPr>
          <w:trHeight w:val="389"/>
          <w:jc w:val="center"/>
        </w:trPr>
        <w:tc>
          <w:tcPr>
            <w:tcW w:w="3417"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spacing w:line="240" w:lineRule="exact"/>
              <w:jc w:val="center"/>
              <w:rPr>
                <w:rFonts w:ascii="宋体" w:hAnsi="宋体"/>
                <w:b w:val="0"/>
                <w:spacing w:val="-11"/>
                <w:szCs w:val="21"/>
              </w:rPr>
            </w:pPr>
            <w:r w:rsidRPr="00760BA4">
              <w:rPr>
                <w:rFonts w:ascii="宋体" w:hAnsi="宋体" w:hint="eastAsia"/>
                <w:b w:val="0"/>
                <w:szCs w:val="21"/>
              </w:rPr>
              <w:t>此次改造工库房生产条件</w:t>
            </w:r>
          </w:p>
        </w:tc>
        <w:tc>
          <w:tcPr>
            <w:tcW w:w="1990"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widowControl/>
              <w:tabs>
                <w:tab w:val="left" w:pos="1088"/>
                <w:tab w:val="center" w:pos="4365"/>
              </w:tabs>
              <w:jc w:val="center"/>
              <w:rPr>
                <w:rFonts w:ascii="宋体" w:hAnsi="宋体"/>
                <w:b w:val="0"/>
                <w:kern w:val="0"/>
                <w:szCs w:val="21"/>
              </w:rPr>
            </w:pPr>
            <w:r w:rsidRPr="00760BA4">
              <w:rPr>
                <w:rFonts w:ascii="宋体" w:hAnsi="宋体"/>
                <w:b w:val="0"/>
                <w:kern w:val="0"/>
                <w:szCs w:val="21"/>
              </w:rPr>
              <w:t>C-01</w:t>
            </w:r>
          </w:p>
        </w:tc>
        <w:tc>
          <w:tcPr>
            <w:tcW w:w="3699"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widowControl/>
              <w:tabs>
                <w:tab w:val="left" w:pos="1088"/>
                <w:tab w:val="center" w:pos="4365"/>
              </w:tabs>
              <w:jc w:val="center"/>
              <w:rPr>
                <w:rFonts w:ascii="宋体" w:hAnsi="宋体"/>
                <w:b w:val="0"/>
                <w:kern w:val="0"/>
                <w:szCs w:val="21"/>
              </w:rPr>
            </w:pPr>
            <w:r w:rsidRPr="00760BA4">
              <w:rPr>
                <w:rFonts w:ascii="宋体" w:hAnsi="宋体" w:hint="eastAsia"/>
                <w:b w:val="0"/>
                <w:kern w:val="0"/>
                <w:szCs w:val="21"/>
              </w:rPr>
              <w:t>整改后符合安全要求</w:t>
            </w:r>
          </w:p>
        </w:tc>
      </w:tr>
      <w:tr w:rsidR="00760BA4" w:rsidRPr="00760BA4" w:rsidTr="00EB2320">
        <w:trPr>
          <w:trHeight w:val="325"/>
          <w:jc w:val="center"/>
        </w:trPr>
        <w:tc>
          <w:tcPr>
            <w:tcW w:w="3417"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spacing w:line="240" w:lineRule="exact"/>
              <w:jc w:val="center"/>
              <w:rPr>
                <w:rFonts w:ascii="宋体" w:hAnsi="宋体"/>
                <w:b w:val="0"/>
                <w:szCs w:val="21"/>
              </w:rPr>
            </w:pPr>
            <w:r w:rsidRPr="00760BA4">
              <w:rPr>
                <w:rFonts w:ascii="宋体" w:hAnsi="宋体" w:hint="eastAsia"/>
                <w:b w:val="0"/>
                <w:szCs w:val="21"/>
              </w:rPr>
              <w:t>此次改造工库房建筑结构</w:t>
            </w:r>
          </w:p>
        </w:tc>
        <w:tc>
          <w:tcPr>
            <w:tcW w:w="1990"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widowControl/>
              <w:tabs>
                <w:tab w:val="left" w:pos="1088"/>
                <w:tab w:val="center" w:pos="4365"/>
              </w:tabs>
              <w:jc w:val="center"/>
              <w:rPr>
                <w:rFonts w:ascii="宋体" w:hAnsi="宋体"/>
                <w:b w:val="0"/>
                <w:kern w:val="0"/>
                <w:szCs w:val="21"/>
              </w:rPr>
            </w:pPr>
            <w:r w:rsidRPr="00760BA4">
              <w:rPr>
                <w:rFonts w:ascii="宋体" w:hAnsi="宋体"/>
                <w:b w:val="0"/>
                <w:kern w:val="0"/>
                <w:szCs w:val="21"/>
              </w:rPr>
              <w:t>C-</w:t>
            </w:r>
            <w:r w:rsidRPr="00760BA4">
              <w:rPr>
                <w:rFonts w:ascii="宋体" w:hAnsi="宋体" w:hint="eastAsia"/>
                <w:b w:val="0"/>
                <w:kern w:val="0"/>
                <w:szCs w:val="21"/>
              </w:rPr>
              <w:t>02</w:t>
            </w:r>
          </w:p>
        </w:tc>
        <w:tc>
          <w:tcPr>
            <w:tcW w:w="3699"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widowControl/>
              <w:jc w:val="center"/>
              <w:rPr>
                <w:rFonts w:ascii="宋体" w:hAnsi="宋体"/>
                <w:b w:val="0"/>
                <w:kern w:val="0"/>
                <w:szCs w:val="21"/>
              </w:rPr>
            </w:pPr>
            <w:r w:rsidRPr="00760BA4">
              <w:rPr>
                <w:rFonts w:ascii="宋体" w:hAnsi="宋体" w:hint="eastAsia"/>
                <w:b w:val="0"/>
                <w:kern w:val="0"/>
                <w:szCs w:val="21"/>
              </w:rPr>
              <w:t>符合安全要求</w:t>
            </w:r>
          </w:p>
        </w:tc>
      </w:tr>
      <w:tr w:rsidR="00760BA4" w:rsidRPr="00760BA4" w:rsidTr="00EB2320">
        <w:trPr>
          <w:trHeight w:val="415"/>
          <w:jc w:val="center"/>
        </w:trPr>
        <w:tc>
          <w:tcPr>
            <w:tcW w:w="3417" w:type="dxa"/>
            <w:tcBorders>
              <w:top w:val="single" w:sz="4" w:space="0" w:color="auto"/>
              <w:left w:val="single" w:sz="4" w:space="0" w:color="auto"/>
              <w:bottom w:val="single" w:sz="4" w:space="0" w:color="auto"/>
              <w:right w:val="single" w:sz="4" w:space="0" w:color="auto"/>
            </w:tcBorders>
            <w:vAlign w:val="center"/>
          </w:tcPr>
          <w:p w:rsidR="00775157" w:rsidRPr="00760BA4" w:rsidRDefault="00EB74A0">
            <w:pPr>
              <w:widowControl/>
              <w:tabs>
                <w:tab w:val="left" w:pos="1088"/>
                <w:tab w:val="center" w:pos="4365"/>
              </w:tabs>
              <w:jc w:val="center"/>
              <w:rPr>
                <w:rFonts w:ascii="宋体" w:hAnsi="宋体"/>
                <w:b w:val="0"/>
                <w:kern w:val="0"/>
                <w:szCs w:val="21"/>
              </w:rPr>
            </w:pPr>
            <w:r w:rsidRPr="00760BA4">
              <w:rPr>
                <w:rFonts w:ascii="宋体" w:hAnsi="宋体" w:hint="eastAsia"/>
                <w:b w:val="0"/>
                <w:kern w:val="0"/>
                <w:szCs w:val="21"/>
              </w:rPr>
              <w:t>评价单元/车间现场复查结论意见</w:t>
            </w:r>
          </w:p>
        </w:tc>
        <w:tc>
          <w:tcPr>
            <w:tcW w:w="5689" w:type="dxa"/>
            <w:gridSpan w:val="2"/>
            <w:tcBorders>
              <w:top w:val="single" w:sz="4" w:space="0" w:color="auto"/>
              <w:left w:val="single" w:sz="4" w:space="0" w:color="auto"/>
              <w:bottom w:val="single" w:sz="4" w:space="0" w:color="auto"/>
              <w:right w:val="single" w:sz="4" w:space="0" w:color="auto"/>
            </w:tcBorders>
            <w:vAlign w:val="center"/>
          </w:tcPr>
          <w:p w:rsidR="00775157" w:rsidRPr="00760BA4" w:rsidRDefault="00EB74A0">
            <w:pPr>
              <w:widowControl/>
              <w:tabs>
                <w:tab w:val="left" w:pos="1088"/>
                <w:tab w:val="center" w:pos="4365"/>
              </w:tabs>
              <w:jc w:val="center"/>
              <w:rPr>
                <w:rFonts w:ascii="宋体" w:hAnsi="宋体"/>
                <w:b w:val="0"/>
                <w:kern w:val="0"/>
                <w:szCs w:val="21"/>
              </w:rPr>
            </w:pPr>
            <w:r w:rsidRPr="00760BA4">
              <w:rPr>
                <w:rFonts w:ascii="宋体" w:hAnsi="宋体" w:hint="eastAsia"/>
                <w:b w:val="0"/>
                <w:kern w:val="0"/>
                <w:szCs w:val="21"/>
              </w:rPr>
              <w:t>整改后符合安全要求</w:t>
            </w:r>
          </w:p>
        </w:tc>
      </w:tr>
    </w:tbl>
    <w:p w:rsidR="00775157" w:rsidRPr="00760BA4" w:rsidRDefault="00EB74A0" w:rsidP="00EB2320">
      <w:pPr>
        <w:spacing w:beforeLines="50" w:before="120"/>
        <w:jc w:val="center"/>
        <w:rPr>
          <w:rFonts w:ascii="宋体" w:hAnsi="宋体"/>
          <w:sz w:val="24"/>
        </w:rPr>
      </w:pPr>
      <w:r w:rsidRPr="00760BA4">
        <w:rPr>
          <w:rFonts w:ascii="宋体" w:hAnsi="宋体" w:hint="eastAsia"/>
          <w:sz w:val="24"/>
        </w:rPr>
        <w:t>烟花爆竹生产企业安全评价现场检查表</w:t>
      </w:r>
    </w:p>
    <w:p w:rsidR="00775157" w:rsidRPr="00760BA4" w:rsidRDefault="00EB74A0">
      <w:pPr>
        <w:rPr>
          <w:rFonts w:ascii="宋体" w:hAnsi="宋体"/>
          <w:b w:val="0"/>
          <w:szCs w:val="21"/>
        </w:rPr>
      </w:pPr>
      <w:r w:rsidRPr="00760BA4">
        <w:rPr>
          <w:rFonts w:ascii="宋体" w:hAnsi="宋体" w:hint="eastAsia"/>
          <w:b w:val="0"/>
          <w:szCs w:val="21"/>
        </w:rPr>
        <w:t>评价单元/车间名称:</w:t>
      </w:r>
      <w:r w:rsidRPr="00760BA4">
        <w:rPr>
          <w:rFonts w:hint="eastAsia"/>
          <w:szCs w:val="21"/>
        </w:rPr>
        <w:t xml:space="preserve"> </w:t>
      </w:r>
      <w:r w:rsidRPr="00760BA4">
        <w:rPr>
          <w:rFonts w:ascii="宋体" w:hAnsi="宋体" w:hint="eastAsia"/>
          <w:b w:val="0"/>
          <w:szCs w:val="21"/>
        </w:rPr>
        <w:t>此次改造工库房生产条件            评价单元/车间检查表　　编号:C-01</w:t>
      </w:r>
    </w:p>
    <w:tbl>
      <w:tblPr>
        <w:tblW w:w="94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19"/>
        <w:gridCol w:w="590"/>
        <w:gridCol w:w="3194"/>
        <w:gridCol w:w="3998"/>
        <w:gridCol w:w="1153"/>
      </w:tblGrid>
      <w:tr w:rsidR="00760BA4" w:rsidRPr="00760BA4">
        <w:trPr>
          <w:tblHeader/>
          <w:jc w:val="center"/>
        </w:trPr>
        <w:tc>
          <w:tcPr>
            <w:tcW w:w="519" w:type="dxa"/>
            <w:vAlign w:val="center"/>
          </w:tcPr>
          <w:p w:rsidR="00775157" w:rsidRPr="00760BA4" w:rsidRDefault="00EB74A0">
            <w:pPr>
              <w:adjustRightInd w:val="0"/>
              <w:snapToGrid w:val="0"/>
              <w:spacing w:beforeLines="30" w:before="72" w:afterLines="20" w:after="48"/>
              <w:ind w:leftChars="-10" w:left="-21" w:rightChars="-10" w:right="-21"/>
              <w:jc w:val="center"/>
              <w:rPr>
                <w:rFonts w:ascii="宋体" w:hAnsi="宋体"/>
                <w:b w:val="0"/>
                <w:szCs w:val="21"/>
              </w:rPr>
            </w:pPr>
            <w:bookmarkStart w:id="2481" w:name="_Toc271898850"/>
            <w:r w:rsidRPr="00760BA4">
              <w:rPr>
                <w:rFonts w:ascii="宋体" w:hAnsi="宋体" w:hint="eastAsia"/>
                <w:b w:val="0"/>
                <w:szCs w:val="21"/>
              </w:rPr>
              <w:t>序号</w:t>
            </w:r>
          </w:p>
        </w:tc>
        <w:tc>
          <w:tcPr>
            <w:tcW w:w="590"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项目</w:t>
            </w:r>
          </w:p>
        </w:tc>
        <w:tc>
          <w:tcPr>
            <w:tcW w:w="3194" w:type="dxa"/>
            <w:vAlign w:val="center"/>
          </w:tcPr>
          <w:p w:rsidR="00775157" w:rsidRPr="00760BA4" w:rsidRDefault="00EB74A0">
            <w:pPr>
              <w:adjustRightInd w:val="0"/>
              <w:snapToGrid w:val="0"/>
              <w:spacing w:beforeLines="30" w:before="72" w:afterLines="20" w:after="48"/>
              <w:ind w:leftChars="-10" w:left="-21" w:rightChars="-10" w:right="-21"/>
              <w:jc w:val="center"/>
              <w:rPr>
                <w:rFonts w:ascii="宋体" w:hAnsi="宋体"/>
                <w:b w:val="0"/>
                <w:szCs w:val="21"/>
              </w:rPr>
            </w:pPr>
            <w:r w:rsidRPr="00760BA4">
              <w:rPr>
                <w:rFonts w:ascii="宋体" w:hAnsi="宋体" w:hint="eastAsia"/>
                <w:b w:val="0"/>
                <w:szCs w:val="21"/>
              </w:rPr>
              <w:t>检查项目</w:t>
            </w:r>
          </w:p>
        </w:tc>
        <w:tc>
          <w:tcPr>
            <w:tcW w:w="3998" w:type="dxa"/>
            <w:vAlign w:val="center"/>
          </w:tcPr>
          <w:p w:rsidR="00775157" w:rsidRPr="00760BA4" w:rsidRDefault="00EB74A0">
            <w:pPr>
              <w:adjustRightInd w:val="0"/>
              <w:snapToGrid w:val="0"/>
              <w:spacing w:beforeLines="30" w:before="72" w:afterLines="20" w:after="48"/>
              <w:ind w:leftChars="-10" w:left="-21" w:rightChars="-10" w:right="-21"/>
              <w:jc w:val="center"/>
              <w:rPr>
                <w:rFonts w:ascii="宋体" w:hAnsi="宋体"/>
                <w:b w:val="0"/>
                <w:szCs w:val="21"/>
              </w:rPr>
            </w:pPr>
            <w:r w:rsidRPr="00760BA4">
              <w:rPr>
                <w:rFonts w:ascii="宋体" w:hAnsi="宋体" w:hint="eastAsia"/>
                <w:b w:val="0"/>
                <w:szCs w:val="21"/>
              </w:rPr>
              <w:t>实际情况</w:t>
            </w:r>
          </w:p>
        </w:tc>
        <w:tc>
          <w:tcPr>
            <w:tcW w:w="1153" w:type="dxa"/>
            <w:vAlign w:val="center"/>
          </w:tcPr>
          <w:p w:rsidR="00775157" w:rsidRPr="00760BA4" w:rsidRDefault="00EB74A0">
            <w:pPr>
              <w:adjustRightInd w:val="0"/>
              <w:snapToGrid w:val="0"/>
              <w:spacing w:beforeLines="30" w:before="72" w:afterLines="20" w:after="48"/>
              <w:ind w:leftChars="-10" w:left="-21" w:rightChars="-10" w:right="-21"/>
              <w:jc w:val="center"/>
              <w:rPr>
                <w:rFonts w:ascii="宋体" w:hAnsi="宋体"/>
                <w:b w:val="0"/>
                <w:szCs w:val="21"/>
              </w:rPr>
            </w:pPr>
            <w:r w:rsidRPr="00760BA4">
              <w:rPr>
                <w:rFonts w:ascii="宋体" w:hAnsi="宋体" w:hint="eastAsia"/>
                <w:b w:val="0"/>
                <w:szCs w:val="21"/>
              </w:rPr>
              <w:t>检查结论</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1</w:t>
            </w:r>
          </w:p>
        </w:tc>
        <w:tc>
          <w:tcPr>
            <w:tcW w:w="590" w:type="dxa"/>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定级定量</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建筑物危险等级</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危险等级划分符合标准。</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trHeight w:val="550"/>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核定存药量</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建筑物内的存药量符合标准要求和设计要求。</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内部距离</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符合标准要求</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安全标识</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符合标准要求</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trHeight w:val="345"/>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2</w:t>
            </w:r>
          </w:p>
        </w:tc>
        <w:tc>
          <w:tcPr>
            <w:tcW w:w="590" w:type="dxa"/>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建筑结构</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建筑设计、建筑结构</w:t>
            </w:r>
          </w:p>
        </w:tc>
        <w:tc>
          <w:tcPr>
            <w:tcW w:w="3998" w:type="dxa"/>
            <w:vAlign w:val="center"/>
          </w:tcPr>
          <w:p w:rsidR="00775157" w:rsidRPr="00760BA4" w:rsidRDefault="00EB74A0">
            <w:pPr>
              <w:jc w:val="left"/>
              <w:rPr>
                <w:rFonts w:ascii="宋体" w:eastAsia="隶书" w:hAnsi="宋体"/>
                <w:szCs w:val="21"/>
              </w:rPr>
            </w:pPr>
            <w:r w:rsidRPr="00760BA4">
              <w:rPr>
                <w:rFonts w:ascii="宋体" w:hAnsi="宋体" w:hint="eastAsia"/>
                <w:b w:val="0"/>
                <w:bCs/>
              </w:rPr>
              <w:t>各栋工房建筑结构详见附录C-02工库房建筑结构检查表</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bCs/>
                <w:szCs w:val="21"/>
              </w:rPr>
            </w:pPr>
            <w:r w:rsidRPr="00760BA4">
              <w:rPr>
                <w:rFonts w:ascii="宋体" w:hAnsi="宋体" w:hint="eastAsia"/>
                <w:b w:val="0"/>
                <w:szCs w:val="21"/>
              </w:rPr>
              <w:t>——</w:t>
            </w:r>
          </w:p>
        </w:tc>
      </w:tr>
      <w:tr w:rsidR="00760BA4" w:rsidRPr="00760BA4">
        <w:trPr>
          <w:trHeight w:val="1487"/>
          <w:jc w:val="center"/>
        </w:trPr>
        <w:tc>
          <w:tcPr>
            <w:tcW w:w="519" w:type="dxa"/>
            <w:vMerge/>
            <w:vAlign w:val="center"/>
          </w:tcPr>
          <w:p w:rsidR="00775157" w:rsidRPr="00760BA4" w:rsidRDefault="00775157">
            <w:pPr>
              <w:adjustRightInd w:val="0"/>
              <w:snapToGrid w:val="0"/>
              <w:jc w:val="center"/>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jc w:val="center"/>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建筑物防火等级</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1.1级建筑主体采用砖混结构、屋盖为钢架+复合彩钢瓦结构或钢筋混凝土结构，建筑防火等级达到二级以上；1.3级建筑主体采用砖混结构、屋盖为钢架彩钢瓦结构，建筑防火等级达到二级，符合要求</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门的开启方向、宽度、数量、材质,门槛的设置,门与其它建筑物门的对应方向等</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门开启方向朝外、门宽度1.2米、门的数量每栋（间）1个以上，木门、门内无插销，无门槛，门未与其它建筑物门正面相对</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窗洞口的高度,窗扇的高度、结构及开启方向,窗台的高度,小五金、双层窗的开启方向,插销等</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操作间三面墙结构，未设置窗户；中转库设置通风窗；除高低位通风窗外无窗洞口，无小五金和插销</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屋盖的材料、结构</w:t>
            </w:r>
          </w:p>
        </w:tc>
        <w:tc>
          <w:tcPr>
            <w:tcW w:w="3998" w:type="dxa"/>
            <w:vAlign w:val="center"/>
          </w:tcPr>
          <w:p w:rsidR="00775157" w:rsidRPr="00760BA4" w:rsidRDefault="00EB74A0">
            <w:pPr>
              <w:jc w:val="left"/>
              <w:rPr>
                <w:rFonts w:ascii="宋体" w:eastAsia="隶书" w:hAnsi="宋体"/>
                <w:b w:val="0"/>
                <w:szCs w:val="21"/>
              </w:rPr>
            </w:pPr>
            <w:r w:rsidRPr="00760BA4">
              <w:rPr>
                <w:rFonts w:ascii="宋体" w:hAnsi="宋体" w:hint="eastAsia"/>
                <w:b w:val="0"/>
                <w:bCs/>
              </w:rPr>
              <w:t>各栋工房建筑结构详见附录C-02工库房建筑结构检查表</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pacing w:val="-4"/>
                <w:szCs w:val="21"/>
              </w:rPr>
              <w:t>墙的结构、厚度,内墙面,梁或过梁的设置等</w:t>
            </w:r>
          </w:p>
        </w:tc>
        <w:tc>
          <w:tcPr>
            <w:tcW w:w="3998" w:type="dxa"/>
            <w:vAlign w:val="center"/>
          </w:tcPr>
          <w:p w:rsidR="00775157" w:rsidRPr="00760BA4" w:rsidRDefault="00EB74A0">
            <w:pPr>
              <w:jc w:val="left"/>
              <w:rPr>
                <w:rFonts w:ascii="宋体" w:eastAsia="隶书" w:hAnsi="宋体"/>
                <w:b w:val="0"/>
                <w:szCs w:val="21"/>
              </w:rPr>
            </w:pPr>
            <w:r w:rsidRPr="00760BA4">
              <w:rPr>
                <w:rFonts w:ascii="宋体" w:hAnsi="宋体" w:hint="eastAsia"/>
                <w:b w:val="0"/>
                <w:szCs w:val="21"/>
              </w:rPr>
              <w:t>砖砌体墙，墙厚</w:t>
            </w:r>
            <w:r w:rsidRPr="00760BA4">
              <w:rPr>
                <w:rFonts w:ascii="宋体" w:hAnsi="宋体"/>
                <w:b w:val="0"/>
                <w:szCs w:val="21"/>
              </w:rPr>
              <w:t>24cm</w:t>
            </w:r>
            <w:r w:rsidRPr="00760BA4">
              <w:rPr>
                <w:rFonts w:ascii="宋体" w:hAnsi="宋体" w:hint="eastAsia"/>
                <w:b w:val="0"/>
                <w:szCs w:val="21"/>
              </w:rPr>
              <w:t>，内墙面光洁；门窗洞设</w:t>
            </w:r>
            <w:r w:rsidRPr="00760BA4">
              <w:rPr>
                <w:rFonts w:ascii="宋体" w:hAnsi="宋体" w:hint="eastAsia"/>
                <w:b w:val="0"/>
                <w:spacing w:val="-4"/>
                <w:szCs w:val="21"/>
              </w:rPr>
              <w:t>过梁，设立柱梁与圈梁</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地面阻燃性、柔性、导静电性能</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地面为水泥地面铺橡胶板或水泥地面加木质货架</w:t>
            </w:r>
          </w:p>
        </w:tc>
        <w:tc>
          <w:tcPr>
            <w:tcW w:w="1153" w:type="dxa"/>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lastRenderedPageBreak/>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工作台</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已设工作台台面及台柱稳固光洁，台面高度及大小适应人员操作</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中转房的防潮,隔热,通风与防小动物</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中转间四面墙结构，外开木门；地面进行了防潮。</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3</w:t>
            </w:r>
          </w:p>
        </w:tc>
        <w:tc>
          <w:tcPr>
            <w:tcW w:w="590" w:type="dxa"/>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疏散要求</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安全出口的数量,设置方向,位置,疏散距离</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安全出口的数量,设置方向,位置,疏散距离符合要求</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建筑物内的通道宽度</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工作间内的通道宽度</w:t>
            </w:r>
            <w:r w:rsidRPr="00760BA4">
              <w:rPr>
                <w:rFonts w:ascii="宋体" w:hAnsi="宋体"/>
                <w:b w:val="0"/>
                <w:szCs w:val="21"/>
              </w:rPr>
              <w:t>1.</w:t>
            </w:r>
            <w:r w:rsidRPr="00760BA4">
              <w:rPr>
                <w:rFonts w:ascii="宋体" w:hAnsi="宋体" w:hint="eastAsia"/>
                <w:b w:val="0"/>
                <w:szCs w:val="21"/>
              </w:rPr>
              <w:t>2m。主要通道宽度不少于1.5m。</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门口的台阶及坡度</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现场检查时266#机械药混合工房前排水沟未铺设盖板，</w:t>
            </w:r>
            <w:r w:rsidRPr="00760BA4">
              <w:rPr>
                <w:rFonts w:ascii="宋体" w:hAnsi="宋体"/>
                <w:b w:val="0"/>
                <w:szCs w:val="21"/>
              </w:rPr>
              <w:t>影响</w:t>
            </w:r>
            <w:r w:rsidRPr="00760BA4">
              <w:rPr>
                <w:rFonts w:ascii="宋体" w:hAnsi="宋体" w:hint="eastAsia"/>
                <w:b w:val="0"/>
                <w:szCs w:val="21"/>
              </w:rPr>
              <w:t>人员</w:t>
            </w:r>
            <w:r w:rsidRPr="00760BA4">
              <w:rPr>
                <w:rFonts w:ascii="宋体" w:hAnsi="宋体"/>
                <w:b w:val="0"/>
                <w:szCs w:val="21"/>
              </w:rPr>
              <w:t>疏散</w:t>
            </w:r>
            <w:r w:rsidRPr="00760BA4">
              <w:rPr>
                <w:rFonts w:ascii="宋体" w:hAnsi="宋体" w:hint="eastAsia"/>
                <w:b w:val="0"/>
                <w:szCs w:val="21"/>
              </w:rPr>
              <w:t>；</w:t>
            </w:r>
            <w:r w:rsidRPr="00760BA4">
              <w:rPr>
                <w:rFonts w:ascii="宋体" w:hAnsi="宋体" w:hint="eastAsia"/>
                <w:b w:val="0"/>
                <w:bCs/>
                <w:szCs w:val="21"/>
              </w:rPr>
              <w:t>复查时企业已将工房前明沟处铺设盖板</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整改后</w:t>
            </w:r>
          </w:p>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4</w:t>
            </w:r>
          </w:p>
        </w:tc>
        <w:tc>
          <w:tcPr>
            <w:tcW w:w="590" w:type="dxa"/>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人员</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核定数量</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定员符合设计和标准要求。</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培训和上岗证</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 xml:space="preserve">特种作业人员经培训考核合格，持证上岗；其他从业人员该企业安排内部培训 </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衣着</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职工的衣着为棉质衣服</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防护用品及材质</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高危险、高粉尘作业的人员佩戴自吸式过滤式防尘口罩，低危险、低粉尘作业的人员戴有纱布防尘口罩。</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年龄和身体状况</w:t>
            </w:r>
          </w:p>
        </w:tc>
        <w:tc>
          <w:tcPr>
            <w:tcW w:w="3998" w:type="dxa"/>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从业人员均年满</w:t>
            </w:r>
            <w:r w:rsidRPr="00760BA4">
              <w:rPr>
                <w:rFonts w:ascii="宋体" w:hAnsi="宋体"/>
                <w:b w:val="0"/>
                <w:szCs w:val="21"/>
              </w:rPr>
              <w:t>18</w:t>
            </w:r>
            <w:r w:rsidRPr="00760BA4">
              <w:rPr>
                <w:rFonts w:ascii="宋体" w:hAnsi="宋体" w:hint="eastAsia"/>
                <w:b w:val="0"/>
                <w:szCs w:val="21"/>
              </w:rPr>
              <w:t>岁，60岁以下；身体状况良好</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5</w:t>
            </w:r>
          </w:p>
        </w:tc>
        <w:tc>
          <w:tcPr>
            <w:tcW w:w="590" w:type="dxa"/>
            <w:vMerge w:val="restart"/>
            <w:vAlign w:val="center"/>
          </w:tcPr>
          <w:p w:rsidR="00775157" w:rsidRPr="00760BA4" w:rsidRDefault="00EB74A0">
            <w:pPr>
              <w:adjustRightInd w:val="0"/>
              <w:snapToGrid w:val="0"/>
              <w:ind w:leftChars="-10" w:left="-21" w:rightChars="-10" w:right="-21"/>
              <w:jc w:val="center"/>
              <w:rPr>
                <w:rFonts w:ascii="宋体" w:hAnsi="宋体"/>
                <w:b w:val="0"/>
                <w:szCs w:val="21"/>
              </w:rPr>
            </w:pPr>
            <w:r w:rsidRPr="00760BA4">
              <w:rPr>
                <w:rFonts w:ascii="宋体" w:hAnsi="宋体" w:hint="eastAsia"/>
                <w:b w:val="0"/>
                <w:szCs w:val="21"/>
              </w:rPr>
              <w:t>防护</w:t>
            </w:r>
          </w:p>
          <w:p w:rsidR="00775157" w:rsidRPr="00760BA4" w:rsidRDefault="00EB74A0">
            <w:pPr>
              <w:adjustRightInd w:val="0"/>
              <w:snapToGrid w:val="0"/>
              <w:ind w:leftChars="-10" w:left="-21" w:rightChars="-10" w:right="-21"/>
              <w:jc w:val="center"/>
              <w:rPr>
                <w:rFonts w:ascii="宋体" w:hAnsi="宋体"/>
                <w:b w:val="0"/>
                <w:szCs w:val="21"/>
              </w:rPr>
            </w:pPr>
            <w:r w:rsidRPr="00760BA4">
              <w:rPr>
                <w:rFonts w:ascii="宋体" w:hAnsi="宋体" w:hint="eastAsia"/>
                <w:b w:val="0"/>
                <w:szCs w:val="21"/>
              </w:rPr>
              <w:t>屏障</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防护屏障设立</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防护屏障设立符合要求</w:t>
            </w:r>
          </w:p>
        </w:tc>
        <w:tc>
          <w:tcPr>
            <w:tcW w:w="1153" w:type="dxa"/>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bCs/>
                <w:szCs w:val="21"/>
              </w:rPr>
              <w:t>合格</w:t>
            </w:r>
          </w:p>
        </w:tc>
      </w:tr>
      <w:tr w:rsidR="00760BA4" w:rsidRPr="00760BA4">
        <w:trPr>
          <w:trHeight w:val="545"/>
          <w:jc w:val="center"/>
        </w:trPr>
        <w:tc>
          <w:tcPr>
            <w:tcW w:w="519" w:type="dxa"/>
            <w:vMerge/>
            <w:vAlign w:val="center"/>
          </w:tcPr>
          <w:p w:rsidR="00C50216" w:rsidRPr="00760BA4" w:rsidRDefault="00C50216">
            <w:pPr>
              <w:adjustRightInd w:val="0"/>
              <w:snapToGrid w:val="0"/>
              <w:jc w:val="center"/>
              <w:rPr>
                <w:rFonts w:ascii="宋体" w:hAnsi="宋体"/>
                <w:b w:val="0"/>
                <w:szCs w:val="21"/>
              </w:rPr>
            </w:pPr>
          </w:p>
        </w:tc>
        <w:tc>
          <w:tcPr>
            <w:tcW w:w="590" w:type="dxa"/>
            <w:vMerge/>
            <w:vAlign w:val="center"/>
          </w:tcPr>
          <w:p w:rsidR="00C50216" w:rsidRPr="00760BA4" w:rsidRDefault="00C50216">
            <w:pPr>
              <w:adjustRightInd w:val="0"/>
              <w:snapToGrid w:val="0"/>
              <w:ind w:leftChars="-10" w:left="-21" w:rightChars="-10" w:right="-21"/>
              <w:jc w:val="center"/>
              <w:rPr>
                <w:rFonts w:ascii="宋体" w:hAnsi="宋体"/>
                <w:b w:val="0"/>
                <w:szCs w:val="21"/>
              </w:rPr>
            </w:pPr>
          </w:p>
        </w:tc>
        <w:tc>
          <w:tcPr>
            <w:tcW w:w="3194" w:type="dxa"/>
            <w:vAlign w:val="center"/>
          </w:tcPr>
          <w:p w:rsidR="00C50216" w:rsidRPr="00760BA4" w:rsidRDefault="00C50216">
            <w:pPr>
              <w:adjustRightInd w:val="0"/>
              <w:snapToGrid w:val="0"/>
              <w:spacing w:beforeLines="30" w:before="72" w:afterLines="20" w:after="48"/>
              <w:rPr>
                <w:rFonts w:ascii="宋体" w:hAnsi="宋体"/>
                <w:b w:val="0"/>
                <w:szCs w:val="21"/>
              </w:rPr>
            </w:pPr>
            <w:r w:rsidRPr="00760BA4">
              <w:rPr>
                <w:rFonts w:ascii="宋体" w:hAnsi="宋体" w:hint="eastAsia"/>
                <w:b w:val="0"/>
                <w:szCs w:val="21"/>
              </w:rPr>
              <w:t>防护屏障的形式和防护能力</w:t>
            </w:r>
          </w:p>
        </w:tc>
        <w:tc>
          <w:tcPr>
            <w:tcW w:w="3998" w:type="dxa"/>
            <w:vAlign w:val="center"/>
          </w:tcPr>
          <w:p w:rsidR="00C50216" w:rsidRPr="00760BA4" w:rsidRDefault="00C50216" w:rsidP="00C50216">
            <w:pPr>
              <w:adjustRightInd w:val="0"/>
              <w:snapToGrid w:val="0"/>
              <w:rPr>
                <w:rFonts w:ascii="宋体" w:hAnsi="宋体"/>
                <w:b w:val="0"/>
              </w:rPr>
            </w:pPr>
            <w:r w:rsidRPr="00760BA4">
              <w:rPr>
                <w:rFonts w:ascii="宋体" w:hAnsi="宋体" w:hint="eastAsia"/>
                <w:b w:val="0"/>
                <w:szCs w:val="21"/>
              </w:rPr>
              <w:t>现场检查时135号药饼中转、138号引中转防护屏障，不符合要求；</w:t>
            </w:r>
            <w:r w:rsidRPr="00760BA4">
              <w:rPr>
                <w:rFonts w:ascii="宋体" w:hAnsi="宋体" w:hint="eastAsia"/>
                <w:b w:val="0"/>
                <w:bCs/>
                <w:szCs w:val="21"/>
              </w:rPr>
              <w:t>复查时已将</w:t>
            </w:r>
            <w:r w:rsidRPr="00760BA4">
              <w:rPr>
                <w:rFonts w:ascii="宋体" w:hAnsi="宋体" w:hint="eastAsia"/>
                <w:b w:val="0"/>
                <w:szCs w:val="21"/>
              </w:rPr>
              <w:t>防护屏障</w:t>
            </w:r>
            <w:r w:rsidRPr="00760BA4">
              <w:rPr>
                <w:rFonts w:ascii="宋体" w:hAnsi="宋体" w:hint="eastAsia"/>
                <w:b w:val="0"/>
                <w:bCs/>
                <w:szCs w:val="21"/>
              </w:rPr>
              <w:t>加高、加厚，防护能力达到安全要求</w:t>
            </w:r>
          </w:p>
        </w:tc>
        <w:tc>
          <w:tcPr>
            <w:tcW w:w="1153" w:type="dxa"/>
            <w:vAlign w:val="center"/>
          </w:tcPr>
          <w:p w:rsidR="00C50216" w:rsidRPr="00760BA4" w:rsidRDefault="00C50216" w:rsidP="005676DC">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整改后</w:t>
            </w:r>
          </w:p>
          <w:p w:rsidR="00C50216" w:rsidRPr="00760BA4" w:rsidRDefault="00C50216" w:rsidP="005676DC">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6</w:t>
            </w:r>
          </w:p>
        </w:tc>
        <w:tc>
          <w:tcPr>
            <w:tcW w:w="590" w:type="dxa"/>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消防</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设施、器材的配置和检验</w:t>
            </w:r>
          </w:p>
        </w:tc>
        <w:tc>
          <w:tcPr>
            <w:tcW w:w="3998" w:type="dxa"/>
            <w:vAlign w:val="center"/>
          </w:tcPr>
          <w:p w:rsidR="00775157" w:rsidRPr="00760BA4" w:rsidRDefault="00EB74A0">
            <w:pPr>
              <w:adjustRightInd w:val="0"/>
              <w:snapToGrid w:val="0"/>
              <w:spacing w:beforeLines="30" w:before="72" w:afterLines="20" w:after="48"/>
              <w:rPr>
                <w:rFonts w:ascii="宋体" w:hAnsi="宋体"/>
                <w:b w:val="0"/>
                <w:bCs/>
                <w:szCs w:val="21"/>
              </w:rPr>
            </w:pPr>
            <w:r w:rsidRPr="00760BA4">
              <w:rPr>
                <w:rFonts w:ascii="宋体" w:hAnsi="宋体" w:hint="eastAsia"/>
                <w:b w:val="0"/>
                <w:bCs/>
                <w:szCs w:val="21"/>
              </w:rPr>
              <w:t>设施、器材的配置和检验符合要求</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防火措施</w:t>
            </w:r>
          </w:p>
        </w:tc>
        <w:tc>
          <w:tcPr>
            <w:tcW w:w="3998" w:type="dxa"/>
            <w:vAlign w:val="center"/>
          </w:tcPr>
          <w:p w:rsidR="00775157" w:rsidRPr="00760BA4" w:rsidRDefault="00EB74A0">
            <w:pPr>
              <w:adjustRightInd w:val="0"/>
              <w:snapToGrid w:val="0"/>
              <w:spacing w:beforeLines="30" w:before="72" w:afterLines="20" w:after="48"/>
              <w:rPr>
                <w:rFonts w:ascii="宋体" w:hAnsi="宋体"/>
                <w:b w:val="0"/>
                <w:bCs/>
                <w:szCs w:val="21"/>
              </w:rPr>
            </w:pPr>
            <w:r w:rsidRPr="00760BA4">
              <w:rPr>
                <w:rFonts w:ascii="宋体" w:hAnsi="宋体" w:hint="eastAsia"/>
                <w:b w:val="0"/>
                <w:szCs w:val="21"/>
              </w:rPr>
              <w:t>设置有防火隔离带，操作间设置了消防水池</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trHeight w:val="562"/>
          <w:jc w:val="center"/>
        </w:trPr>
        <w:tc>
          <w:tcPr>
            <w:tcW w:w="519" w:type="dxa"/>
            <w:vMerge w:val="restart"/>
            <w:vAlign w:val="center"/>
          </w:tcPr>
          <w:p w:rsidR="00C50216" w:rsidRPr="00760BA4" w:rsidRDefault="00C50216">
            <w:pPr>
              <w:adjustRightInd w:val="0"/>
              <w:snapToGrid w:val="0"/>
              <w:jc w:val="center"/>
              <w:rPr>
                <w:rFonts w:ascii="宋体" w:hAnsi="宋体"/>
                <w:b w:val="0"/>
                <w:szCs w:val="21"/>
              </w:rPr>
            </w:pPr>
            <w:r w:rsidRPr="00760BA4">
              <w:rPr>
                <w:rFonts w:ascii="宋体" w:hAnsi="宋体" w:hint="eastAsia"/>
                <w:b w:val="0"/>
                <w:szCs w:val="21"/>
              </w:rPr>
              <w:t>7</w:t>
            </w:r>
          </w:p>
        </w:tc>
        <w:tc>
          <w:tcPr>
            <w:tcW w:w="590" w:type="dxa"/>
            <w:vMerge w:val="restart"/>
            <w:vAlign w:val="center"/>
          </w:tcPr>
          <w:p w:rsidR="00C50216" w:rsidRPr="00760BA4" w:rsidRDefault="00C50216">
            <w:pPr>
              <w:adjustRightInd w:val="0"/>
              <w:snapToGrid w:val="0"/>
              <w:ind w:leftChars="50" w:left="105" w:rightChars="50" w:right="105"/>
              <w:rPr>
                <w:rFonts w:ascii="宋体" w:hAnsi="宋体"/>
                <w:b w:val="0"/>
                <w:szCs w:val="21"/>
              </w:rPr>
            </w:pPr>
            <w:r w:rsidRPr="00760BA4">
              <w:rPr>
                <w:rFonts w:ascii="宋体" w:hAnsi="宋体" w:hint="eastAsia"/>
                <w:b w:val="0"/>
                <w:szCs w:val="21"/>
              </w:rPr>
              <w:t>设备电气和生产工具</w:t>
            </w:r>
          </w:p>
        </w:tc>
        <w:tc>
          <w:tcPr>
            <w:tcW w:w="3194" w:type="dxa"/>
            <w:vAlign w:val="center"/>
          </w:tcPr>
          <w:p w:rsidR="00C50216" w:rsidRPr="00760BA4" w:rsidRDefault="00C50216">
            <w:pPr>
              <w:adjustRightInd w:val="0"/>
              <w:snapToGrid w:val="0"/>
              <w:spacing w:beforeLines="30" w:before="72" w:afterLines="20" w:after="48"/>
              <w:rPr>
                <w:rFonts w:ascii="宋体" w:hAnsi="宋体"/>
                <w:b w:val="0"/>
                <w:szCs w:val="21"/>
              </w:rPr>
            </w:pPr>
            <w:r w:rsidRPr="00760BA4">
              <w:rPr>
                <w:rFonts w:ascii="宋体" w:hAnsi="宋体" w:hint="eastAsia"/>
                <w:b w:val="0"/>
                <w:szCs w:val="21"/>
              </w:rPr>
              <w:t>机械设备的选型与安装</w:t>
            </w:r>
          </w:p>
        </w:tc>
        <w:tc>
          <w:tcPr>
            <w:tcW w:w="3998" w:type="dxa"/>
            <w:vAlign w:val="center"/>
          </w:tcPr>
          <w:p w:rsidR="00C50216" w:rsidRPr="00760BA4" w:rsidRDefault="00C50216" w:rsidP="005676DC">
            <w:pPr>
              <w:adjustRightInd w:val="0"/>
              <w:snapToGrid w:val="0"/>
              <w:spacing w:beforeLines="30" w:before="72" w:afterLines="20" w:after="48"/>
              <w:rPr>
                <w:rFonts w:ascii="宋体" w:hAnsi="宋体"/>
                <w:b w:val="0"/>
                <w:szCs w:val="21"/>
              </w:rPr>
            </w:pPr>
            <w:r w:rsidRPr="00760BA4">
              <w:rPr>
                <w:rFonts w:ascii="宋体" w:hAnsi="宋体" w:hint="eastAsia"/>
                <w:b w:val="0"/>
                <w:szCs w:val="21"/>
              </w:rPr>
              <w:t>现场检查时45、47、51号装/压药工房未安装机械设施设备；</w:t>
            </w:r>
            <w:r w:rsidRPr="00760BA4">
              <w:rPr>
                <w:rFonts w:ascii="宋体" w:hAnsi="宋体" w:hint="eastAsia"/>
                <w:b w:val="0"/>
                <w:bCs/>
                <w:szCs w:val="21"/>
              </w:rPr>
              <w:t>复查时已安装油压压药机械设备，设备的选型与安装符合安全要求</w:t>
            </w:r>
          </w:p>
        </w:tc>
        <w:tc>
          <w:tcPr>
            <w:tcW w:w="1153" w:type="dxa"/>
            <w:vAlign w:val="center"/>
          </w:tcPr>
          <w:p w:rsidR="00C50216" w:rsidRPr="00760BA4" w:rsidRDefault="00C50216" w:rsidP="005676DC">
            <w:pPr>
              <w:jc w:val="center"/>
              <w:rPr>
                <w:rFonts w:ascii="宋体" w:hAnsi="宋体"/>
                <w:b w:val="0"/>
                <w:szCs w:val="21"/>
              </w:rPr>
            </w:pPr>
            <w:r w:rsidRPr="00760BA4">
              <w:rPr>
                <w:rFonts w:ascii="宋体" w:hAnsi="宋体" w:hint="eastAsia"/>
                <w:b w:val="0"/>
                <w:szCs w:val="21"/>
              </w:rPr>
              <w:t>整改后</w:t>
            </w:r>
          </w:p>
          <w:p w:rsidR="00C50216" w:rsidRPr="00760BA4" w:rsidRDefault="00C50216" w:rsidP="005676DC">
            <w:pPr>
              <w:jc w:val="cente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电气设备的选型与安装</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电气设备的选型与安装</w:t>
            </w:r>
            <w:r w:rsidRPr="00760BA4">
              <w:rPr>
                <w:rFonts w:ascii="宋体" w:hAnsi="宋体" w:hint="eastAsia"/>
                <w:b w:val="0"/>
              </w:rPr>
              <w:t>符合要求</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照明灯具的选型与安装</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工库房未安装照明灯具</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C50216" w:rsidRPr="00760BA4" w:rsidRDefault="00C50216">
            <w:pPr>
              <w:adjustRightInd w:val="0"/>
              <w:snapToGrid w:val="0"/>
              <w:rPr>
                <w:rFonts w:ascii="宋体" w:hAnsi="宋体"/>
                <w:b w:val="0"/>
                <w:szCs w:val="21"/>
              </w:rPr>
            </w:pPr>
          </w:p>
        </w:tc>
        <w:tc>
          <w:tcPr>
            <w:tcW w:w="590" w:type="dxa"/>
            <w:vMerge/>
            <w:vAlign w:val="center"/>
          </w:tcPr>
          <w:p w:rsidR="00C50216" w:rsidRPr="00760BA4" w:rsidRDefault="00C50216">
            <w:pPr>
              <w:adjustRightInd w:val="0"/>
              <w:snapToGrid w:val="0"/>
              <w:ind w:leftChars="50" w:left="105" w:rightChars="50" w:right="105"/>
              <w:rPr>
                <w:rFonts w:ascii="宋体" w:hAnsi="宋体"/>
                <w:b w:val="0"/>
                <w:szCs w:val="21"/>
              </w:rPr>
            </w:pPr>
          </w:p>
        </w:tc>
        <w:tc>
          <w:tcPr>
            <w:tcW w:w="3194" w:type="dxa"/>
            <w:vAlign w:val="center"/>
          </w:tcPr>
          <w:p w:rsidR="00C50216" w:rsidRPr="00760BA4" w:rsidRDefault="00C50216">
            <w:pPr>
              <w:adjustRightInd w:val="0"/>
              <w:snapToGrid w:val="0"/>
              <w:spacing w:beforeLines="30" w:before="72" w:afterLines="20" w:after="48"/>
              <w:rPr>
                <w:rFonts w:ascii="宋体" w:hAnsi="宋体"/>
                <w:b w:val="0"/>
                <w:szCs w:val="21"/>
              </w:rPr>
            </w:pPr>
            <w:r w:rsidRPr="00760BA4">
              <w:rPr>
                <w:rFonts w:ascii="宋体" w:hAnsi="宋体" w:hint="eastAsia"/>
                <w:b w:val="0"/>
                <w:szCs w:val="21"/>
              </w:rPr>
              <w:t>电线的选型、连接、敷设</w:t>
            </w:r>
          </w:p>
        </w:tc>
        <w:tc>
          <w:tcPr>
            <w:tcW w:w="3998" w:type="dxa"/>
            <w:vAlign w:val="center"/>
          </w:tcPr>
          <w:p w:rsidR="00C50216" w:rsidRPr="00760BA4" w:rsidRDefault="00C50216" w:rsidP="005676DC">
            <w:pPr>
              <w:adjustRightInd w:val="0"/>
              <w:snapToGrid w:val="0"/>
              <w:spacing w:beforeLines="30" w:before="72" w:afterLines="20" w:after="48"/>
              <w:rPr>
                <w:rFonts w:ascii="宋体" w:hAnsi="宋体"/>
                <w:b w:val="0"/>
                <w:szCs w:val="21"/>
              </w:rPr>
            </w:pPr>
            <w:r w:rsidRPr="00760BA4">
              <w:rPr>
                <w:rFonts w:ascii="宋体" w:hAnsi="宋体" w:hint="eastAsia"/>
                <w:b w:val="0"/>
                <w:szCs w:val="21"/>
              </w:rPr>
              <w:t>进户线在远离工房处换接护套线地埋至工房，进工房后穿管安装</w:t>
            </w:r>
          </w:p>
        </w:tc>
        <w:tc>
          <w:tcPr>
            <w:tcW w:w="1153" w:type="dxa"/>
            <w:vAlign w:val="center"/>
          </w:tcPr>
          <w:p w:rsidR="00C50216" w:rsidRPr="00760BA4" w:rsidRDefault="00C50216" w:rsidP="005676DC">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pacing w:val="-4"/>
                <w:szCs w:val="21"/>
              </w:rPr>
            </w:pPr>
            <w:r w:rsidRPr="00760BA4">
              <w:rPr>
                <w:rFonts w:ascii="宋体" w:hAnsi="宋体" w:hint="eastAsia"/>
                <w:b w:val="0"/>
                <w:spacing w:val="-4"/>
                <w:szCs w:val="21"/>
              </w:rPr>
              <w:t>建筑物的防雷</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rPr>
              <w:t>已按要求设置防雷设施</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设备和电气的接地</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用地脚螺钉固定接地。</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设备的检修和维护</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设备检修时将药物妥善处置后移到安全地点进行，有专人负责。</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lastRenderedPageBreak/>
              <w:t>合格</w:t>
            </w:r>
          </w:p>
        </w:tc>
      </w:tr>
      <w:tr w:rsidR="00760BA4" w:rsidRPr="00760BA4">
        <w:trPr>
          <w:jc w:val="center"/>
        </w:trPr>
        <w:tc>
          <w:tcPr>
            <w:tcW w:w="519" w:type="dxa"/>
            <w:vMerge/>
            <w:vAlign w:val="center"/>
          </w:tcPr>
          <w:p w:rsidR="00C50216" w:rsidRPr="00760BA4" w:rsidRDefault="00C50216">
            <w:pPr>
              <w:adjustRightInd w:val="0"/>
              <w:snapToGrid w:val="0"/>
              <w:rPr>
                <w:rFonts w:ascii="宋体" w:hAnsi="宋体"/>
                <w:b w:val="0"/>
                <w:szCs w:val="21"/>
              </w:rPr>
            </w:pPr>
          </w:p>
        </w:tc>
        <w:tc>
          <w:tcPr>
            <w:tcW w:w="590" w:type="dxa"/>
            <w:vMerge/>
            <w:vAlign w:val="center"/>
          </w:tcPr>
          <w:p w:rsidR="00C50216" w:rsidRPr="00760BA4" w:rsidRDefault="00C50216">
            <w:pPr>
              <w:adjustRightInd w:val="0"/>
              <w:snapToGrid w:val="0"/>
              <w:ind w:leftChars="50" w:left="105" w:rightChars="50" w:right="105"/>
              <w:rPr>
                <w:rFonts w:ascii="宋体" w:hAnsi="宋体"/>
                <w:b w:val="0"/>
                <w:szCs w:val="21"/>
              </w:rPr>
            </w:pPr>
          </w:p>
        </w:tc>
        <w:tc>
          <w:tcPr>
            <w:tcW w:w="3194" w:type="dxa"/>
            <w:vAlign w:val="center"/>
          </w:tcPr>
          <w:p w:rsidR="00C50216" w:rsidRPr="00760BA4" w:rsidRDefault="00C50216">
            <w:pPr>
              <w:adjustRightInd w:val="0"/>
              <w:snapToGrid w:val="0"/>
              <w:spacing w:beforeLines="30" w:before="72" w:afterLines="20" w:after="48"/>
              <w:rPr>
                <w:rFonts w:ascii="宋体" w:hAnsi="宋体"/>
                <w:b w:val="0"/>
                <w:szCs w:val="21"/>
              </w:rPr>
            </w:pPr>
            <w:r w:rsidRPr="00760BA4">
              <w:rPr>
                <w:rFonts w:ascii="宋体" w:hAnsi="宋体" w:hint="eastAsia"/>
                <w:b w:val="0"/>
                <w:szCs w:val="21"/>
              </w:rPr>
              <w:t>消除人体静电装置</w:t>
            </w:r>
          </w:p>
        </w:tc>
        <w:tc>
          <w:tcPr>
            <w:tcW w:w="3998" w:type="dxa"/>
            <w:vAlign w:val="center"/>
          </w:tcPr>
          <w:p w:rsidR="00C50216" w:rsidRPr="00760BA4" w:rsidRDefault="00C50216" w:rsidP="005676DC">
            <w:pPr>
              <w:adjustRightInd w:val="0"/>
              <w:snapToGrid w:val="0"/>
              <w:spacing w:beforeLines="30" w:before="72" w:afterLines="20" w:after="48"/>
              <w:rPr>
                <w:rFonts w:ascii="宋体" w:hAnsi="宋体"/>
                <w:b w:val="0"/>
                <w:szCs w:val="21"/>
              </w:rPr>
            </w:pPr>
            <w:r w:rsidRPr="00760BA4">
              <w:rPr>
                <w:rFonts w:ascii="宋体" w:hAnsi="宋体" w:hint="eastAsia"/>
                <w:b w:val="0"/>
                <w:szCs w:val="21"/>
              </w:rPr>
              <w:t>已安装导静电的金属棒</w:t>
            </w:r>
          </w:p>
        </w:tc>
        <w:tc>
          <w:tcPr>
            <w:tcW w:w="1153" w:type="dxa"/>
            <w:vAlign w:val="center"/>
          </w:tcPr>
          <w:p w:rsidR="00C50216" w:rsidRPr="00760BA4" w:rsidRDefault="00C50216" w:rsidP="005676DC">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工具材质</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工具材质为木质或铜质</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Times New Roman" w:hAnsi="Times New Roman" w:hint="eastAsia"/>
                <w:b w:val="0"/>
              </w:rPr>
              <w:t>视频监控和异常情况报警装置</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Times New Roman" w:hAnsi="Times New Roman" w:hint="eastAsia"/>
                <w:b w:val="0"/>
              </w:rPr>
              <w:t>已设置视频监控和</w:t>
            </w:r>
            <w:r w:rsidRPr="00760BA4">
              <w:rPr>
                <w:rFonts w:ascii="宋体" w:hAnsi="宋体" w:hint="eastAsia"/>
                <w:b w:val="0"/>
                <w:bCs/>
              </w:rPr>
              <w:t>防入侵报警装置</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8</w:t>
            </w:r>
          </w:p>
        </w:tc>
        <w:tc>
          <w:tcPr>
            <w:tcW w:w="590" w:type="dxa"/>
            <w:vMerge w:val="restart"/>
            <w:vAlign w:val="center"/>
          </w:tcPr>
          <w:p w:rsidR="00775157" w:rsidRPr="00760BA4" w:rsidRDefault="00EB74A0">
            <w:pPr>
              <w:adjustRightInd w:val="0"/>
              <w:snapToGrid w:val="0"/>
              <w:ind w:leftChars="50" w:left="105" w:rightChars="50" w:right="105"/>
              <w:rPr>
                <w:rFonts w:ascii="宋体" w:hAnsi="宋体"/>
                <w:b w:val="0"/>
                <w:szCs w:val="21"/>
              </w:rPr>
            </w:pPr>
            <w:r w:rsidRPr="00760BA4">
              <w:rPr>
                <w:rFonts w:ascii="宋体" w:hAnsi="宋体" w:hint="eastAsia"/>
                <w:b w:val="0"/>
                <w:szCs w:val="21"/>
              </w:rPr>
              <w:t>贮存与运输</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pacing w:val="-8"/>
                <w:szCs w:val="21"/>
              </w:rPr>
              <w:t>危险品堆垛的高度,堆垛间距,运输通道的宽度</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工作时间内，危险品摆放较规范</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rsidTr="00EB2320">
        <w:trPr>
          <w:trHeight w:val="267"/>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pacing w:val="-8"/>
                <w:szCs w:val="21"/>
              </w:rPr>
              <w:t>库房地面防潮措施</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该单元无库房。</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w:t>
            </w:r>
          </w:p>
        </w:tc>
      </w:tr>
      <w:tr w:rsidR="00760BA4" w:rsidRPr="00760BA4" w:rsidTr="00EB2320">
        <w:trPr>
          <w:trHeight w:val="301"/>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pacing w:val="-8"/>
                <w:szCs w:val="21"/>
              </w:rPr>
            </w:pPr>
            <w:r w:rsidRPr="00760BA4">
              <w:rPr>
                <w:rFonts w:ascii="宋体" w:hAnsi="宋体" w:hint="eastAsia"/>
                <w:b w:val="0"/>
                <w:szCs w:val="21"/>
              </w:rPr>
              <w:t>库房内的温度、湿度、通风的控制</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该单元无库房。</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w:t>
            </w:r>
          </w:p>
        </w:tc>
      </w:tr>
      <w:tr w:rsidR="00760BA4" w:rsidRPr="00760BA4" w:rsidTr="00EB2320">
        <w:trPr>
          <w:trHeight w:val="321"/>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pacing w:val="-4"/>
                <w:szCs w:val="21"/>
              </w:rPr>
            </w:pPr>
            <w:r w:rsidRPr="00760BA4">
              <w:rPr>
                <w:rFonts w:ascii="宋体" w:hAnsi="宋体" w:hint="eastAsia"/>
                <w:b w:val="0"/>
                <w:spacing w:val="-4"/>
                <w:szCs w:val="21"/>
              </w:rPr>
              <w:t>原材料的贮存</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pacing w:val="-4"/>
                <w:szCs w:val="21"/>
              </w:rPr>
              <w:t>无原材料的贮存。</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rPr>
              <w:t>厂内机动车行驶及危险品运输</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无机动车的装卸，</w:t>
            </w:r>
            <w:r w:rsidRPr="00760BA4">
              <w:rPr>
                <w:rFonts w:ascii="宋体" w:hAnsi="宋体" w:hint="eastAsia"/>
                <w:b w:val="0"/>
              </w:rPr>
              <w:t>危险品运输以人力为主</w:t>
            </w:r>
            <w:r w:rsidRPr="00760BA4">
              <w:rPr>
                <w:rFonts w:ascii="宋体" w:hAnsi="宋体" w:hint="eastAsia"/>
                <w:b w:val="0"/>
                <w:szCs w:val="21"/>
              </w:rPr>
              <w:t>。</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9</w:t>
            </w:r>
          </w:p>
        </w:tc>
        <w:tc>
          <w:tcPr>
            <w:tcW w:w="590" w:type="dxa"/>
            <w:vMerge w:val="restart"/>
            <w:vAlign w:val="center"/>
          </w:tcPr>
          <w:p w:rsidR="00775157" w:rsidRPr="00760BA4" w:rsidRDefault="00EB74A0">
            <w:pPr>
              <w:adjustRightInd w:val="0"/>
              <w:snapToGrid w:val="0"/>
              <w:ind w:leftChars="-10" w:left="-21" w:rightChars="-10" w:right="-21"/>
              <w:jc w:val="center"/>
              <w:rPr>
                <w:rFonts w:ascii="宋体" w:hAnsi="宋体"/>
                <w:b w:val="0"/>
                <w:szCs w:val="21"/>
              </w:rPr>
            </w:pPr>
            <w:r w:rsidRPr="00760BA4">
              <w:rPr>
                <w:rFonts w:ascii="宋体" w:hAnsi="宋体" w:hint="eastAsia"/>
                <w:b w:val="0"/>
                <w:szCs w:val="21"/>
              </w:rPr>
              <w:t>废药废水处理</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药尘的清扫</w:t>
            </w:r>
          </w:p>
        </w:tc>
        <w:tc>
          <w:tcPr>
            <w:tcW w:w="3998" w:type="dxa"/>
            <w:vAlign w:val="center"/>
          </w:tcPr>
          <w:p w:rsidR="00775157" w:rsidRPr="00760BA4" w:rsidRDefault="00EB74A0">
            <w:pPr>
              <w:rPr>
                <w:rFonts w:ascii="宋体" w:hAnsi="宋体"/>
                <w:b w:val="0"/>
                <w:szCs w:val="21"/>
              </w:rPr>
            </w:pPr>
            <w:r w:rsidRPr="00760BA4">
              <w:rPr>
                <w:rFonts w:ascii="宋体" w:hAnsi="宋体" w:hint="eastAsia"/>
                <w:b w:val="0"/>
                <w:szCs w:val="21"/>
              </w:rPr>
              <w:t>湿法清扫，定时清扫。</w:t>
            </w:r>
          </w:p>
        </w:tc>
        <w:tc>
          <w:tcPr>
            <w:tcW w:w="1153" w:type="dxa"/>
            <w:vAlign w:val="center"/>
          </w:tcPr>
          <w:p w:rsidR="00775157" w:rsidRPr="00760BA4" w:rsidRDefault="00EB74A0">
            <w:pPr>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C50216" w:rsidRPr="00760BA4" w:rsidRDefault="00C50216">
            <w:pPr>
              <w:adjustRightInd w:val="0"/>
              <w:snapToGrid w:val="0"/>
              <w:rPr>
                <w:rFonts w:ascii="宋体" w:hAnsi="宋体"/>
                <w:b w:val="0"/>
                <w:szCs w:val="21"/>
              </w:rPr>
            </w:pPr>
          </w:p>
        </w:tc>
        <w:tc>
          <w:tcPr>
            <w:tcW w:w="590" w:type="dxa"/>
            <w:vMerge/>
            <w:vAlign w:val="center"/>
          </w:tcPr>
          <w:p w:rsidR="00C50216" w:rsidRPr="00760BA4" w:rsidRDefault="00C50216">
            <w:pPr>
              <w:adjustRightInd w:val="0"/>
              <w:snapToGrid w:val="0"/>
              <w:ind w:leftChars="50" w:left="105" w:rightChars="50" w:right="105"/>
              <w:rPr>
                <w:rFonts w:ascii="宋体" w:hAnsi="宋体"/>
                <w:b w:val="0"/>
                <w:szCs w:val="21"/>
              </w:rPr>
            </w:pPr>
          </w:p>
        </w:tc>
        <w:tc>
          <w:tcPr>
            <w:tcW w:w="3194" w:type="dxa"/>
            <w:vAlign w:val="center"/>
          </w:tcPr>
          <w:p w:rsidR="00C50216" w:rsidRPr="00760BA4" w:rsidRDefault="00C50216">
            <w:pPr>
              <w:adjustRightInd w:val="0"/>
              <w:snapToGrid w:val="0"/>
              <w:spacing w:beforeLines="30" w:before="72" w:afterLines="20" w:after="48"/>
              <w:rPr>
                <w:rFonts w:ascii="宋体" w:hAnsi="宋体"/>
                <w:b w:val="0"/>
                <w:szCs w:val="21"/>
              </w:rPr>
            </w:pPr>
            <w:r w:rsidRPr="00760BA4">
              <w:rPr>
                <w:rFonts w:ascii="宋体" w:hAnsi="宋体" w:hint="eastAsia"/>
                <w:b w:val="0"/>
                <w:szCs w:val="21"/>
              </w:rPr>
              <w:t>含药废水的的排放和沉淀</w:t>
            </w:r>
          </w:p>
        </w:tc>
        <w:tc>
          <w:tcPr>
            <w:tcW w:w="3998" w:type="dxa"/>
            <w:vAlign w:val="center"/>
          </w:tcPr>
          <w:p w:rsidR="00C50216" w:rsidRPr="00760BA4" w:rsidRDefault="00C50216" w:rsidP="005676DC">
            <w:pPr>
              <w:adjustRightInd w:val="0"/>
              <w:snapToGrid w:val="0"/>
              <w:spacing w:beforeLines="30" w:before="72" w:afterLines="20" w:after="48"/>
              <w:rPr>
                <w:rFonts w:ascii="宋体" w:hAnsi="宋体"/>
                <w:b w:val="0"/>
                <w:szCs w:val="21"/>
              </w:rPr>
            </w:pPr>
            <w:r w:rsidRPr="00760BA4">
              <w:rPr>
                <w:rFonts w:ascii="宋体" w:hAnsi="宋体" w:hint="eastAsia"/>
                <w:b w:val="0"/>
                <w:szCs w:val="21"/>
              </w:rPr>
              <w:t>现场检查时35号机械药混合、131号机械压药装工房前未设置一级污水沉淀池，且屋面排水与污水排放未分流；</w:t>
            </w:r>
            <w:r w:rsidRPr="00760BA4">
              <w:rPr>
                <w:rFonts w:ascii="宋体" w:hAnsi="宋体" w:hint="eastAsia"/>
                <w:b w:val="0"/>
                <w:bCs/>
                <w:szCs w:val="21"/>
              </w:rPr>
              <w:t>复查时已在工房前建设一级污水沉淀池，并设置了污水排放水管网，污水排放水管与污水沉淀池连接良好，并做到雨污分流</w:t>
            </w:r>
          </w:p>
        </w:tc>
        <w:tc>
          <w:tcPr>
            <w:tcW w:w="1153" w:type="dxa"/>
            <w:vAlign w:val="center"/>
          </w:tcPr>
          <w:p w:rsidR="00C50216" w:rsidRPr="00760BA4" w:rsidRDefault="00C50216" w:rsidP="005676DC">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整改后</w:t>
            </w:r>
          </w:p>
          <w:p w:rsidR="00C50216" w:rsidRPr="00760BA4" w:rsidRDefault="00C50216" w:rsidP="005676DC">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沉淀物的处理</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rPr>
              <w:t>采用烧毁法进行处理</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10</w:t>
            </w:r>
          </w:p>
        </w:tc>
        <w:tc>
          <w:tcPr>
            <w:tcW w:w="590" w:type="dxa"/>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采暖通风</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采暖的方式及温度、湿度</w:t>
            </w:r>
          </w:p>
        </w:tc>
        <w:tc>
          <w:tcPr>
            <w:tcW w:w="3998" w:type="dxa"/>
            <w:vAlign w:val="center"/>
          </w:tcPr>
          <w:p w:rsidR="00775157" w:rsidRPr="00760BA4" w:rsidRDefault="00EB74A0">
            <w:pPr>
              <w:rPr>
                <w:rFonts w:ascii="宋体" w:hAnsi="宋体"/>
                <w:b w:val="0"/>
                <w:szCs w:val="21"/>
              </w:rPr>
            </w:pPr>
            <w:r w:rsidRPr="00760BA4">
              <w:rPr>
                <w:rFonts w:ascii="宋体" w:hAnsi="宋体" w:hint="eastAsia"/>
                <w:b w:val="0"/>
                <w:szCs w:val="21"/>
              </w:rPr>
              <w:t>该单元无采暖，此项不适用。</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采暖系统的管道,散热器以及与墙、地面的距离</w:t>
            </w:r>
          </w:p>
        </w:tc>
        <w:tc>
          <w:tcPr>
            <w:tcW w:w="3998" w:type="dxa"/>
            <w:vAlign w:val="center"/>
          </w:tcPr>
          <w:p w:rsidR="00775157" w:rsidRPr="00760BA4" w:rsidRDefault="00EB74A0">
            <w:pPr>
              <w:rPr>
                <w:rFonts w:ascii="宋体" w:hAnsi="宋体"/>
                <w:b w:val="0"/>
                <w:szCs w:val="21"/>
              </w:rPr>
            </w:pPr>
            <w:r w:rsidRPr="00760BA4">
              <w:rPr>
                <w:rFonts w:ascii="宋体" w:hAnsi="宋体" w:hint="eastAsia"/>
                <w:b w:val="0"/>
                <w:szCs w:val="21"/>
              </w:rPr>
              <w:t>该单元无采暖，此项不适用。</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蒸汽或高温水管道的入口装置和换热装置</w:t>
            </w:r>
          </w:p>
        </w:tc>
        <w:tc>
          <w:tcPr>
            <w:tcW w:w="3998" w:type="dxa"/>
            <w:vAlign w:val="center"/>
          </w:tcPr>
          <w:p w:rsidR="00775157" w:rsidRPr="00760BA4" w:rsidRDefault="00EB74A0">
            <w:pPr>
              <w:rPr>
                <w:rFonts w:ascii="宋体" w:hAnsi="宋体"/>
                <w:b w:val="0"/>
                <w:szCs w:val="21"/>
              </w:rPr>
            </w:pPr>
            <w:r w:rsidRPr="00760BA4">
              <w:rPr>
                <w:rFonts w:ascii="宋体" w:hAnsi="宋体" w:hint="eastAsia"/>
                <w:b w:val="0"/>
                <w:szCs w:val="21"/>
              </w:rPr>
              <w:t>该单元无蒸汽或高温水管道，此项不适用。</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通风系统</w:t>
            </w:r>
          </w:p>
        </w:tc>
        <w:tc>
          <w:tcPr>
            <w:tcW w:w="3998" w:type="dxa"/>
            <w:vAlign w:val="center"/>
          </w:tcPr>
          <w:p w:rsidR="00775157" w:rsidRPr="00760BA4" w:rsidRDefault="00EB74A0">
            <w:pPr>
              <w:rPr>
                <w:rFonts w:ascii="宋体" w:hAnsi="宋体"/>
                <w:b w:val="0"/>
                <w:szCs w:val="21"/>
              </w:rPr>
            </w:pPr>
            <w:r w:rsidRPr="00760BA4">
              <w:rPr>
                <w:rFonts w:ascii="宋体" w:hAnsi="宋体" w:hint="eastAsia"/>
                <w:b w:val="0"/>
                <w:szCs w:val="21"/>
              </w:rPr>
              <w:t>该单元无通风系统，自然通风</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合格</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散发粉尘的送风系统</w:t>
            </w:r>
          </w:p>
        </w:tc>
        <w:tc>
          <w:tcPr>
            <w:tcW w:w="3998" w:type="dxa"/>
            <w:vAlign w:val="center"/>
          </w:tcPr>
          <w:p w:rsidR="00775157" w:rsidRPr="00760BA4" w:rsidRDefault="00EB74A0">
            <w:pPr>
              <w:rPr>
                <w:rFonts w:ascii="宋体" w:hAnsi="宋体"/>
                <w:b w:val="0"/>
                <w:szCs w:val="21"/>
              </w:rPr>
            </w:pPr>
            <w:r w:rsidRPr="00760BA4">
              <w:rPr>
                <w:rFonts w:ascii="宋体" w:hAnsi="宋体" w:hint="eastAsia"/>
                <w:b w:val="0"/>
                <w:szCs w:val="21"/>
              </w:rPr>
              <w:t>该单元无送风系统，此项不适用。</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tcPr>
          <w:p w:rsidR="00775157" w:rsidRPr="00760BA4" w:rsidRDefault="00EB74A0">
            <w:pPr>
              <w:adjustRightInd w:val="0"/>
              <w:snapToGrid w:val="0"/>
              <w:spacing w:beforeLines="30" w:before="72" w:afterLines="20" w:after="48"/>
              <w:rPr>
                <w:rFonts w:ascii="宋体" w:hAnsi="宋体"/>
                <w:b w:val="0"/>
              </w:rPr>
            </w:pPr>
            <w:r w:rsidRPr="00760BA4">
              <w:rPr>
                <w:rFonts w:ascii="宋体" w:hAnsi="宋体" w:hint="eastAsia"/>
                <w:b w:val="0"/>
              </w:rPr>
              <w:t>机械排风系统防爆型风机选用，风口位置和入口风速，水平风管坡度</w:t>
            </w:r>
          </w:p>
        </w:tc>
        <w:tc>
          <w:tcPr>
            <w:tcW w:w="3998" w:type="dxa"/>
            <w:vAlign w:val="center"/>
          </w:tcPr>
          <w:p w:rsidR="00775157" w:rsidRPr="00760BA4" w:rsidRDefault="00EB74A0">
            <w:pPr>
              <w:rPr>
                <w:rFonts w:ascii="宋体" w:hAnsi="宋体"/>
                <w:b w:val="0"/>
                <w:szCs w:val="21"/>
              </w:rPr>
            </w:pPr>
            <w:r w:rsidRPr="00760BA4">
              <w:rPr>
                <w:rFonts w:ascii="宋体" w:hAnsi="宋体" w:hint="eastAsia"/>
                <w:b w:val="0"/>
                <w:szCs w:val="21"/>
              </w:rPr>
              <w:t>该单元无机械排风系统，此项不适用。</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送风机的出口止回阀</w:t>
            </w:r>
          </w:p>
        </w:tc>
        <w:tc>
          <w:tcPr>
            <w:tcW w:w="3998" w:type="dxa"/>
            <w:vAlign w:val="center"/>
          </w:tcPr>
          <w:p w:rsidR="00775157" w:rsidRPr="00760BA4" w:rsidRDefault="00EB74A0">
            <w:pPr>
              <w:rPr>
                <w:rFonts w:ascii="宋体" w:hAnsi="宋体"/>
                <w:b w:val="0"/>
                <w:szCs w:val="21"/>
              </w:rPr>
            </w:pPr>
            <w:r w:rsidRPr="00760BA4">
              <w:rPr>
                <w:rFonts w:ascii="宋体" w:hAnsi="宋体" w:hint="eastAsia"/>
                <w:b w:val="0"/>
                <w:szCs w:val="21"/>
              </w:rPr>
              <w:t>该单元无送风机，此项不适用。</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11</w:t>
            </w:r>
          </w:p>
        </w:tc>
        <w:tc>
          <w:tcPr>
            <w:tcW w:w="590" w:type="dxa"/>
            <w:vMerge w:val="restart"/>
            <w:vAlign w:val="center"/>
          </w:tcPr>
          <w:p w:rsidR="00775157" w:rsidRPr="00760BA4" w:rsidRDefault="00EB74A0">
            <w:pPr>
              <w:adjustRightInd w:val="0"/>
              <w:snapToGrid w:val="0"/>
              <w:ind w:leftChars="50" w:left="105" w:rightChars="50" w:right="105"/>
              <w:jc w:val="center"/>
              <w:rPr>
                <w:rFonts w:ascii="宋体" w:hAnsi="宋体"/>
                <w:b w:val="0"/>
                <w:szCs w:val="21"/>
              </w:rPr>
            </w:pPr>
            <w:r w:rsidRPr="00760BA4">
              <w:rPr>
                <w:rFonts w:ascii="宋体" w:hAnsi="宋体" w:hint="eastAsia"/>
                <w:b w:val="0"/>
                <w:szCs w:val="21"/>
              </w:rPr>
              <w:t>干燥</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干燥的热源的形式及设备</w:t>
            </w:r>
          </w:p>
        </w:tc>
        <w:tc>
          <w:tcPr>
            <w:tcW w:w="3998" w:type="dxa"/>
            <w:vAlign w:val="center"/>
          </w:tcPr>
          <w:p w:rsidR="00775157" w:rsidRPr="00760BA4" w:rsidRDefault="00EB74A0">
            <w:pPr>
              <w:rPr>
                <w:rFonts w:ascii="宋体" w:hAnsi="宋体"/>
                <w:b w:val="0"/>
                <w:szCs w:val="21"/>
              </w:rPr>
            </w:pPr>
            <w:r w:rsidRPr="00760BA4">
              <w:rPr>
                <w:rFonts w:ascii="宋体" w:hAnsi="宋体" w:hint="eastAsia"/>
                <w:b w:val="0"/>
                <w:szCs w:val="21"/>
              </w:rPr>
              <w:t>本项目未涉及</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干燥房中温度和湿度监控措施、记录以及报警装置</w:t>
            </w:r>
          </w:p>
        </w:tc>
        <w:tc>
          <w:tcPr>
            <w:tcW w:w="3998" w:type="dxa"/>
            <w:vAlign w:val="center"/>
          </w:tcPr>
          <w:p w:rsidR="00775157" w:rsidRPr="00760BA4" w:rsidRDefault="00EB74A0">
            <w:pPr>
              <w:jc w:val="left"/>
              <w:rPr>
                <w:rFonts w:ascii="宋体" w:hAnsi="宋体"/>
                <w:b w:val="0"/>
              </w:rPr>
            </w:pPr>
            <w:r w:rsidRPr="00760BA4">
              <w:rPr>
                <w:rFonts w:ascii="宋体" w:hAnsi="宋体" w:hint="eastAsia"/>
                <w:b w:val="0"/>
                <w:szCs w:val="21"/>
              </w:rPr>
              <w:t>本项目未涉及</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晾晒架材质,高度</w:t>
            </w:r>
          </w:p>
        </w:tc>
        <w:tc>
          <w:tcPr>
            <w:tcW w:w="3998" w:type="dxa"/>
            <w:vAlign w:val="center"/>
          </w:tcPr>
          <w:p w:rsidR="00775157" w:rsidRPr="00760BA4" w:rsidRDefault="00EB74A0">
            <w:pPr>
              <w:tabs>
                <w:tab w:val="left" w:pos="420"/>
              </w:tabs>
              <w:jc w:val="left"/>
              <w:rPr>
                <w:rFonts w:ascii="宋体" w:hAnsi="宋体"/>
                <w:b w:val="0"/>
                <w:szCs w:val="21"/>
              </w:rPr>
            </w:pPr>
            <w:r w:rsidRPr="00760BA4">
              <w:rPr>
                <w:rFonts w:ascii="宋体" w:hAnsi="宋体" w:hint="eastAsia"/>
                <w:b w:val="0"/>
                <w:szCs w:val="21"/>
              </w:rPr>
              <w:t>本项目未涉及</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ign w:val="center"/>
          </w:tcPr>
          <w:p w:rsidR="00775157" w:rsidRPr="00760BA4" w:rsidRDefault="00775157">
            <w:pPr>
              <w:adjustRightInd w:val="0"/>
              <w:snapToGrid w:val="0"/>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烘房中烘盒</w:t>
            </w:r>
            <w:r w:rsidRPr="00760BA4">
              <w:rPr>
                <w:rFonts w:ascii="宋体" w:hAnsi="宋体" w:hint="eastAsia"/>
                <w:b w:val="0"/>
                <w:spacing w:val="-20"/>
                <w:szCs w:val="21"/>
              </w:rPr>
              <w:t>、</w:t>
            </w:r>
            <w:r w:rsidRPr="00760BA4">
              <w:rPr>
                <w:rFonts w:ascii="宋体" w:hAnsi="宋体" w:hint="eastAsia"/>
                <w:b w:val="0"/>
                <w:szCs w:val="21"/>
              </w:rPr>
              <w:t>烘垫</w:t>
            </w:r>
            <w:r w:rsidRPr="00760BA4">
              <w:rPr>
                <w:rFonts w:ascii="宋体" w:hAnsi="宋体" w:hint="eastAsia"/>
                <w:b w:val="0"/>
                <w:spacing w:val="-20"/>
                <w:szCs w:val="21"/>
              </w:rPr>
              <w:t>、</w:t>
            </w:r>
            <w:r w:rsidRPr="00760BA4">
              <w:rPr>
                <w:rFonts w:ascii="宋体" w:hAnsi="宋体" w:hint="eastAsia"/>
                <w:b w:val="0"/>
                <w:szCs w:val="21"/>
              </w:rPr>
              <w:t>烘架的材质</w:t>
            </w:r>
            <w:r w:rsidRPr="00760BA4">
              <w:rPr>
                <w:rFonts w:ascii="宋体" w:hAnsi="宋体" w:hint="eastAsia"/>
                <w:b w:val="0"/>
                <w:spacing w:val="-20"/>
                <w:szCs w:val="21"/>
              </w:rPr>
              <w:t>、</w:t>
            </w:r>
            <w:r w:rsidRPr="00760BA4">
              <w:rPr>
                <w:rFonts w:ascii="宋体" w:hAnsi="宋体" w:hint="eastAsia"/>
                <w:b w:val="0"/>
                <w:szCs w:val="21"/>
              </w:rPr>
              <w:t>堆码的高度</w:t>
            </w:r>
          </w:p>
        </w:tc>
        <w:tc>
          <w:tcPr>
            <w:tcW w:w="3998" w:type="dxa"/>
            <w:vAlign w:val="center"/>
          </w:tcPr>
          <w:p w:rsidR="00775157" w:rsidRPr="00760BA4" w:rsidRDefault="00EB74A0">
            <w:pPr>
              <w:adjustRightInd w:val="0"/>
              <w:snapToGrid w:val="0"/>
              <w:spacing w:beforeLines="30" w:before="72" w:afterLines="20" w:after="48"/>
              <w:rPr>
                <w:rFonts w:ascii="宋体" w:hAnsi="宋体"/>
                <w:b w:val="0"/>
              </w:rPr>
            </w:pPr>
            <w:r w:rsidRPr="00760BA4">
              <w:rPr>
                <w:rFonts w:ascii="宋体" w:hAnsi="宋体" w:hint="eastAsia"/>
                <w:b w:val="0"/>
                <w:szCs w:val="21"/>
              </w:rPr>
              <w:t>本项目未涉及</w:t>
            </w:r>
          </w:p>
        </w:tc>
        <w:tc>
          <w:tcPr>
            <w:tcW w:w="1153" w:type="dxa"/>
            <w:vAlign w:val="center"/>
          </w:tcPr>
          <w:p w:rsidR="00775157" w:rsidRPr="00760BA4" w:rsidRDefault="00EB74A0">
            <w:pPr>
              <w:tabs>
                <w:tab w:val="left" w:pos="420"/>
              </w:tabs>
              <w:jc w:val="center"/>
              <w:rPr>
                <w:rFonts w:ascii="宋体" w:hAnsi="宋体"/>
                <w:b w:val="0"/>
                <w:szCs w:val="21"/>
              </w:rPr>
            </w:pPr>
            <w:r w:rsidRPr="00760BA4">
              <w:rPr>
                <w:rFonts w:ascii="宋体" w:hAnsi="宋体" w:hint="eastAsia"/>
                <w:b w:val="0"/>
                <w:szCs w:val="21"/>
              </w:rPr>
              <w:t>——</w:t>
            </w:r>
          </w:p>
        </w:tc>
      </w:tr>
      <w:tr w:rsidR="00760BA4" w:rsidRPr="00760BA4">
        <w:trPr>
          <w:jc w:val="center"/>
        </w:trPr>
        <w:tc>
          <w:tcPr>
            <w:tcW w:w="519" w:type="dxa"/>
            <w:vMerge w:val="restart"/>
            <w:vAlign w:val="center"/>
          </w:tcPr>
          <w:p w:rsidR="00775157" w:rsidRPr="00760BA4" w:rsidRDefault="00EB74A0">
            <w:pPr>
              <w:adjustRightInd w:val="0"/>
              <w:snapToGrid w:val="0"/>
              <w:jc w:val="center"/>
              <w:rPr>
                <w:rFonts w:ascii="宋体" w:hAnsi="宋体"/>
                <w:b w:val="0"/>
                <w:szCs w:val="21"/>
              </w:rPr>
            </w:pPr>
            <w:r w:rsidRPr="00760BA4">
              <w:rPr>
                <w:rFonts w:ascii="宋体" w:hAnsi="宋体" w:hint="eastAsia"/>
                <w:b w:val="0"/>
                <w:szCs w:val="21"/>
              </w:rPr>
              <w:t>12</w:t>
            </w:r>
          </w:p>
        </w:tc>
        <w:tc>
          <w:tcPr>
            <w:tcW w:w="590" w:type="dxa"/>
            <w:vMerge w:val="restart"/>
            <w:vAlign w:val="center"/>
          </w:tcPr>
          <w:p w:rsidR="00775157" w:rsidRPr="00760BA4" w:rsidRDefault="00EB74A0">
            <w:pPr>
              <w:adjustRightInd w:val="0"/>
              <w:snapToGrid w:val="0"/>
              <w:ind w:leftChars="-10" w:left="-21" w:rightChars="-10" w:right="-21"/>
              <w:jc w:val="center"/>
              <w:rPr>
                <w:rFonts w:ascii="宋体" w:hAnsi="宋体"/>
                <w:b w:val="0"/>
                <w:szCs w:val="21"/>
              </w:rPr>
            </w:pPr>
            <w:r w:rsidRPr="00760BA4">
              <w:rPr>
                <w:rFonts w:ascii="宋体" w:hAnsi="宋体" w:hint="eastAsia"/>
                <w:b w:val="0"/>
                <w:szCs w:val="21"/>
              </w:rPr>
              <w:t>制度规程</w:t>
            </w: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岗位安全管理制度</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制定有相应的管理制度</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r w:rsidR="00775157" w:rsidRPr="00760BA4">
        <w:trPr>
          <w:jc w:val="center"/>
        </w:trPr>
        <w:tc>
          <w:tcPr>
            <w:tcW w:w="519" w:type="dxa"/>
            <w:vMerge/>
            <w:vAlign w:val="center"/>
          </w:tcPr>
          <w:p w:rsidR="00775157" w:rsidRPr="00760BA4" w:rsidRDefault="00775157">
            <w:pPr>
              <w:adjustRightInd w:val="0"/>
              <w:snapToGrid w:val="0"/>
              <w:jc w:val="center"/>
              <w:rPr>
                <w:rFonts w:ascii="宋体" w:hAnsi="宋体"/>
                <w:b w:val="0"/>
                <w:szCs w:val="21"/>
              </w:rPr>
            </w:pPr>
          </w:p>
        </w:tc>
        <w:tc>
          <w:tcPr>
            <w:tcW w:w="590" w:type="dxa"/>
            <w:vMerge/>
            <w:vAlign w:val="center"/>
          </w:tcPr>
          <w:p w:rsidR="00775157" w:rsidRPr="00760BA4" w:rsidRDefault="00775157">
            <w:pPr>
              <w:adjustRightInd w:val="0"/>
              <w:snapToGrid w:val="0"/>
              <w:ind w:leftChars="50" w:left="105" w:rightChars="50" w:right="105"/>
              <w:rPr>
                <w:rFonts w:ascii="宋体" w:hAnsi="宋体"/>
                <w:b w:val="0"/>
                <w:szCs w:val="21"/>
              </w:rPr>
            </w:pPr>
          </w:p>
        </w:tc>
        <w:tc>
          <w:tcPr>
            <w:tcW w:w="3194"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岗位安全操作规程</w:t>
            </w:r>
          </w:p>
        </w:tc>
        <w:tc>
          <w:tcPr>
            <w:tcW w:w="3998" w:type="dxa"/>
            <w:vAlign w:val="center"/>
          </w:tcPr>
          <w:p w:rsidR="00775157" w:rsidRPr="00760BA4" w:rsidRDefault="00EB74A0">
            <w:pPr>
              <w:adjustRightInd w:val="0"/>
              <w:snapToGrid w:val="0"/>
              <w:spacing w:beforeLines="30" w:before="72" w:afterLines="20" w:after="48"/>
              <w:rPr>
                <w:rFonts w:ascii="宋体" w:hAnsi="宋体"/>
                <w:b w:val="0"/>
                <w:szCs w:val="21"/>
              </w:rPr>
            </w:pPr>
            <w:r w:rsidRPr="00760BA4">
              <w:rPr>
                <w:rFonts w:ascii="宋体" w:hAnsi="宋体" w:hint="eastAsia"/>
                <w:b w:val="0"/>
                <w:szCs w:val="21"/>
              </w:rPr>
              <w:t>制定有相应的安全操作规程</w:t>
            </w:r>
          </w:p>
        </w:tc>
        <w:tc>
          <w:tcPr>
            <w:tcW w:w="1153" w:type="dxa"/>
            <w:vAlign w:val="center"/>
          </w:tcPr>
          <w:p w:rsidR="00775157" w:rsidRPr="00760BA4" w:rsidRDefault="00EB74A0">
            <w:pPr>
              <w:adjustRightInd w:val="0"/>
              <w:snapToGrid w:val="0"/>
              <w:spacing w:beforeLines="30" w:before="72" w:afterLines="20" w:after="48"/>
              <w:jc w:val="center"/>
              <w:rPr>
                <w:rFonts w:ascii="宋体" w:hAnsi="宋体"/>
                <w:b w:val="0"/>
                <w:szCs w:val="21"/>
              </w:rPr>
            </w:pPr>
            <w:r w:rsidRPr="00760BA4">
              <w:rPr>
                <w:rFonts w:ascii="宋体" w:hAnsi="宋体" w:hint="eastAsia"/>
                <w:b w:val="0"/>
                <w:szCs w:val="21"/>
              </w:rPr>
              <w:t>合格</w:t>
            </w:r>
          </w:p>
        </w:tc>
      </w:tr>
    </w:tbl>
    <w:p w:rsidR="00775157" w:rsidRPr="00760BA4" w:rsidRDefault="00775157">
      <w:pPr>
        <w:rPr>
          <w:rFonts w:ascii="Times New Roman" w:eastAsia="隶书" w:hAnsi="Times New Roman"/>
          <w:snapToGrid w:val="0"/>
        </w:rPr>
      </w:pPr>
    </w:p>
    <w:p w:rsidR="00775157" w:rsidRPr="00760BA4" w:rsidRDefault="00EB74A0">
      <w:pPr>
        <w:pageBreakBefore/>
        <w:spacing w:line="360" w:lineRule="auto"/>
        <w:jc w:val="center"/>
        <w:rPr>
          <w:rFonts w:ascii="宋体" w:hAnsi="宋体"/>
          <w:bCs/>
          <w:sz w:val="24"/>
        </w:rPr>
      </w:pPr>
      <w:bookmarkStart w:id="2482" w:name="_Toc282777625"/>
      <w:bookmarkStart w:id="2483" w:name="_Toc7063"/>
      <w:bookmarkStart w:id="2484" w:name="_Toc335902479"/>
      <w:bookmarkStart w:id="2485" w:name="_Toc294247890"/>
      <w:bookmarkStart w:id="2486" w:name="_Toc235112907"/>
      <w:bookmarkStart w:id="2487" w:name="_Toc235112569"/>
      <w:bookmarkStart w:id="2488" w:name="_Toc235113000"/>
      <w:bookmarkStart w:id="2489" w:name="_Toc235113134"/>
      <w:bookmarkStart w:id="2490" w:name="_Toc235111920"/>
      <w:bookmarkStart w:id="2491" w:name="_Toc235522861"/>
      <w:bookmarkStart w:id="2492" w:name="_Toc235588764"/>
      <w:bookmarkStart w:id="2493" w:name="_Toc235113951"/>
      <w:bookmarkStart w:id="2494" w:name="_Toc235603913"/>
      <w:bookmarkStart w:id="2495" w:name="_Toc235508280"/>
      <w:bookmarkStart w:id="2496" w:name="_Toc271898853"/>
      <w:bookmarkStart w:id="2497" w:name="_Toc294247892"/>
      <w:bookmarkEnd w:id="2481"/>
      <w:r w:rsidRPr="00760BA4">
        <w:rPr>
          <w:rFonts w:ascii="宋体" w:hAnsi="宋体" w:hint="eastAsia"/>
          <w:bCs/>
          <w:sz w:val="24"/>
        </w:rPr>
        <w:lastRenderedPageBreak/>
        <w:t>烟花爆竹生产企业安全评价现场检查表</w:t>
      </w:r>
    </w:p>
    <w:p w:rsidR="00775157" w:rsidRPr="00760BA4" w:rsidRDefault="00EB74A0">
      <w:pPr>
        <w:ind w:firstLineChars="100" w:firstLine="210"/>
        <w:rPr>
          <w:rFonts w:ascii="宋体" w:hAnsi="宋体"/>
          <w:b w:val="0"/>
          <w:szCs w:val="21"/>
        </w:rPr>
      </w:pPr>
      <w:r w:rsidRPr="00760BA4">
        <w:rPr>
          <w:rFonts w:ascii="宋体" w:hAnsi="宋体" w:hint="eastAsia"/>
          <w:b w:val="0"/>
          <w:szCs w:val="21"/>
        </w:rPr>
        <w:t>评价单元/车间名称: 此次改造工房</w:t>
      </w:r>
      <w:r w:rsidRPr="00760BA4">
        <w:rPr>
          <w:rFonts w:ascii="宋体" w:hAnsi="宋体" w:hint="eastAsia"/>
          <w:b w:val="0"/>
          <w:bCs/>
          <w:szCs w:val="21"/>
        </w:rPr>
        <w:t>建筑物结构</w:t>
      </w:r>
      <w:r w:rsidRPr="00760BA4">
        <w:rPr>
          <w:rFonts w:ascii="宋体" w:hAnsi="宋体" w:hint="eastAsia"/>
          <w:b w:val="0"/>
          <w:szCs w:val="21"/>
        </w:rPr>
        <w:t xml:space="preserve">           评价单元/车间检查表  编号:C-02</w:t>
      </w:r>
    </w:p>
    <w:tbl>
      <w:tblPr>
        <w:tblW w:w="48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1983"/>
        <w:gridCol w:w="2662"/>
        <w:gridCol w:w="2076"/>
        <w:gridCol w:w="764"/>
        <w:gridCol w:w="828"/>
      </w:tblGrid>
      <w:tr w:rsidR="00760BA4" w:rsidRPr="00760BA4">
        <w:trPr>
          <w:trHeight w:val="347"/>
          <w:jc w:val="center"/>
        </w:trPr>
        <w:tc>
          <w:tcPr>
            <w:tcW w:w="334" w:type="pct"/>
            <w:vMerge w:val="restart"/>
            <w:vAlign w:val="center"/>
          </w:tcPr>
          <w:p w:rsidR="00775157" w:rsidRPr="00760BA4" w:rsidRDefault="00EB74A0">
            <w:pPr>
              <w:tabs>
                <w:tab w:val="left" w:pos="3135"/>
              </w:tabs>
              <w:spacing w:line="300" w:lineRule="exact"/>
              <w:jc w:val="center"/>
              <w:rPr>
                <w:rFonts w:ascii="宋体" w:hAnsi="宋体"/>
                <w:b w:val="0"/>
                <w:bCs/>
                <w:szCs w:val="21"/>
              </w:rPr>
            </w:pPr>
            <w:r w:rsidRPr="00760BA4">
              <w:rPr>
                <w:rFonts w:ascii="宋体" w:hAnsi="宋体" w:hint="eastAsia"/>
                <w:b w:val="0"/>
                <w:bCs/>
                <w:szCs w:val="21"/>
              </w:rPr>
              <w:t>序号</w:t>
            </w:r>
          </w:p>
        </w:tc>
        <w:tc>
          <w:tcPr>
            <w:tcW w:w="1113" w:type="pct"/>
            <w:vMerge w:val="restart"/>
            <w:vAlign w:val="center"/>
          </w:tcPr>
          <w:p w:rsidR="00775157" w:rsidRPr="00760BA4" w:rsidRDefault="00EB74A0">
            <w:pPr>
              <w:spacing w:line="300" w:lineRule="exact"/>
              <w:jc w:val="center"/>
              <w:rPr>
                <w:rFonts w:ascii="宋体" w:hAnsi="宋体" w:cs="宋体"/>
                <w:b w:val="0"/>
                <w:bCs/>
                <w:szCs w:val="21"/>
              </w:rPr>
            </w:pPr>
            <w:r w:rsidRPr="00760BA4">
              <w:rPr>
                <w:rFonts w:ascii="宋体" w:hAnsi="宋体" w:cs="宋体" w:hint="eastAsia"/>
                <w:b w:val="0"/>
                <w:bCs/>
                <w:szCs w:val="21"/>
              </w:rPr>
              <w:t>工房名称</w:t>
            </w:r>
          </w:p>
        </w:tc>
        <w:tc>
          <w:tcPr>
            <w:tcW w:w="2659" w:type="pct"/>
            <w:gridSpan w:val="2"/>
            <w:vAlign w:val="center"/>
          </w:tcPr>
          <w:p w:rsidR="00775157" w:rsidRPr="00760BA4" w:rsidRDefault="00EB74A0">
            <w:pPr>
              <w:widowControl/>
              <w:adjustRightInd w:val="0"/>
              <w:snapToGrid w:val="0"/>
              <w:ind w:left="-57" w:right="-57"/>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建筑结构</w:t>
            </w:r>
          </w:p>
        </w:tc>
        <w:tc>
          <w:tcPr>
            <w:tcW w:w="429" w:type="pct"/>
            <w:vMerge w:val="restart"/>
            <w:vAlign w:val="center"/>
          </w:tcPr>
          <w:p w:rsidR="00775157" w:rsidRPr="00760BA4" w:rsidRDefault="00EB74A0">
            <w:pPr>
              <w:widowControl/>
              <w:adjustRightInd w:val="0"/>
              <w:snapToGrid w:val="0"/>
              <w:ind w:left="-57" w:right="-57"/>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耐火等级</w:t>
            </w:r>
          </w:p>
        </w:tc>
        <w:tc>
          <w:tcPr>
            <w:tcW w:w="465" w:type="pct"/>
            <w:vMerge w:val="restart"/>
            <w:vAlign w:val="center"/>
          </w:tcPr>
          <w:p w:rsidR="00775157" w:rsidRPr="00760BA4" w:rsidRDefault="00EB74A0">
            <w:pPr>
              <w:spacing w:line="300" w:lineRule="exact"/>
              <w:jc w:val="center"/>
              <w:rPr>
                <w:rFonts w:ascii="宋体" w:hAnsi="宋体" w:cs="宋体"/>
                <w:b w:val="0"/>
                <w:bCs/>
                <w:szCs w:val="21"/>
              </w:rPr>
            </w:pPr>
            <w:r w:rsidRPr="00760BA4">
              <w:rPr>
                <w:rFonts w:ascii="宋体" w:hAnsi="宋体" w:cs="宋体" w:hint="eastAsia"/>
                <w:b w:val="0"/>
                <w:bCs/>
                <w:szCs w:val="21"/>
              </w:rPr>
              <w:t>结论</w:t>
            </w:r>
          </w:p>
        </w:tc>
      </w:tr>
      <w:tr w:rsidR="00760BA4" w:rsidRPr="00760BA4" w:rsidTr="001617F4">
        <w:trPr>
          <w:trHeight w:val="458"/>
          <w:jc w:val="center"/>
        </w:trPr>
        <w:tc>
          <w:tcPr>
            <w:tcW w:w="334" w:type="pct"/>
            <w:vMerge/>
            <w:vAlign w:val="center"/>
          </w:tcPr>
          <w:p w:rsidR="00775157" w:rsidRPr="00760BA4" w:rsidRDefault="00775157">
            <w:pPr>
              <w:tabs>
                <w:tab w:val="left" w:pos="3135"/>
              </w:tabs>
              <w:spacing w:line="300" w:lineRule="exact"/>
              <w:jc w:val="center"/>
              <w:rPr>
                <w:rFonts w:ascii="宋体" w:hAnsi="宋体"/>
                <w:b w:val="0"/>
                <w:bCs/>
                <w:szCs w:val="21"/>
              </w:rPr>
            </w:pPr>
          </w:p>
        </w:tc>
        <w:tc>
          <w:tcPr>
            <w:tcW w:w="1113" w:type="pct"/>
            <w:vMerge/>
            <w:vAlign w:val="center"/>
          </w:tcPr>
          <w:p w:rsidR="00775157" w:rsidRPr="00760BA4" w:rsidRDefault="00775157">
            <w:pPr>
              <w:spacing w:line="300" w:lineRule="exact"/>
              <w:jc w:val="center"/>
              <w:rPr>
                <w:rFonts w:ascii="宋体" w:hAnsi="宋体" w:cs="宋体"/>
                <w:b w:val="0"/>
                <w:bCs/>
                <w:szCs w:val="21"/>
              </w:rPr>
            </w:pPr>
          </w:p>
        </w:tc>
        <w:tc>
          <w:tcPr>
            <w:tcW w:w="1494" w:type="pct"/>
            <w:vAlign w:val="center"/>
          </w:tcPr>
          <w:p w:rsidR="00775157" w:rsidRPr="00760BA4" w:rsidRDefault="00EB74A0">
            <w:pPr>
              <w:widowControl/>
              <w:adjustRightInd w:val="0"/>
              <w:snapToGrid w:val="0"/>
              <w:ind w:left="-57" w:right="-57"/>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墙体结构</w:t>
            </w:r>
          </w:p>
        </w:tc>
        <w:tc>
          <w:tcPr>
            <w:tcW w:w="1165" w:type="pct"/>
            <w:vAlign w:val="center"/>
          </w:tcPr>
          <w:p w:rsidR="00775157" w:rsidRPr="00760BA4" w:rsidRDefault="00EB74A0">
            <w:pPr>
              <w:widowControl/>
              <w:adjustRightInd w:val="0"/>
              <w:snapToGrid w:val="0"/>
              <w:ind w:left="-57" w:right="-57"/>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屋盖</w:t>
            </w:r>
          </w:p>
          <w:p w:rsidR="00775157" w:rsidRPr="00760BA4" w:rsidRDefault="00EB74A0">
            <w:pPr>
              <w:widowControl/>
              <w:adjustRightInd w:val="0"/>
              <w:snapToGrid w:val="0"/>
              <w:ind w:left="-57" w:right="-57"/>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结构</w:t>
            </w:r>
          </w:p>
        </w:tc>
        <w:tc>
          <w:tcPr>
            <w:tcW w:w="429" w:type="pct"/>
            <w:vMerge/>
            <w:vAlign w:val="center"/>
          </w:tcPr>
          <w:p w:rsidR="00775157" w:rsidRPr="00760BA4" w:rsidRDefault="00775157">
            <w:pPr>
              <w:widowControl/>
              <w:adjustRightInd w:val="0"/>
              <w:snapToGrid w:val="0"/>
              <w:ind w:left="-57" w:right="-57"/>
              <w:jc w:val="center"/>
              <w:textAlignment w:val="center"/>
              <w:rPr>
                <w:rFonts w:ascii="宋体" w:hAnsi="宋体" w:cs="宋体"/>
                <w:b w:val="0"/>
                <w:kern w:val="0"/>
                <w:szCs w:val="21"/>
                <w:lang w:bidi="ar"/>
              </w:rPr>
            </w:pPr>
          </w:p>
        </w:tc>
        <w:tc>
          <w:tcPr>
            <w:tcW w:w="465" w:type="pct"/>
            <w:vMerge/>
            <w:vAlign w:val="center"/>
          </w:tcPr>
          <w:p w:rsidR="00775157" w:rsidRPr="00760BA4" w:rsidRDefault="00775157">
            <w:pPr>
              <w:spacing w:line="300" w:lineRule="exact"/>
              <w:jc w:val="center"/>
              <w:rPr>
                <w:rFonts w:ascii="宋体" w:hAnsi="宋体" w:cs="宋体"/>
                <w:b w:val="0"/>
                <w:bCs/>
                <w:szCs w:val="21"/>
              </w:rPr>
            </w:pPr>
          </w:p>
        </w:tc>
      </w:tr>
      <w:tr w:rsidR="00760BA4" w:rsidRPr="00760BA4">
        <w:trPr>
          <w:trHeight w:val="454"/>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12#组盆中转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宋体" w:hAnsi="宋体" w:cs="宋体"/>
                <w:b w:val="0"/>
                <w:szCs w:val="21"/>
              </w:rPr>
            </w:pPr>
            <w:r w:rsidRPr="00760BA4">
              <w:rPr>
                <w:rFonts w:ascii="宋体" w:hAnsi="宋体" w:hint="eastAsia"/>
                <w:b w:val="0"/>
                <w:szCs w:val="21"/>
              </w:rPr>
              <w:t>合格</w:t>
            </w:r>
          </w:p>
        </w:tc>
      </w:tr>
      <w:tr w:rsidR="00760BA4" w:rsidRPr="00760BA4">
        <w:trPr>
          <w:trHeight w:val="401"/>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13#成品库</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现浇</w:t>
            </w:r>
            <w:r w:rsidRPr="00760BA4">
              <w:rPr>
                <w:rFonts w:ascii="宋体" w:hAnsi="宋体" w:cs="宋体" w:hint="eastAsia"/>
                <w:b w:val="0"/>
                <w:kern w:val="0"/>
                <w:szCs w:val="21"/>
              </w:rPr>
              <w:t>钢筋混凝土框架</w:t>
            </w:r>
            <w:r w:rsidRPr="00760BA4">
              <w:rPr>
                <w:rFonts w:ascii="宋体" w:hAnsi="宋体" w:cs="宋体" w:hint="eastAsia"/>
                <w:b w:val="0"/>
                <w:kern w:val="0"/>
                <w:szCs w:val="21"/>
                <w:lang w:val="en-GB"/>
              </w:rPr>
              <w:t>结构，墙体采用烧结普通实心砖密砌、墙厚为240mm</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54"/>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14#机械组盆串引</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现浇</w:t>
            </w:r>
            <w:r w:rsidRPr="00760BA4">
              <w:rPr>
                <w:rFonts w:ascii="宋体" w:hAnsi="宋体" w:cs="宋体" w:hint="eastAsia"/>
                <w:b w:val="0"/>
                <w:kern w:val="0"/>
                <w:szCs w:val="21"/>
              </w:rPr>
              <w:t>钢筋混凝土框架</w:t>
            </w:r>
            <w:r w:rsidRPr="00760BA4">
              <w:rPr>
                <w:rFonts w:ascii="宋体" w:hAnsi="宋体" w:cs="宋体" w:hint="eastAsia"/>
                <w:b w:val="0"/>
                <w:kern w:val="0"/>
                <w:szCs w:val="21"/>
                <w:lang w:val="en-GB"/>
              </w:rPr>
              <w:t>结构，墙体采用烧结普通实心砖密砌、墙厚为240mm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54"/>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21#半成品中转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54"/>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5</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23#组装/包装</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现浇</w:t>
            </w:r>
            <w:r w:rsidRPr="00760BA4">
              <w:rPr>
                <w:rFonts w:ascii="宋体" w:hAnsi="宋体" w:cs="宋体" w:hint="eastAsia"/>
                <w:b w:val="0"/>
                <w:kern w:val="0"/>
                <w:szCs w:val="21"/>
              </w:rPr>
              <w:t>钢筋混凝土框架</w:t>
            </w:r>
            <w:r w:rsidRPr="00760BA4">
              <w:rPr>
                <w:rFonts w:ascii="宋体" w:hAnsi="宋体" w:cs="宋体" w:hint="eastAsia"/>
                <w:b w:val="0"/>
                <w:kern w:val="0"/>
                <w:szCs w:val="21"/>
                <w:lang w:val="en-GB"/>
              </w:rPr>
              <w:t>结构，墙体采用烧结普通实心砖密砌、墙厚为240mm</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rsidTr="001617F4">
        <w:trPr>
          <w:trHeight w:val="33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6</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28#存引洞</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240mm密实砌体墙体</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顶部覆土≥500mm</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rsidTr="001617F4">
        <w:trPr>
          <w:trHeight w:val="33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7</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29#存引洞</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240mm密实砌体墙体</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顶部覆土≥500mm</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rsidTr="001617F4">
        <w:trPr>
          <w:trHeight w:val="33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8</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30#存引洞</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240mm密实砌体墙体</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顶部覆土≥500mm</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9</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31#原材料中转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10</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32#原材料中转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11</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33#原材料中转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12</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35#机械药混合</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13</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37#药物中转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24"/>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14</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39#装/压药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32"/>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15</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40#半成品中转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98"/>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16</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42#装/压药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30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17</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43#半成品中转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5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18</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45#装/压药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36"/>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19</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46#半成品中转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20</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47#装/压药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98"/>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21</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51#装/压药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lastRenderedPageBreak/>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22</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52#半成品中转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3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23</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53#机械钻孔</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27"/>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24</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69#半成品中转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25</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76#装/压药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26</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79#装/压药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27</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82#装/压药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28</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86#黑药中转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341"/>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29</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94#黑药库</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48"/>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30</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96#成品中转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384"/>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31</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97#化工原材中转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szCs w:val="21"/>
                <w:lang w:val="en-GB"/>
              </w:rPr>
              <w:t>轻质泄压屋盖（彩色复合压型钢板）</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3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32</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99#药饼中转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01"/>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33</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100#拍余药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71"/>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34</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101#药饼中转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宋体" w:hAnsi="宋体" w:cs="Arial"/>
                <w:b w:val="0"/>
                <w:szCs w:val="21"/>
              </w:rPr>
            </w:pPr>
            <w:r w:rsidRPr="00760BA4">
              <w:rPr>
                <w:rFonts w:ascii="宋体" w:hAnsi="宋体" w:hint="eastAsia"/>
                <w:b w:val="0"/>
                <w:szCs w:val="21"/>
              </w:rPr>
              <w:t>改建</w:t>
            </w:r>
          </w:p>
        </w:tc>
      </w:tr>
      <w:tr w:rsidR="00760BA4" w:rsidRPr="00760BA4">
        <w:trPr>
          <w:trHeight w:val="57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35</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103#机械压药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39"/>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36</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105#药饼中转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405"/>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37</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106#装药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rsidTr="001617F4">
        <w:trPr>
          <w:trHeight w:val="290"/>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38</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108#药饼中转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8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39</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109#装药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40</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110#药物中转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41</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111#机械药混合</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42</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112#称料</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43</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113#原材料中转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44</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114#插引中转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45</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115#粉碎</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lastRenderedPageBreak/>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46</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116#插引中转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47</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117#存引洞</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240mm密实砌体墙体、嵌入山体</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顶部覆土≥500mm</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48</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118#空筒插引</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49</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121#机械药混合</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50</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124#药饼暂存</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240mm密实砌体墙体、嵌入山体</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顶部覆土≥500mm</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51</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125#装黄泥</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52</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131#机械压药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53</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132#药饼中转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54</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133#拍余药</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55</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134#存药洞</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240mm密实砌体墙体、嵌入山体</w:t>
            </w:r>
          </w:p>
        </w:tc>
        <w:tc>
          <w:tcPr>
            <w:tcW w:w="1165" w:type="pct"/>
            <w:vAlign w:val="center"/>
          </w:tcPr>
          <w:p w:rsidR="001617F4" w:rsidRPr="00760BA4" w:rsidRDefault="001617F4" w:rsidP="005676DC">
            <w:pPr>
              <w:rPr>
                <w:rFonts w:ascii="宋体" w:hAnsi="宋体" w:cs="宋体"/>
                <w:b w:val="0"/>
                <w:szCs w:val="21"/>
              </w:rPr>
            </w:pPr>
            <w:r w:rsidRPr="00760BA4">
              <w:rPr>
                <w:rFonts w:ascii="宋体" w:hAnsi="宋体" w:cs="宋体" w:hint="eastAsia"/>
                <w:b w:val="0"/>
                <w:szCs w:val="21"/>
                <w:lang w:val="en-GB"/>
              </w:rPr>
              <w:t>顶部覆土≥500mm</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760BA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56</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135#药饼中转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r w:rsidR="001617F4" w:rsidRPr="00760BA4">
        <w:trPr>
          <w:trHeight w:val="263"/>
          <w:jc w:val="center"/>
        </w:trPr>
        <w:tc>
          <w:tcPr>
            <w:tcW w:w="334" w:type="pct"/>
            <w:vAlign w:val="center"/>
          </w:tcPr>
          <w:p w:rsidR="001617F4" w:rsidRPr="00760BA4" w:rsidRDefault="001617F4">
            <w:pPr>
              <w:jc w:val="center"/>
              <w:rPr>
                <w:rFonts w:ascii="宋体" w:hAnsi="宋体" w:cs="Arial"/>
                <w:b w:val="0"/>
                <w:szCs w:val="21"/>
              </w:rPr>
            </w:pPr>
            <w:r w:rsidRPr="00760BA4">
              <w:rPr>
                <w:rFonts w:ascii="宋体" w:hAnsi="宋体" w:cs="Arial" w:hint="eastAsia"/>
                <w:b w:val="0"/>
                <w:szCs w:val="21"/>
              </w:rPr>
              <w:t>57</w:t>
            </w:r>
          </w:p>
        </w:tc>
        <w:tc>
          <w:tcPr>
            <w:tcW w:w="1113" w:type="pct"/>
            <w:vAlign w:val="center"/>
          </w:tcPr>
          <w:p w:rsidR="001617F4" w:rsidRPr="00760BA4" w:rsidRDefault="001617F4" w:rsidP="005676DC">
            <w:pPr>
              <w:jc w:val="center"/>
              <w:rPr>
                <w:rFonts w:ascii="宋体" w:hAnsi="宋体" w:cs="Arial"/>
                <w:b w:val="0"/>
                <w:szCs w:val="21"/>
              </w:rPr>
            </w:pPr>
            <w:r w:rsidRPr="00760BA4">
              <w:rPr>
                <w:rFonts w:ascii="宋体" w:hAnsi="宋体" w:cs="Arial" w:hint="eastAsia"/>
                <w:b w:val="0"/>
                <w:szCs w:val="21"/>
              </w:rPr>
              <w:t>138#引中转</w:t>
            </w:r>
          </w:p>
        </w:tc>
        <w:tc>
          <w:tcPr>
            <w:tcW w:w="1494" w:type="pct"/>
            <w:vAlign w:val="center"/>
          </w:tcPr>
          <w:p w:rsidR="001617F4" w:rsidRPr="00760BA4" w:rsidRDefault="001617F4" w:rsidP="005676DC">
            <w:pPr>
              <w:widowControl/>
              <w:jc w:val="left"/>
              <w:rPr>
                <w:rFonts w:ascii="宋体" w:hAnsi="宋体" w:cs="宋体"/>
                <w:b w:val="0"/>
                <w:kern w:val="0"/>
                <w:szCs w:val="21"/>
              </w:rPr>
            </w:pPr>
            <w:r w:rsidRPr="00760BA4">
              <w:rPr>
                <w:rFonts w:ascii="宋体" w:hAnsi="宋体" w:cs="宋体" w:hint="eastAsia"/>
                <w:b w:val="0"/>
                <w:kern w:val="0"/>
                <w:szCs w:val="21"/>
                <w:lang w:val="en-GB"/>
              </w:rPr>
              <w:t>钢筋混凝土柱、梁承重结构，墙厚240mm</w:t>
            </w:r>
          </w:p>
        </w:tc>
        <w:tc>
          <w:tcPr>
            <w:tcW w:w="1165" w:type="pct"/>
            <w:vAlign w:val="center"/>
          </w:tcPr>
          <w:p w:rsidR="001617F4" w:rsidRPr="00760BA4" w:rsidRDefault="001617F4" w:rsidP="005676DC">
            <w:pPr>
              <w:jc w:val="left"/>
              <w:rPr>
                <w:rFonts w:ascii="宋体" w:hAnsi="宋体" w:cs="宋体"/>
                <w:b w:val="0"/>
                <w:szCs w:val="21"/>
              </w:rPr>
            </w:pPr>
            <w:r w:rsidRPr="00760BA4">
              <w:rPr>
                <w:rFonts w:ascii="宋体" w:hAnsi="宋体" w:cs="宋体" w:hint="eastAsia"/>
                <w:b w:val="0"/>
                <w:kern w:val="0"/>
                <w:szCs w:val="21"/>
              </w:rPr>
              <w:t>现浇钢筋混凝土屋盖与框架连成整体</w:t>
            </w:r>
          </w:p>
        </w:tc>
        <w:tc>
          <w:tcPr>
            <w:tcW w:w="429" w:type="pct"/>
            <w:vAlign w:val="center"/>
          </w:tcPr>
          <w:p w:rsidR="001617F4" w:rsidRPr="00760BA4" w:rsidRDefault="001617F4">
            <w:pPr>
              <w:widowControl/>
              <w:jc w:val="center"/>
              <w:textAlignment w:val="center"/>
              <w:rPr>
                <w:rFonts w:ascii="宋体" w:hAnsi="宋体" w:cs="宋体"/>
                <w:b w:val="0"/>
                <w:kern w:val="0"/>
                <w:szCs w:val="21"/>
                <w:lang w:bidi="ar"/>
              </w:rPr>
            </w:pPr>
            <w:r w:rsidRPr="00760BA4">
              <w:rPr>
                <w:rFonts w:ascii="宋体" w:hAnsi="宋体" w:cs="宋体" w:hint="eastAsia"/>
                <w:b w:val="0"/>
                <w:kern w:val="0"/>
                <w:szCs w:val="21"/>
                <w:lang w:bidi="ar"/>
              </w:rPr>
              <w:t>二级</w:t>
            </w:r>
          </w:p>
        </w:tc>
        <w:tc>
          <w:tcPr>
            <w:tcW w:w="465" w:type="pct"/>
            <w:vAlign w:val="center"/>
          </w:tcPr>
          <w:p w:rsidR="001617F4" w:rsidRPr="00760BA4" w:rsidRDefault="001617F4">
            <w:pPr>
              <w:jc w:val="center"/>
              <w:rPr>
                <w:rFonts w:ascii="Times New Roman" w:hAnsi="Times New Roman"/>
                <w:b w:val="0"/>
              </w:rPr>
            </w:pPr>
            <w:r w:rsidRPr="00760BA4">
              <w:rPr>
                <w:rFonts w:ascii="宋体" w:hAnsi="宋体" w:hint="eastAsia"/>
                <w:b w:val="0"/>
                <w:szCs w:val="21"/>
              </w:rPr>
              <w:t>合格</w:t>
            </w:r>
          </w:p>
        </w:tc>
      </w:tr>
    </w:tbl>
    <w:p w:rsidR="00775157" w:rsidRPr="00760BA4" w:rsidRDefault="00775157" w:rsidP="0030120F">
      <w:pPr>
        <w:widowControl/>
        <w:spacing w:line="360" w:lineRule="auto"/>
        <w:ind w:firstLineChars="150" w:firstLine="420"/>
        <w:rPr>
          <w:rFonts w:ascii="宋体" w:hAnsi="宋体"/>
          <w:b w:val="0"/>
          <w:bCs/>
          <w:kern w:val="0"/>
          <w:sz w:val="28"/>
          <w:szCs w:val="20"/>
        </w:rPr>
      </w:pPr>
      <w:bookmarkStart w:id="2498" w:name="_Toc143680713"/>
      <w:bookmarkEnd w:id="2482"/>
      <w:bookmarkEnd w:id="2483"/>
      <w:bookmarkEnd w:id="2484"/>
      <w:bookmarkEnd w:id="2485"/>
    </w:p>
    <w:p w:rsidR="00775157" w:rsidRPr="00760BA4" w:rsidRDefault="00EB74A0">
      <w:pPr>
        <w:pStyle w:val="20"/>
        <w:ind w:firstLine="562"/>
      </w:pPr>
      <w:r w:rsidRPr="00760BA4">
        <w:br w:type="page"/>
      </w:r>
    </w:p>
    <w:p w:rsidR="00775157" w:rsidRPr="00760BA4" w:rsidRDefault="00EB74A0">
      <w:pPr>
        <w:widowControl/>
        <w:jc w:val="left"/>
        <w:rPr>
          <w:rFonts w:ascii="Times New Roman" w:hAnsi="Times New Roman"/>
          <w:sz w:val="28"/>
          <w:szCs w:val="28"/>
        </w:rPr>
      </w:pPr>
      <w:bookmarkStart w:id="2499" w:name="_Toc11946"/>
      <w:bookmarkStart w:id="2500" w:name="_Toc1852"/>
      <w:bookmarkStart w:id="2501" w:name="_Toc27285"/>
      <w:bookmarkEnd w:id="1271"/>
      <w:bookmarkEnd w:id="1272"/>
      <w:bookmarkEnd w:id="1273"/>
      <w:bookmarkEnd w:id="1274"/>
      <w:bookmarkEnd w:id="1275"/>
      <w:bookmarkEnd w:id="2477"/>
      <w:bookmarkEnd w:id="2478"/>
      <w:bookmarkEnd w:id="2479"/>
      <w:bookmarkEnd w:id="2480"/>
      <w:bookmarkEnd w:id="2486"/>
      <w:bookmarkEnd w:id="2487"/>
      <w:bookmarkEnd w:id="2488"/>
      <w:bookmarkEnd w:id="2489"/>
      <w:bookmarkEnd w:id="2490"/>
      <w:bookmarkEnd w:id="2491"/>
      <w:bookmarkEnd w:id="2492"/>
      <w:bookmarkEnd w:id="2493"/>
      <w:bookmarkEnd w:id="2494"/>
      <w:bookmarkEnd w:id="2495"/>
      <w:bookmarkEnd w:id="2496"/>
      <w:bookmarkEnd w:id="2497"/>
      <w:bookmarkEnd w:id="2498"/>
      <w:r w:rsidRPr="00760BA4">
        <w:rPr>
          <w:rFonts w:ascii="Times New Roman" w:hAnsi="Times New Roman" w:hint="eastAsia"/>
          <w:sz w:val="28"/>
          <w:szCs w:val="28"/>
        </w:rPr>
        <w:lastRenderedPageBreak/>
        <w:t>评价人员现场照片</w:t>
      </w:r>
    </w:p>
    <w:p w:rsidR="00775157" w:rsidRPr="00760BA4" w:rsidRDefault="001617F4" w:rsidP="001617F4">
      <w:pPr>
        <w:spacing w:line="360" w:lineRule="auto"/>
        <w:jc w:val="center"/>
        <w:rPr>
          <w:rFonts w:ascii="宋体" w:hAnsi="宋体"/>
          <w:b w:val="0"/>
          <w:bCs/>
          <w:sz w:val="28"/>
        </w:rPr>
      </w:pPr>
      <w:r w:rsidRPr="00760BA4">
        <w:rPr>
          <w:rFonts w:ascii="宋体" w:hAnsi="宋体"/>
          <w:b w:val="0"/>
          <w:noProof/>
          <w:sz w:val="28"/>
          <w:szCs w:val="28"/>
        </w:rPr>
        <w:drawing>
          <wp:inline distT="0" distB="0" distL="0" distR="0" wp14:anchorId="6BCC274E" wp14:editId="120CCAC2">
            <wp:extent cx="5688330" cy="3199130"/>
            <wp:effectExtent l="0" t="0" r="7620" b="1270"/>
            <wp:docPr id="588" name="图片 588" descr="f663b320792612c3efc8cc2f18116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f663b320792612c3efc8cc2f18116b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688330" cy="3199130"/>
                    </a:xfrm>
                    <a:prstGeom prst="rect">
                      <a:avLst/>
                    </a:prstGeom>
                    <a:noFill/>
                    <a:ln>
                      <a:noFill/>
                    </a:ln>
                  </pic:spPr>
                </pic:pic>
              </a:graphicData>
            </a:graphic>
          </wp:inline>
        </w:drawing>
      </w:r>
      <w:r w:rsidRPr="00760BA4">
        <w:rPr>
          <w:rFonts w:ascii="宋体" w:hAnsi="宋体"/>
          <w:b w:val="0"/>
          <w:noProof/>
          <w:sz w:val="28"/>
          <w:szCs w:val="28"/>
        </w:rPr>
        <w:drawing>
          <wp:inline distT="0" distB="0" distL="0" distR="0" wp14:anchorId="0FCB2BDA" wp14:editId="005E0697">
            <wp:extent cx="3321050" cy="4432935"/>
            <wp:effectExtent l="0" t="0" r="0" b="5715"/>
            <wp:docPr id="589" name="图片 589" descr="8c933e98b6ca6644da3ff22ce106b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8c933e98b6ca6644da3ff22ce106b1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321050" cy="4432935"/>
                    </a:xfrm>
                    <a:prstGeom prst="rect">
                      <a:avLst/>
                    </a:prstGeom>
                    <a:noFill/>
                    <a:ln>
                      <a:noFill/>
                    </a:ln>
                  </pic:spPr>
                </pic:pic>
              </a:graphicData>
            </a:graphic>
          </wp:inline>
        </w:drawing>
      </w:r>
    </w:p>
    <w:p w:rsidR="00775157" w:rsidRPr="00760BA4" w:rsidRDefault="00775157">
      <w:pPr>
        <w:spacing w:line="360" w:lineRule="auto"/>
        <w:rPr>
          <w:rFonts w:ascii="宋体" w:hAnsi="宋体"/>
          <w:b w:val="0"/>
          <w:bCs/>
          <w:sz w:val="28"/>
        </w:rPr>
      </w:pPr>
    </w:p>
    <w:p w:rsidR="00775157" w:rsidRPr="00760BA4" w:rsidRDefault="00EB74A0">
      <w:pPr>
        <w:widowControl/>
        <w:jc w:val="left"/>
        <w:rPr>
          <w:rFonts w:ascii="Times New Roman" w:hAnsi="Times New Roman"/>
          <w:b w:val="0"/>
          <w:sz w:val="28"/>
          <w:szCs w:val="28"/>
        </w:rPr>
      </w:pPr>
      <w:r w:rsidRPr="00760BA4">
        <w:rPr>
          <w:rFonts w:ascii="Times New Roman" w:hAnsi="Times New Roman"/>
          <w:b w:val="0"/>
          <w:sz w:val="28"/>
          <w:szCs w:val="28"/>
        </w:rPr>
        <w:br w:type="page"/>
      </w:r>
    </w:p>
    <w:p w:rsidR="00775157" w:rsidRPr="00760BA4" w:rsidRDefault="00EB74A0">
      <w:pPr>
        <w:pStyle w:val="1"/>
        <w:jc w:val="left"/>
        <w:rPr>
          <w:rFonts w:ascii="宋体" w:eastAsia="宋体" w:hAnsi="宋体" w:cs="宋体"/>
          <w:bCs/>
          <w:sz w:val="36"/>
          <w:szCs w:val="36"/>
        </w:rPr>
      </w:pPr>
      <w:bookmarkStart w:id="2502" w:name="_Toc14497"/>
      <w:bookmarkStart w:id="2503" w:name="_Toc28993"/>
      <w:bookmarkStart w:id="2504" w:name="_Toc2002"/>
      <w:bookmarkStart w:id="2505" w:name="_Toc23428"/>
      <w:bookmarkStart w:id="2506" w:name="_Toc163592657"/>
      <w:bookmarkEnd w:id="4"/>
      <w:bookmarkEnd w:id="5"/>
      <w:bookmarkEnd w:id="6"/>
      <w:bookmarkEnd w:id="7"/>
      <w:bookmarkEnd w:id="8"/>
      <w:bookmarkEnd w:id="9"/>
      <w:bookmarkEnd w:id="2499"/>
      <w:bookmarkEnd w:id="2500"/>
      <w:bookmarkEnd w:id="2501"/>
      <w:r w:rsidRPr="00760BA4">
        <w:rPr>
          <w:rFonts w:ascii="宋体" w:eastAsia="宋体" w:hAnsi="宋体" w:cs="宋体" w:hint="eastAsia"/>
          <w:bCs/>
          <w:sz w:val="36"/>
          <w:szCs w:val="36"/>
        </w:rPr>
        <w:lastRenderedPageBreak/>
        <w:t>附 件</w:t>
      </w:r>
      <w:bookmarkEnd w:id="2502"/>
      <w:bookmarkEnd w:id="2503"/>
      <w:bookmarkEnd w:id="2504"/>
      <w:bookmarkEnd w:id="2505"/>
      <w:bookmarkEnd w:id="2506"/>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安全评价委托书</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工商营业执照</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原烟花爆竹生产企业安全生产许可证</w:t>
      </w:r>
    </w:p>
    <w:p w:rsidR="00775157" w:rsidRPr="00760BA4" w:rsidRDefault="001617F4" w:rsidP="001617F4">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bCs/>
          <w:sz w:val="24"/>
        </w:rPr>
        <w:t>烟花爆竹生产企业扩改、建申请审批表</w:t>
      </w:r>
    </w:p>
    <w:p w:rsidR="00775157" w:rsidRPr="00760BA4" w:rsidRDefault="001617F4" w:rsidP="001617F4">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bCs/>
          <w:sz w:val="24"/>
        </w:rPr>
        <w:t>烟花爆竹生产企业建设项目安全设施设计审查意见书</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安全生产管理机构及安全生产管理人员配备情况的书面文件</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企业主要负责人、专职安全生产管理人员名单和安全资格证</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特种作业人员的特种作业操作证</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其他从业人员安全生产教育培训合格的证明材料</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从业人员工伤保险证明材料</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安全生产费用提取和使用情况的证明材料</w:t>
      </w:r>
    </w:p>
    <w:p w:rsidR="00775157" w:rsidRPr="00760BA4" w:rsidRDefault="001617F4" w:rsidP="001617F4">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bCs/>
          <w:sz w:val="24"/>
        </w:rPr>
        <w:t>防雷、防静电装置检测检验合格证明材料</w:t>
      </w:r>
    </w:p>
    <w:p w:rsidR="00775157" w:rsidRPr="00760BA4" w:rsidRDefault="001617F4" w:rsidP="001617F4">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bCs/>
          <w:sz w:val="24"/>
        </w:rPr>
        <w:t>视频监控系统竣工验收资料、入侵自动报警系统验收报告</w:t>
      </w:r>
    </w:p>
    <w:p w:rsidR="001617F4" w:rsidRPr="00760BA4" w:rsidRDefault="001617F4" w:rsidP="001617F4">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bCs/>
          <w:sz w:val="24"/>
        </w:rPr>
        <w:t>烟火药自动混合机出厂检验报告和安全论证相关资料</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职业健康检查证明材料</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安全保卫和原材料、产品质量检测机构</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其他可用于安全评价的相关资料</w:t>
      </w:r>
    </w:p>
    <w:p w:rsidR="00775157" w:rsidRPr="00760BA4" w:rsidRDefault="00EB74A0">
      <w:pPr>
        <w:numPr>
          <w:ilvl w:val="0"/>
          <w:numId w:val="27"/>
        </w:numPr>
        <w:spacing w:line="420" w:lineRule="exact"/>
        <w:ind w:left="1030" w:hanging="37"/>
        <w:rPr>
          <w:rFonts w:ascii="宋体" w:hAnsi="宋体"/>
          <w:b w:val="0"/>
          <w:sz w:val="24"/>
        </w:rPr>
      </w:pPr>
      <w:r w:rsidRPr="00760BA4">
        <w:rPr>
          <w:rFonts w:ascii="宋体" w:hAnsi="宋体" w:hint="eastAsia"/>
          <w:b w:val="0"/>
          <w:sz w:val="24"/>
        </w:rPr>
        <w:t>建立并应用烟花爆竹流向管理信息的证明材料</w:t>
      </w:r>
    </w:p>
    <w:p w:rsidR="00775157" w:rsidRPr="00760BA4" w:rsidRDefault="00EB74A0">
      <w:pPr>
        <w:numPr>
          <w:ilvl w:val="0"/>
          <w:numId w:val="27"/>
        </w:numPr>
        <w:spacing w:line="420" w:lineRule="exact"/>
        <w:ind w:left="1030" w:hanging="37"/>
        <w:rPr>
          <w:rFonts w:ascii="宋体" w:hAnsi="宋体"/>
          <w:b w:val="0"/>
          <w:sz w:val="24"/>
        </w:rPr>
      </w:pPr>
      <w:r w:rsidRPr="00760BA4">
        <w:rPr>
          <w:rFonts w:ascii="宋体" w:hAnsi="宋体" w:hint="eastAsia"/>
          <w:b w:val="0"/>
          <w:sz w:val="24"/>
        </w:rPr>
        <w:t>化工原材料清单、用量及其储量</w:t>
      </w:r>
    </w:p>
    <w:p w:rsidR="00775157" w:rsidRPr="00760BA4" w:rsidRDefault="00EB74A0">
      <w:pPr>
        <w:numPr>
          <w:ilvl w:val="0"/>
          <w:numId w:val="27"/>
        </w:numPr>
        <w:spacing w:line="420" w:lineRule="exact"/>
        <w:ind w:left="1030" w:hanging="37"/>
        <w:rPr>
          <w:rFonts w:ascii="宋体" w:hAnsi="宋体"/>
          <w:b w:val="0"/>
          <w:sz w:val="24"/>
        </w:rPr>
      </w:pPr>
      <w:r w:rsidRPr="00760BA4">
        <w:rPr>
          <w:rFonts w:ascii="宋体" w:hAnsi="宋体" w:hint="eastAsia"/>
          <w:b w:val="0"/>
          <w:sz w:val="24"/>
        </w:rPr>
        <w:t>主要生产设施、设备和工具清单</w:t>
      </w:r>
    </w:p>
    <w:p w:rsidR="00775157" w:rsidRPr="00760BA4" w:rsidRDefault="00EB74A0">
      <w:pPr>
        <w:numPr>
          <w:ilvl w:val="0"/>
          <w:numId w:val="27"/>
        </w:numPr>
        <w:spacing w:line="420" w:lineRule="exact"/>
        <w:ind w:left="1030" w:hanging="37"/>
        <w:rPr>
          <w:rFonts w:ascii="宋体" w:hAnsi="宋体"/>
          <w:b w:val="0"/>
          <w:sz w:val="24"/>
        </w:rPr>
      </w:pPr>
      <w:r w:rsidRPr="00760BA4">
        <w:rPr>
          <w:rFonts w:ascii="宋体" w:hAnsi="宋体" w:hint="eastAsia"/>
          <w:b w:val="0"/>
          <w:sz w:val="24"/>
        </w:rPr>
        <w:t>安全、消防设施清单</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各种安全生产责任制文件</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安全生产规章制度和岗位安全操作规程目录</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生产安全事故应急预案</w:t>
      </w:r>
      <w:r w:rsidR="001617F4" w:rsidRPr="00760BA4">
        <w:rPr>
          <w:rFonts w:ascii="宋体" w:hAnsi="宋体" w:hint="eastAsia"/>
          <w:b w:val="0"/>
          <w:sz w:val="24"/>
        </w:rPr>
        <w:t>备案证明</w:t>
      </w:r>
    </w:p>
    <w:p w:rsidR="00775157" w:rsidRPr="00760BA4" w:rsidRDefault="00EB74A0">
      <w:pPr>
        <w:numPr>
          <w:ilvl w:val="0"/>
          <w:numId w:val="26"/>
        </w:numPr>
        <w:tabs>
          <w:tab w:val="left" w:pos="132"/>
          <w:tab w:val="left" w:pos="993"/>
        </w:tabs>
        <w:spacing w:line="420" w:lineRule="exact"/>
        <w:ind w:left="132" w:firstLineChars="200" w:firstLine="480"/>
        <w:rPr>
          <w:rFonts w:ascii="宋体" w:hAnsi="宋体"/>
          <w:b w:val="0"/>
          <w:sz w:val="24"/>
        </w:rPr>
      </w:pPr>
      <w:r w:rsidRPr="00760BA4">
        <w:rPr>
          <w:rFonts w:ascii="宋体" w:hAnsi="宋体" w:hint="eastAsia"/>
          <w:b w:val="0"/>
          <w:sz w:val="24"/>
        </w:rPr>
        <w:t>设计文件：总平面布置图（另附）</w:t>
      </w:r>
    </w:p>
    <w:p w:rsidR="00775157" w:rsidRPr="00760BA4" w:rsidRDefault="00775157">
      <w:pPr>
        <w:widowControl/>
        <w:jc w:val="left"/>
      </w:pPr>
    </w:p>
    <w:sectPr w:rsidR="00775157" w:rsidRPr="00760BA4">
      <w:footerReference w:type="even" r:id="rId31"/>
      <w:footerReference w:type="default" r:id="rId32"/>
      <w:pgSz w:w="11906" w:h="16838"/>
      <w:pgMar w:top="1418" w:right="1474" w:bottom="1701" w:left="1474" w:header="709" w:footer="907"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02A" w:rsidRDefault="00A3202A">
      <w:r>
        <w:separator/>
      </w:r>
    </w:p>
  </w:endnote>
  <w:endnote w:type="continuationSeparator" w:id="0">
    <w:p w:rsidR="00A3202A" w:rsidRDefault="00A32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隶书">
    <w:panose1 w:val="0201050906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18030">
    <w:altName w:val="宋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altName w:val="黑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af3"/>
      <w:framePr w:wrap="around" w:vAnchor="text" w:hAnchor="margin" w:xAlign="outside" w:y="3"/>
      <w:rPr>
        <w:rStyle w:val="afd"/>
        <w:rFonts w:ascii="宋体" w:hAnsi="宋体"/>
        <w:b w:val="0"/>
        <w:sz w:val="21"/>
      </w:rPr>
    </w:pPr>
    <w:r>
      <w:rPr>
        <w:rFonts w:ascii="宋体" w:hAnsi="宋体"/>
        <w:b w:val="0"/>
        <w:sz w:val="21"/>
      </w:rPr>
      <w:fldChar w:fldCharType="begin"/>
    </w:r>
    <w:r>
      <w:rPr>
        <w:rStyle w:val="afd"/>
        <w:rFonts w:ascii="宋体" w:hAnsi="宋体"/>
        <w:b w:val="0"/>
        <w:sz w:val="21"/>
      </w:rPr>
      <w:instrText xml:space="preserve">PAGE  </w:instrText>
    </w:r>
    <w:r>
      <w:rPr>
        <w:rFonts w:ascii="宋体" w:hAnsi="宋体"/>
        <w:b w:val="0"/>
        <w:sz w:val="21"/>
      </w:rPr>
      <w:fldChar w:fldCharType="separate"/>
    </w:r>
    <w:r>
      <w:rPr>
        <w:rStyle w:val="afd"/>
        <w:rFonts w:ascii="宋体" w:hAnsi="宋体"/>
        <w:b w:val="0"/>
        <w:sz w:val="21"/>
      </w:rPr>
      <w:t>LXXX</w:t>
    </w:r>
    <w:r>
      <w:rPr>
        <w:rFonts w:ascii="宋体" w:hAnsi="宋体"/>
        <w:b w:val="0"/>
        <w:sz w:val="21"/>
      </w:rPr>
      <w:fldChar w:fldCharType="end"/>
    </w:r>
  </w:p>
  <w:p w:rsidR="00BC3C34" w:rsidRDefault="00BC3C34">
    <w:pPr>
      <w:pStyle w:val="af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af3"/>
      <w:widowControl w:val="0"/>
      <w:pBdr>
        <w:top w:val="single" w:sz="4" w:space="1" w:color="auto"/>
      </w:pBdr>
      <w:spacing w:line="360" w:lineRule="auto"/>
      <w:rPr>
        <w:rFonts w:ascii="宋体" w:hAnsi="宋体"/>
        <w:b w:val="0"/>
        <w:kern w:val="2"/>
        <w:szCs w:val="18"/>
        <w:lang w:val="zh-CN"/>
      </w:rPr>
    </w:pPr>
    <w:r>
      <w:rPr>
        <w:rFonts w:ascii="宋体" w:hAnsi="宋体" w:hint="eastAsia"/>
        <w:b w:val="0"/>
        <w:kern w:val="2"/>
        <w:szCs w:val="18"/>
        <w:lang w:val="zh-CN"/>
      </w:rPr>
      <w:t>江西赣安安全生产科学技术咨询服务中心                     I                          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A3202A">
    <w:pPr>
      <w:pStyle w:val="af3"/>
      <w:widowControl w:val="0"/>
      <w:pBdr>
        <w:top w:val="single" w:sz="4" w:space="1" w:color="auto"/>
      </w:pBdr>
      <w:spacing w:line="360" w:lineRule="auto"/>
      <w:ind w:firstLineChars="50" w:firstLine="90"/>
      <w:rPr>
        <w:rFonts w:ascii="宋体" w:hAnsi="宋体"/>
        <w:b w:val="0"/>
        <w:kern w:val="2"/>
        <w:szCs w:val="18"/>
      </w:rPr>
    </w:pPr>
    <w:sdt>
      <w:sdtPr>
        <w:rPr>
          <w:rFonts w:ascii="宋体" w:hAnsi="宋体"/>
          <w:b w:val="0"/>
          <w:kern w:val="2"/>
          <w:szCs w:val="18"/>
        </w:rPr>
        <w:id w:val="-1482923826"/>
      </w:sdtPr>
      <w:sdtEndPr/>
      <w:sdtContent>
        <w:r w:rsidR="00BC3C34">
          <w:rPr>
            <w:rFonts w:ascii="宋体" w:hAnsi="宋体" w:hint="eastAsia"/>
            <w:b w:val="0"/>
            <w:kern w:val="2"/>
            <w:szCs w:val="18"/>
          </w:rPr>
          <w:t xml:space="preserve">江西赣安安全生产科学技术咨询服务中心                      </w:t>
        </w:r>
        <w:r w:rsidR="00BC3C34">
          <w:rPr>
            <w:rFonts w:ascii="宋体" w:hAnsi="宋体"/>
            <w:b w:val="0"/>
            <w:kern w:val="2"/>
            <w:szCs w:val="18"/>
          </w:rPr>
          <w:fldChar w:fldCharType="begin"/>
        </w:r>
        <w:r w:rsidR="00BC3C34">
          <w:rPr>
            <w:rFonts w:ascii="宋体" w:hAnsi="宋体"/>
            <w:b w:val="0"/>
            <w:kern w:val="2"/>
            <w:szCs w:val="18"/>
          </w:rPr>
          <w:instrText>PAGE   \* MERGEFORMAT</w:instrText>
        </w:r>
        <w:r w:rsidR="00BC3C34">
          <w:rPr>
            <w:rFonts w:ascii="宋体" w:hAnsi="宋体"/>
            <w:b w:val="0"/>
            <w:kern w:val="2"/>
            <w:szCs w:val="18"/>
          </w:rPr>
          <w:fldChar w:fldCharType="separate"/>
        </w:r>
        <w:r w:rsidR="00760BA4">
          <w:rPr>
            <w:rFonts w:ascii="宋体" w:hAnsi="宋体"/>
            <w:b w:val="0"/>
            <w:noProof/>
            <w:kern w:val="2"/>
            <w:szCs w:val="18"/>
          </w:rPr>
          <w:t>I</w:t>
        </w:r>
        <w:r w:rsidR="00BC3C34">
          <w:rPr>
            <w:rFonts w:ascii="宋体" w:hAnsi="宋体"/>
            <w:b w:val="0"/>
            <w:kern w:val="2"/>
            <w:szCs w:val="18"/>
          </w:rPr>
          <w:fldChar w:fldCharType="end"/>
        </w:r>
      </w:sdtContent>
    </w:sdt>
    <w:r w:rsidR="00BC3C34">
      <w:rPr>
        <w:rFonts w:ascii="宋体" w:hAnsi="宋体" w:hint="eastAsia"/>
        <w:b w:val="0"/>
        <w:kern w:val="2"/>
        <w:szCs w:val="18"/>
      </w:rPr>
      <w:t xml:space="preserve">                        APJ﹣（赣）﹣002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af3"/>
    </w:pPr>
    <w:r>
      <w:rPr>
        <w:rFonts w:ascii="宋体" w:hAnsi="宋体"/>
        <w:b w:val="0"/>
        <w:sz w:val="21"/>
      </w:rPr>
      <w:fldChar w:fldCharType="begin"/>
    </w:r>
    <w:r>
      <w:rPr>
        <w:rFonts w:ascii="宋体" w:hAnsi="宋体"/>
        <w:b w:val="0"/>
        <w:sz w:val="21"/>
      </w:rPr>
      <w:instrText>PAGE   \* MERGEFORMAT</w:instrText>
    </w:r>
    <w:r>
      <w:rPr>
        <w:rFonts w:ascii="宋体" w:hAnsi="宋体"/>
        <w:b w:val="0"/>
        <w:sz w:val="21"/>
      </w:rPr>
      <w:fldChar w:fldCharType="separate"/>
    </w:r>
    <w:r>
      <w:t>LXXX</w:t>
    </w:r>
    <w:r>
      <w:rPr>
        <w:rFonts w:ascii="宋体" w:hAnsi="宋体"/>
        <w:b w:val="0"/>
        <w:sz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af3"/>
      <w:widowControl w:val="0"/>
      <w:pBdr>
        <w:top w:val="single" w:sz="4" w:space="1" w:color="auto"/>
      </w:pBdr>
      <w:spacing w:line="360" w:lineRule="auto"/>
      <w:ind w:firstLineChars="50" w:firstLine="90"/>
      <w:rPr>
        <w:rFonts w:ascii="宋体" w:hAnsi="宋体"/>
        <w:b w:val="0"/>
        <w:kern w:val="2"/>
        <w:szCs w:val="18"/>
        <w:lang w:val="zh-CN"/>
      </w:rPr>
    </w:pPr>
    <w:r>
      <w:rPr>
        <w:rFonts w:ascii="宋体" w:hAnsi="宋体" w:hint="eastAsia"/>
        <w:b w:val="0"/>
        <w:kern w:val="2"/>
        <w:szCs w:val="18"/>
      </w:rPr>
      <w:t xml:space="preserve">江西赣安安全生产科学技术咨询服务中心           </w:t>
    </w:r>
    <w:r>
      <w:rPr>
        <w:b w:val="0"/>
        <w:kern w:val="2"/>
        <w:szCs w:val="18"/>
      </w:rPr>
      <w:t xml:space="preserve"> </w:t>
    </w:r>
    <w:r>
      <w:rPr>
        <w:rStyle w:val="afd"/>
        <w:rFonts w:ascii="Times New Roman" w:hAnsi="Times New Roman"/>
        <w:sz w:val="18"/>
        <w:szCs w:val="18"/>
      </w:rPr>
      <w:fldChar w:fldCharType="begin"/>
    </w:r>
    <w:r>
      <w:rPr>
        <w:rStyle w:val="afd"/>
        <w:rFonts w:ascii="Times New Roman" w:hAnsi="Times New Roman"/>
        <w:sz w:val="18"/>
        <w:szCs w:val="18"/>
      </w:rPr>
      <w:instrText xml:space="preserve"> PAGE </w:instrText>
    </w:r>
    <w:r>
      <w:rPr>
        <w:rStyle w:val="afd"/>
        <w:rFonts w:ascii="Times New Roman" w:hAnsi="Times New Roman"/>
        <w:sz w:val="18"/>
        <w:szCs w:val="18"/>
      </w:rPr>
      <w:fldChar w:fldCharType="separate"/>
    </w:r>
    <w:r w:rsidR="00760BA4">
      <w:rPr>
        <w:rStyle w:val="afd"/>
        <w:rFonts w:ascii="Times New Roman" w:hAnsi="Times New Roman"/>
        <w:noProof/>
        <w:sz w:val="18"/>
        <w:szCs w:val="18"/>
      </w:rPr>
      <w:t>III</w:t>
    </w:r>
    <w:r>
      <w:rPr>
        <w:rStyle w:val="afd"/>
        <w:rFonts w:ascii="Times New Roman" w:hAnsi="Times New Roman"/>
        <w:sz w:val="18"/>
        <w:szCs w:val="18"/>
      </w:rPr>
      <w:fldChar w:fldCharType="end"/>
    </w:r>
    <w:r>
      <w:rPr>
        <w:rFonts w:ascii="宋体" w:hAnsi="宋体" w:hint="eastAsia"/>
        <w:b w:val="0"/>
        <w:kern w:val="2"/>
        <w:szCs w:val="18"/>
      </w:rPr>
      <w:t xml:space="preserve">                               APJ﹣（赣）﹣002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af3"/>
      <w:widowControl w:val="0"/>
      <w:pBdr>
        <w:top w:val="single" w:sz="4" w:space="1" w:color="auto"/>
      </w:pBdr>
      <w:spacing w:line="360" w:lineRule="auto"/>
      <w:ind w:firstLineChars="50" w:firstLine="90"/>
      <w:rPr>
        <w:rFonts w:ascii="宋体" w:hAnsi="宋体"/>
        <w:b w:val="0"/>
        <w:kern w:val="2"/>
        <w:szCs w:val="18"/>
      </w:rPr>
    </w:pPr>
    <w:r>
      <w:rPr>
        <w:rFonts w:ascii="宋体" w:hAnsi="宋体" w:hint="eastAsia"/>
        <w:b w:val="0"/>
        <w:kern w:val="2"/>
        <w:szCs w:val="18"/>
      </w:rPr>
      <w:t xml:space="preserve">江西赣安安全生产科学技术咨询服务中心           </w:t>
    </w:r>
    <w:r>
      <w:rPr>
        <w:b w:val="0"/>
        <w:kern w:val="2"/>
        <w:szCs w:val="18"/>
      </w:rPr>
      <w:t xml:space="preserve"> </w:t>
    </w:r>
    <w:r>
      <w:rPr>
        <w:rStyle w:val="afd"/>
        <w:rFonts w:ascii="Times New Roman" w:hAnsi="Times New Roman"/>
        <w:sz w:val="18"/>
        <w:szCs w:val="18"/>
      </w:rPr>
      <w:fldChar w:fldCharType="begin"/>
    </w:r>
    <w:r>
      <w:rPr>
        <w:rStyle w:val="afd"/>
        <w:rFonts w:ascii="Times New Roman" w:hAnsi="Times New Roman"/>
        <w:sz w:val="18"/>
        <w:szCs w:val="18"/>
      </w:rPr>
      <w:instrText xml:space="preserve"> PAGE </w:instrText>
    </w:r>
    <w:r>
      <w:rPr>
        <w:rStyle w:val="afd"/>
        <w:rFonts w:ascii="Times New Roman" w:hAnsi="Times New Roman"/>
        <w:sz w:val="18"/>
        <w:szCs w:val="18"/>
      </w:rPr>
      <w:fldChar w:fldCharType="separate"/>
    </w:r>
    <w:r w:rsidR="00760BA4">
      <w:rPr>
        <w:rStyle w:val="afd"/>
        <w:rFonts w:ascii="Times New Roman" w:hAnsi="Times New Roman"/>
        <w:noProof/>
        <w:sz w:val="18"/>
        <w:szCs w:val="18"/>
      </w:rPr>
      <w:t>II</w:t>
    </w:r>
    <w:r>
      <w:rPr>
        <w:rStyle w:val="afd"/>
        <w:rFonts w:ascii="Times New Roman" w:hAnsi="Times New Roman"/>
        <w:sz w:val="18"/>
        <w:szCs w:val="18"/>
      </w:rPr>
      <w:fldChar w:fldCharType="end"/>
    </w:r>
    <w:r>
      <w:rPr>
        <w:rFonts w:ascii="宋体" w:hAnsi="宋体" w:hint="eastAsia"/>
        <w:b w:val="0"/>
        <w:kern w:val="2"/>
        <w:szCs w:val="18"/>
      </w:rPr>
      <w:t xml:space="preserve">                                APJ﹣（赣）﹣002</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af3"/>
      <w:widowControl w:val="0"/>
      <w:pBdr>
        <w:top w:val="single" w:sz="4" w:space="1" w:color="auto"/>
      </w:pBdr>
      <w:spacing w:line="360" w:lineRule="auto"/>
      <w:rPr>
        <w:rFonts w:ascii="宋体" w:hAnsi="宋体"/>
        <w:b w:val="0"/>
        <w:kern w:val="2"/>
        <w:szCs w:val="18"/>
      </w:rPr>
    </w:pPr>
    <w:r>
      <w:rPr>
        <w:rFonts w:ascii="宋体" w:hAnsi="宋体" w:hint="eastAsia"/>
        <w:b w:val="0"/>
        <w:kern w:val="2"/>
        <w:szCs w:val="18"/>
      </w:rPr>
      <w:t xml:space="preserve">江西赣安安全生产科学技术咨询服务中心                    </w:t>
    </w:r>
    <w:r>
      <w:rPr>
        <w:b w:val="0"/>
        <w:kern w:val="2"/>
        <w:szCs w:val="18"/>
      </w:rPr>
      <w:t xml:space="preserve"> </w:t>
    </w:r>
    <w:r>
      <w:rPr>
        <w:rStyle w:val="afd"/>
        <w:sz w:val="18"/>
        <w:szCs w:val="18"/>
      </w:rPr>
      <w:fldChar w:fldCharType="begin"/>
    </w:r>
    <w:r>
      <w:rPr>
        <w:rStyle w:val="afd"/>
        <w:sz w:val="18"/>
        <w:szCs w:val="18"/>
      </w:rPr>
      <w:instrText xml:space="preserve"> PAGE </w:instrText>
    </w:r>
    <w:r>
      <w:rPr>
        <w:rStyle w:val="afd"/>
        <w:sz w:val="18"/>
        <w:szCs w:val="18"/>
      </w:rPr>
      <w:fldChar w:fldCharType="separate"/>
    </w:r>
    <w:r>
      <w:rPr>
        <w:rStyle w:val="afd"/>
        <w:sz w:val="18"/>
        <w:szCs w:val="18"/>
      </w:rPr>
      <w:t>152</w:t>
    </w:r>
    <w:r>
      <w:rPr>
        <w:rStyle w:val="afd"/>
        <w:sz w:val="18"/>
        <w:szCs w:val="18"/>
      </w:rPr>
      <w:fldChar w:fldCharType="end"/>
    </w:r>
    <w:r>
      <w:rPr>
        <w:rFonts w:ascii="宋体" w:hAnsi="宋体" w:hint="eastAsia"/>
        <w:b w:val="0"/>
        <w:kern w:val="2"/>
        <w:szCs w:val="18"/>
      </w:rPr>
      <w:t xml:space="preserve">                          APJ﹣（赣）﹣002</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af3"/>
      <w:widowControl w:val="0"/>
      <w:pBdr>
        <w:top w:val="single" w:sz="4" w:space="1" w:color="auto"/>
      </w:pBdr>
      <w:spacing w:line="360" w:lineRule="auto"/>
      <w:rPr>
        <w:rFonts w:ascii="宋体" w:hAnsi="宋体"/>
        <w:b w:val="0"/>
        <w:kern w:val="2"/>
        <w:szCs w:val="18"/>
      </w:rPr>
    </w:pPr>
    <w:r>
      <w:rPr>
        <w:rFonts w:ascii="宋体" w:hAnsi="宋体" w:hint="eastAsia"/>
        <w:b w:val="0"/>
        <w:kern w:val="2"/>
        <w:szCs w:val="18"/>
      </w:rPr>
      <w:t xml:space="preserve">江西赣安安全生产科学技术咨询服务中心                    </w:t>
    </w:r>
    <w:r>
      <w:rPr>
        <w:rFonts w:asciiTheme="minorEastAsia" w:eastAsiaTheme="minorEastAsia" w:hAnsiTheme="minorEastAsia"/>
        <w:b w:val="0"/>
        <w:kern w:val="2"/>
        <w:szCs w:val="18"/>
      </w:rPr>
      <w:t xml:space="preserve"> </w:t>
    </w:r>
    <w:r>
      <w:rPr>
        <w:rStyle w:val="afd"/>
        <w:rFonts w:asciiTheme="minorEastAsia" w:eastAsiaTheme="minorEastAsia" w:hAnsiTheme="minorEastAsia"/>
        <w:b w:val="0"/>
        <w:sz w:val="18"/>
        <w:szCs w:val="18"/>
      </w:rPr>
      <w:fldChar w:fldCharType="begin"/>
    </w:r>
    <w:r>
      <w:rPr>
        <w:rStyle w:val="afd"/>
        <w:rFonts w:asciiTheme="minorEastAsia" w:eastAsiaTheme="minorEastAsia" w:hAnsiTheme="minorEastAsia"/>
        <w:b w:val="0"/>
        <w:sz w:val="18"/>
        <w:szCs w:val="18"/>
      </w:rPr>
      <w:instrText xml:space="preserve"> PAGE </w:instrText>
    </w:r>
    <w:r>
      <w:rPr>
        <w:rStyle w:val="afd"/>
        <w:rFonts w:asciiTheme="minorEastAsia" w:eastAsiaTheme="minorEastAsia" w:hAnsiTheme="minorEastAsia"/>
        <w:b w:val="0"/>
        <w:sz w:val="18"/>
        <w:szCs w:val="18"/>
      </w:rPr>
      <w:fldChar w:fldCharType="separate"/>
    </w:r>
    <w:r w:rsidR="00760BA4">
      <w:rPr>
        <w:rStyle w:val="afd"/>
        <w:rFonts w:asciiTheme="minorEastAsia" w:eastAsiaTheme="minorEastAsia" w:hAnsiTheme="minorEastAsia"/>
        <w:b w:val="0"/>
        <w:noProof/>
        <w:sz w:val="18"/>
        <w:szCs w:val="18"/>
      </w:rPr>
      <w:t>6</w:t>
    </w:r>
    <w:r>
      <w:rPr>
        <w:rStyle w:val="afd"/>
        <w:rFonts w:asciiTheme="minorEastAsia" w:eastAsiaTheme="minorEastAsia" w:hAnsiTheme="minorEastAsia"/>
        <w:b w:val="0"/>
        <w:sz w:val="18"/>
        <w:szCs w:val="18"/>
      </w:rPr>
      <w:fldChar w:fldCharType="end"/>
    </w:r>
    <w:r>
      <w:rPr>
        <w:rFonts w:asciiTheme="minorEastAsia" w:eastAsiaTheme="minorEastAsia" w:hAnsiTheme="minorEastAsia" w:hint="eastAsia"/>
        <w:b w:val="0"/>
        <w:kern w:val="2"/>
        <w:szCs w:val="18"/>
      </w:rPr>
      <w:t xml:space="preserve"> </w:t>
    </w:r>
    <w:r>
      <w:rPr>
        <w:rFonts w:ascii="宋体" w:hAnsi="宋体" w:hint="eastAsia"/>
        <w:b w:val="0"/>
        <w:kern w:val="2"/>
        <w:szCs w:val="18"/>
      </w:rPr>
      <w:t xml:space="preserve">                         APJ﹣（赣）﹣002</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32"/>
      <w:ind w:firstLineChars="50" w:firstLine="120"/>
      <w:rPr>
        <w:rFonts w:ascii="宋体" w:hAnsi="宋体"/>
        <w:sz w:val="24"/>
      </w:rPr>
    </w:pPr>
    <w:r>
      <w:rPr>
        <w:noProof/>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BC3C34" w:rsidRDefault="00BC3C34">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7" o:spid="_x0000_s1151"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" filled="f" stroked="f">
              <v:textbox style="mso-fit-shape-to-text:t" inset="0,0,0,0">
                <w:txbxContent>
                  <w:p w:rsidR="00BC3C34" w:rsidRDefault="00BC3C34">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v:textbox>
              <w10:wrap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Bdr>
        <w:top w:val="single" w:sz="4" w:space="1" w:color="auto"/>
      </w:pBdr>
      <w:tabs>
        <w:tab w:val="center" w:pos="4153"/>
        <w:tab w:val="right" w:pos="8306"/>
      </w:tabs>
      <w:snapToGrid w:val="0"/>
      <w:spacing w:line="360" w:lineRule="auto"/>
      <w:jc w:val="center"/>
      <w:rPr>
        <w:rFonts w:ascii="宋体" w:hAnsi="宋体"/>
        <w:b w:val="0"/>
        <w:sz w:val="18"/>
        <w:szCs w:val="18"/>
        <w:lang w:val="zh-CN"/>
      </w:rPr>
    </w:pPr>
    <w:r>
      <w:rPr>
        <w:rFonts w:ascii="宋体" w:hAnsi="宋体" w:hint="eastAsia"/>
        <w:b w:val="0"/>
        <w:sz w:val="18"/>
        <w:szCs w:val="18"/>
        <w:lang w:val="zh-CN"/>
      </w:rPr>
      <w:t xml:space="preserve">江西赣安安全生产科学技术咨询服务中心                   </w:t>
    </w:r>
    <w:r>
      <w:rPr>
        <w:rFonts w:ascii="宋体" w:hAnsi="宋体"/>
        <w:b w:val="0"/>
        <w:sz w:val="18"/>
        <w:szCs w:val="18"/>
        <w:lang w:val="zh-CN"/>
      </w:rPr>
      <w:t xml:space="preserve"> </w:t>
    </w:r>
    <w:r>
      <w:rPr>
        <w:rFonts w:ascii="宋体" w:hAnsi="宋体"/>
        <w:b w:val="0"/>
        <w:sz w:val="18"/>
        <w:szCs w:val="18"/>
        <w:lang w:val="zh-CN"/>
      </w:rPr>
      <w:fldChar w:fldCharType="begin"/>
    </w:r>
    <w:r>
      <w:rPr>
        <w:rFonts w:ascii="宋体" w:hAnsi="宋体"/>
        <w:b w:val="0"/>
        <w:sz w:val="18"/>
        <w:szCs w:val="18"/>
        <w:lang w:val="zh-CN"/>
      </w:rPr>
      <w:instrText xml:space="preserve"> PAGE </w:instrText>
    </w:r>
    <w:r>
      <w:rPr>
        <w:rFonts w:ascii="宋体" w:hAnsi="宋体"/>
        <w:b w:val="0"/>
        <w:sz w:val="18"/>
        <w:szCs w:val="18"/>
        <w:lang w:val="zh-CN"/>
      </w:rPr>
      <w:fldChar w:fldCharType="separate"/>
    </w:r>
    <w:r w:rsidR="00760BA4">
      <w:rPr>
        <w:rFonts w:ascii="宋体" w:hAnsi="宋体"/>
        <w:b w:val="0"/>
        <w:noProof/>
        <w:sz w:val="18"/>
        <w:szCs w:val="18"/>
        <w:lang w:val="zh-CN"/>
      </w:rPr>
      <w:t>146</w:t>
    </w:r>
    <w:r>
      <w:rPr>
        <w:rFonts w:ascii="宋体" w:hAnsi="宋体"/>
        <w:b w:val="0"/>
        <w:sz w:val="18"/>
        <w:szCs w:val="18"/>
        <w:lang w:val="zh-CN"/>
      </w:rPr>
      <w:fldChar w:fldCharType="end"/>
    </w:r>
    <w:r>
      <w:rPr>
        <w:rFonts w:ascii="宋体" w:hAnsi="宋体" w:hint="eastAsia"/>
        <w:b w:val="0"/>
        <w:sz w:val="18"/>
        <w:szCs w:val="18"/>
        <w:lang w:val="zh-CN"/>
      </w:rPr>
      <w:t xml:space="preserve">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02A" w:rsidRDefault="00A3202A">
      <w:r>
        <w:separator/>
      </w:r>
    </w:p>
  </w:footnote>
  <w:footnote w:type="continuationSeparator" w:id="0">
    <w:p w:rsidR="00A3202A" w:rsidRDefault="00A320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ae"/>
      <w:pBdr>
        <w:bottom w:val="single" w:sz="2" w:space="1" w:color="auto"/>
      </w:pBdr>
      <w:jc w:val="center"/>
      <w:rPr>
        <w:rFonts w:ascii="宋体" w:hAnsi="宋体"/>
        <w:sz w:val="21"/>
      </w:rPr>
    </w:pPr>
    <w:r>
      <w:rPr>
        <w:rFonts w:ascii="宋体" w:hAnsi="宋体" w:hint="eastAsia"/>
        <w:sz w:val="21"/>
      </w:rPr>
      <w:t>浦北县明洋花炮厂烟花爆竹生产安全现状评价报告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Bdr>
        <w:bottom w:val="single" w:sz="2" w:space="1" w:color="auto"/>
      </w:pBdr>
      <w:jc w:val="center"/>
      <w:rPr>
        <w:rFonts w:ascii="宋体" w:hAnsi="宋体"/>
        <w:b w:val="0"/>
        <w:spacing w:val="-2"/>
        <w:szCs w:val="21"/>
      </w:rPr>
    </w:pPr>
    <w:r>
      <w:rPr>
        <w:rFonts w:asciiTheme="minorEastAsia" w:eastAsiaTheme="minorEastAsia" w:hAnsiTheme="minorEastAsia" w:hint="eastAsia"/>
        <w:b w:val="0"/>
        <w:spacing w:val="-2"/>
        <w:sz w:val="18"/>
        <w:szCs w:val="18"/>
      </w:rPr>
      <w:t>浏阳市宏宇烟花制造有限公司改建项目专项安全评价报告                                   GAAP[2023]****号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Style w:val="af4"/>
    </w:pPr>
    <w:r w:rsidRPr="00A50071">
      <w:rPr>
        <w:rFonts w:asciiTheme="minorEastAsia" w:eastAsiaTheme="minorEastAsia" w:hAnsiTheme="minorEastAsia" w:hint="eastAsia"/>
        <w:b w:val="0"/>
        <w:spacing w:val="-2"/>
      </w:rPr>
      <w:t>湖南文达烟花鞭炮有限公司</w:t>
    </w:r>
    <w:r>
      <w:rPr>
        <w:rFonts w:asciiTheme="minorEastAsia" w:eastAsiaTheme="minorEastAsia" w:hAnsiTheme="minorEastAsia" w:hint="eastAsia"/>
        <w:b w:val="0"/>
        <w:spacing w:val="-2"/>
      </w:rPr>
      <w:t>调整许可类别改建项目专项安全评价报告                        GAAP[2024]</w:t>
    </w:r>
    <w:r w:rsidR="00760BA4">
      <w:rPr>
        <w:rFonts w:asciiTheme="minorEastAsia" w:eastAsiaTheme="minorEastAsia" w:hAnsiTheme="minorEastAsia" w:hint="eastAsia"/>
        <w:b w:val="0"/>
        <w:spacing w:val="-2"/>
      </w:rPr>
      <w:t>0113</w:t>
    </w:r>
    <w:r>
      <w:rPr>
        <w:rFonts w:asciiTheme="minorEastAsia" w:eastAsiaTheme="minorEastAsia" w:hAnsiTheme="minorEastAsia" w:hint="eastAsia"/>
        <w:b w:val="0"/>
        <w:spacing w:val="-2"/>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BC3C34">
    <w:pPr>
      <w:pBdr>
        <w:bottom w:val="single" w:sz="2" w:space="1" w:color="auto"/>
      </w:pBdr>
      <w:jc w:val="center"/>
    </w:pPr>
    <w:r>
      <w:rPr>
        <w:rFonts w:ascii="宋体" w:hAnsi="宋体" w:hint="eastAsia"/>
        <w:b w:val="0"/>
      </w:rPr>
      <w:t>岑溪市水保胜发烟花炮竹厂烟花爆竹生产安全现状评价报告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760BA4">
    <w:pPr>
      <w:pBdr>
        <w:bottom w:val="single" w:sz="2" w:space="1" w:color="auto"/>
      </w:pBdr>
      <w:jc w:val="center"/>
      <w:rPr>
        <w:rFonts w:ascii="宋体" w:hAnsi="宋体"/>
        <w:b w:val="0"/>
        <w:spacing w:val="-2"/>
        <w:sz w:val="18"/>
        <w:szCs w:val="18"/>
      </w:rPr>
    </w:pPr>
    <w:r w:rsidRPr="00760BA4">
      <w:rPr>
        <w:rFonts w:asciiTheme="minorEastAsia" w:eastAsiaTheme="minorEastAsia" w:hAnsiTheme="minorEastAsia" w:hint="eastAsia"/>
        <w:b w:val="0"/>
        <w:spacing w:val="-2"/>
        <w:sz w:val="18"/>
        <w:szCs w:val="18"/>
      </w:rPr>
      <w:t>湖南文达烟花鞭炮有限公司调整许可类别改建项目专项安全评价报告                        GAAP[2024]0113号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760BA4">
    <w:pPr>
      <w:pBdr>
        <w:bottom w:val="single" w:sz="2" w:space="1" w:color="auto"/>
      </w:pBdr>
      <w:jc w:val="center"/>
      <w:rPr>
        <w:rFonts w:ascii="宋体" w:hAnsi="宋体"/>
        <w:b w:val="0"/>
        <w:spacing w:val="-2"/>
        <w:sz w:val="18"/>
        <w:szCs w:val="18"/>
      </w:rPr>
    </w:pPr>
    <w:r w:rsidRPr="00760BA4">
      <w:rPr>
        <w:rFonts w:asciiTheme="minorEastAsia" w:eastAsiaTheme="minorEastAsia" w:hAnsiTheme="minorEastAsia" w:hint="eastAsia"/>
        <w:b w:val="0"/>
        <w:spacing w:val="-2"/>
        <w:sz w:val="18"/>
        <w:szCs w:val="18"/>
      </w:rPr>
      <w:t>湖南文达烟花鞭炮有限公司调整许可类别改建项目专项安全评价报告                        GAAP[2024]0113号</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C34" w:rsidRDefault="00760BA4">
    <w:pPr>
      <w:pBdr>
        <w:bottom w:val="single" w:sz="2" w:space="1" w:color="auto"/>
      </w:pBdr>
      <w:jc w:val="center"/>
      <w:rPr>
        <w:rFonts w:ascii="宋体" w:hAnsi="宋体"/>
        <w:szCs w:val="21"/>
      </w:rPr>
    </w:pPr>
    <w:r w:rsidRPr="00760BA4">
      <w:rPr>
        <w:rFonts w:ascii="宋体" w:hAnsi="宋体" w:hint="eastAsia"/>
        <w:b w:val="0"/>
        <w:spacing w:val="-2"/>
        <w:sz w:val="18"/>
        <w:szCs w:val="18"/>
      </w:rPr>
      <w:t>湖南文达烟花鞭炮有限公司调整许可类别改建项目专项安全评价报告                        GAAP[2024]0113号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E0E2CE4"/>
    <w:multiLevelType w:val="singleLevel"/>
    <w:tmpl w:val="FE0E2CE4"/>
    <w:lvl w:ilvl="0">
      <w:start w:val="1"/>
      <w:numFmt w:val="decimal"/>
      <w:suff w:val="nothing"/>
      <w:lvlText w:val="%1."/>
      <w:lvlJc w:val="left"/>
      <w:pPr>
        <w:tabs>
          <w:tab w:val="left" w:pos="397"/>
        </w:tabs>
        <w:ind w:left="0" w:firstLine="0"/>
      </w:pPr>
      <w:rPr>
        <w:rFonts w:hint="default"/>
      </w:rPr>
    </w:lvl>
  </w:abstractNum>
  <w:abstractNum w:abstractNumId="1">
    <w:nsid w:val="00000004"/>
    <w:multiLevelType w:val="multilevel"/>
    <w:tmpl w:val="00000004"/>
    <w:lvl w:ilvl="0">
      <w:start w:val="1"/>
      <w:numFmt w:val="decimal"/>
      <w:pStyle w:val="a"/>
      <w:lvlText w:val="%1"/>
      <w:lvlJc w:val="left"/>
      <w:pPr>
        <w:tabs>
          <w:tab w:val="left" w:pos="425"/>
        </w:tabs>
        <w:ind w:left="425" w:hanging="425"/>
      </w:pPr>
      <w:rPr>
        <w:rFonts w:eastAsia="黑体" w:hint="eastAsia"/>
        <w:b w:val="0"/>
        <w:i w:val="0"/>
        <w:sz w:val="21"/>
        <w:szCs w:val="21"/>
      </w:rPr>
    </w:lvl>
    <w:lvl w:ilvl="1">
      <w:start w:val="1"/>
      <w:numFmt w:val="decimal"/>
      <w:pStyle w:val="a0"/>
      <w:lvlText w:val="%1.%2"/>
      <w:lvlJc w:val="left"/>
      <w:pPr>
        <w:tabs>
          <w:tab w:val="left" w:pos="992"/>
        </w:tabs>
        <w:ind w:left="992" w:hanging="567"/>
      </w:pPr>
      <w:rPr>
        <w:rFonts w:hint="eastAsia"/>
        <w:sz w:val="21"/>
        <w:szCs w:val="21"/>
      </w:rPr>
    </w:lvl>
    <w:lvl w:ilvl="2">
      <w:start w:val="1"/>
      <w:numFmt w:val="decimal"/>
      <w:pStyle w:val="a1"/>
      <w:lvlText w:val="%1.%2.%3"/>
      <w:lvlJc w:val="left"/>
      <w:pPr>
        <w:tabs>
          <w:tab w:val="left" w:pos="1571"/>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314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4351"/>
        </w:tabs>
        <w:ind w:left="3827" w:hanging="1276"/>
      </w:pPr>
      <w:rPr>
        <w:rFonts w:hint="eastAsia"/>
      </w:rPr>
    </w:lvl>
    <w:lvl w:ilvl="7">
      <w:start w:val="1"/>
      <w:numFmt w:val="decimal"/>
      <w:lvlText w:val="%1.%2.%3.%4.%5.%6.%7.%8"/>
      <w:lvlJc w:val="left"/>
      <w:pPr>
        <w:tabs>
          <w:tab w:val="left" w:pos="513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2">
    <w:nsid w:val="0000000C"/>
    <w:multiLevelType w:val="multilevel"/>
    <w:tmpl w:val="0000000C"/>
    <w:lvl w:ilvl="0">
      <w:start w:val="2"/>
      <w:numFmt w:val="decimal"/>
      <w:pStyle w:val="2"/>
      <w:lvlText w:val="%1"/>
      <w:lvlJc w:val="left"/>
      <w:pPr>
        <w:tabs>
          <w:tab w:val="left" w:pos="360"/>
        </w:tabs>
        <w:ind w:left="0" w:firstLine="0"/>
      </w:pPr>
      <w:rPr>
        <w:rFonts w:hint="eastAsia"/>
      </w:rPr>
    </w:lvl>
    <w:lvl w:ilvl="1">
      <w:start w:val="1"/>
      <w:numFmt w:val="decimal"/>
      <w:lvlText w:val="%1.%2"/>
      <w:lvlJc w:val="left"/>
      <w:pPr>
        <w:tabs>
          <w:tab w:val="left" w:pos="360"/>
        </w:tabs>
        <w:ind w:left="0" w:firstLine="0"/>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3">
    <w:nsid w:val="0000001F"/>
    <w:multiLevelType w:val="multilevel"/>
    <w:tmpl w:val="0000001F"/>
    <w:lvl w:ilvl="0">
      <w:start w:val="1"/>
      <w:numFmt w:val="decimalEnclosedCircle"/>
      <w:lvlText w:val="%1"/>
      <w:lvlJc w:val="left"/>
      <w:pPr>
        <w:ind w:left="981" w:hanging="420"/>
      </w:pPr>
      <w:rPr>
        <w:rFonts w:hint="eastAsia"/>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4">
    <w:nsid w:val="06593F75"/>
    <w:multiLevelType w:val="hybridMultilevel"/>
    <w:tmpl w:val="633A4036"/>
    <w:lvl w:ilvl="0" w:tplc="9B1299AA">
      <w:start w:val="1"/>
      <w:numFmt w:val="decimalEnclosedCircle"/>
      <w:lvlText w:val="%1"/>
      <w:lvlJc w:val="left"/>
      <w:pPr>
        <w:ind w:left="981" w:hanging="420"/>
      </w:pPr>
      <w:rPr>
        <w:rFonts w:hint="default"/>
      </w:rPr>
    </w:lvl>
    <w:lvl w:ilvl="1" w:tplc="04090019" w:tentative="1">
      <w:start w:val="1"/>
      <w:numFmt w:val="lowerLetter"/>
      <w:lvlText w:val="%2)"/>
      <w:lvlJc w:val="left"/>
      <w:pPr>
        <w:ind w:left="1401" w:hanging="420"/>
      </w:pPr>
    </w:lvl>
    <w:lvl w:ilvl="2" w:tplc="0409001B" w:tentative="1">
      <w:start w:val="1"/>
      <w:numFmt w:val="lowerRoman"/>
      <w:lvlText w:val="%3."/>
      <w:lvlJc w:val="right"/>
      <w:pPr>
        <w:ind w:left="1821" w:hanging="420"/>
      </w:pPr>
    </w:lvl>
    <w:lvl w:ilvl="3" w:tplc="0409000F" w:tentative="1">
      <w:start w:val="1"/>
      <w:numFmt w:val="decimal"/>
      <w:lvlText w:val="%4."/>
      <w:lvlJc w:val="left"/>
      <w:pPr>
        <w:ind w:left="2241" w:hanging="420"/>
      </w:pPr>
    </w:lvl>
    <w:lvl w:ilvl="4" w:tplc="04090019" w:tentative="1">
      <w:start w:val="1"/>
      <w:numFmt w:val="lowerLetter"/>
      <w:lvlText w:val="%5)"/>
      <w:lvlJc w:val="left"/>
      <w:pPr>
        <w:ind w:left="2661" w:hanging="420"/>
      </w:pPr>
    </w:lvl>
    <w:lvl w:ilvl="5" w:tplc="0409001B" w:tentative="1">
      <w:start w:val="1"/>
      <w:numFmt w:val="lowerRoman"/>
      <w:lvlText w:val="%6."/>
      <w:lvlJc w:val="right"/>
      <w:pPr>
        <w:ind w:left="3081" w:hanging="420"/>
      </w:pPr>
    </w:lvl>
    <w:lvl w:ilvl="6" w:tplc="0409000F" w:tentative="1">
      <w:start w:val="1"/>
      <w:numFmt w:val="decimal"/>
      <w:lvlText w:val="%7."/>
      <w:lvlJc w:val="left"/>
      <w:pPr>
        <w:ind w:left="3501" w:hanging="420"/>
      </w:pPr>
    </w:lvl>
    <w:lvl w:ilvl="7" w:tplc="04090019" w:tentative="1">
      <w:start w:val="1"/>
      <w:numFmt w:val="lowerLetter"/>
      <w:lvlText w:val="%8)"/>
      <w:lvlJc w:val="left"/>
      <w:pPr>
        <w:ind w:left="3921" w:hanging="420"/>
      </w:pPr>
    </w:lvl>
    <w:lvl w:ilvl="8" w:tplc="0409001B" w:tentative="1">
      <w:start w:val="1"/>
      <w:numFmt w:val="lowerRoman"/>
      <w:lvlText w:val="%9."/>
      <w:lvlJc w:val="right"/>
      <w:pPr>
        <w:ind w:left="4341" w:hanging="420"/>
      </w:pPr>
    </w:lvl>
  </w:abstractNum>
  <w:abstractNum w:abstractNumId="5">
    <w:nsid w:val="099E26BB"/>
    <w:multiLevelType w:val="multilevel"/>
    <w:tmpl w:val="099E26B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decimalEnclosedCircl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A0B667A"/>
    <w:multiLevelType w:val="multilevel"/>
    <w:tmpl w:val="0A0B667A"/>
    <w:lvl w:ilvl="0">
      <w:start w:val="1"/>
      <w:numFmt w:val="decimalEnclosedCircle"/>
      <w:lvlText w:val="%1"/>
      <w:lvlJc w:val="left"/>
      <w:pPr>
        <w:ind w:left="981" w:hanging="420"/>
      </w:pPr>
      <w:rPr>
        <w:rFonts w:hint="eastAsia"/>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7">
    <w:nsid w:val="0AF7635D"/>
    <w:multiLevelType w:val="hybridMultilevel"/>
    <w:tmpl w:val="E6726420"/>
    <w:lvl w:ilvl="0" w:tplc="D1DC6E6C">
      <w:start w:val="1"/>
      <w:numFmt w:val="decimalEnclosedCircle"/>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0CA0044D"/>
    <w:multiLevelType w:val="hybridMultilevel"/>
    <w:tmpl w:val="44A4D1CA"/>
    <w:lvl w:ilvl="0" w:tplc="9B1299AA">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nsid w:val="0F5E494A"/>
    <w:multiLevelType w:val="multilevel"/>
    <w:tmpl w:val="0F5E494A"/>
    <w:lvl w:ilvl="0">
      <w:start w:val="1"/>
      <w:numFmt w:val="decimalEnclosedCircle"/>
      <w:lvlText w:val="%1"/>
      <w:lvlJc w:val="left"/>
      <w:pPr>
        <w:ind w:left="981" w:hanging="420"/>
      </w:pPr>
      <w:rPr>
        <w:rFonts w:cs="Times New Roman" w:hint="eastAsia"/>
      </w:rPr>
    </w:lvl>
    <w:lvl w:ilvl="1">
      <w:start w:val="1"/>
      <w:numFmt w:val="lowerLetter"/>
      <w:lvlText w:val="%2)"/>
      <w:lvlJc w:val="left"/>
      <w:pPr>
        <w:ind w:left="1401" w:hanging="420"/>
      </w:pPr>
      <w:rPr>
        <w:rFonts w:cs="Times New Roman"/>
      </w:rPr>
    </w:lvl>
    <w:lvl w:ilvl="2">
      <w:start w:val="1"/>
      <w:numFmt w:val="lowerRoman"/>
      <w:lvlText w:val="%3."/>
      <w:lvlJc w:val="right"/>
      <w:pPr>
        <w:ind w:left="1821" w:hanging="420"/>
      </w:pPr>
      <w:rPr>
        <w:rFonts w:cs="Times New Roman"/>
      </w:rPr>
    </w:lvl>
    <w:lvl w:ilvl="3">
      <w:start w:val="1"/>
      <w:numFmt w:val="decimal"/>
      <w:lvlText w:val="%4."/>
      <w:lvlJc w:val="left"/>
      <w:pPr>
        <w:ind w:left="2241" w:hanging="420"/>
      </w:pPr>
      <w:rPr>
        <w:rFonts w:cs="Times New Roman"/>
      </w:rPr>
    </w:lvl>
    <w:lvl w:ilvl="4">
      <w:start w:val="1"/>
      <w:numFmt w:val="lowerLetter"/>
      <w:lvlText w:val="%5)"/>
      <w:lvlJc w:val="left"/>
      <w:pPr>
        <w:ind w:left="2661" w:hanging="420"/>
      </w:pPr>
      <w:rPr>
        <w:rFonts w:cs="Times New Roman"/>
      </w:rPr>
    </w:lvl>
    <w:lvl w:ilvl="5">
      <w:start w:val="1"/>
      <w:numFmt w:val="lowerRoman"/>
      <w:lvlText w:val="%6."/>
      <w:lvlJc w:val="right"/>
      <w:pPr>
        <w:ind w:left="3081" w:hanging="420"/>
      </w:pPr>
      <w:rPr>
        <w:rFonts w:cs="Times New Roman"/>
      </w:rPr>
    </w:lvl>
    <w:lvl w:ilvl="6">
      <w:start w:val="1"/>
      <w:numFmt w:val="decimal"/>
      <w:lvlText w:val="%7."/>
      <w:lvlJc w:val="left"/>
      <w:pPr>
        <w:ind w:left="3501" w:hanging="420"/>
      </w:pPr>
      <w:rPr>
        <w:rFonts w:cs="Times New Roman"/>
      </w:rPr>
    </w:lvl>
    <w:lvl w:ilvl="7">
      <w:start w:val="1"/>
      <w:numFmt w:val="lowerLetter"/>
      <w:lvlText w:val="%8)"/>
      <w:lvlJc w:val="left"/>
      <w:pPr>
        <w:ind w:left="3921" w:hanging="420"/>
      </w:pPr>
      <w:rPr>
        <w:rFonts w:cs="Times New Roman"/>
      </w:rPr>
    </w:lvl>
    <w:lvl w:ilvl="8">
      <w:start w:val="1"/>
      <w:numFmt w:val="lowerRoman"/>
      <w:lvlText w:val="%9."/>
      <w:lvlJc w:val="right"/>
      <w:pPr>
        <w:ind w:left="4341" w:hanging="420"/>
      </w:pPr>
      <w:rPr>
        <w:rFonts w:cs="Times New Roman"/>
      </w:rPr>
    </w:lvl>
  </w:abstractNum>
  <w:abstractNum w:abstractNumId="10">
    <w:nsid w:val="10C90F35"/>
    <w:multiLevelType w:val="hybridMultilevel"/>
    <w:tmpl w:val="773E2A90"/>
    <w:lvl w:ilvl="0" w:tplc="3984FE24">
      <w:start w:val="1"/>
      <w:numFmt w:val="decimal"/>
      <w:lvlText w:val="%1）"/>
      <w:lvlJc w:val="left"/>
      <w:pPr>
        <w:ind w:left="1068" w:hanging="360"/>
      </w:pPr>
      <w:rPr>
        <w:rFonts w:hint="default"/>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nsid w:val="11162E35"/>
    <w:multiLevelType w:val="hybridMultilevel"/>
    <w:tmpl w:val="E6726420"/>
    <w:lvl w:ilvl="0" w:tplc="D1DC6E6C">
      <w:start w:val="1"/>
      <w:numFmt w:val="decimalEnclosedCircle"/>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nsid w:val="1B9A14BE"/>
    <w:multiLevelType w:val="multilevel"/>
    <w:tmpl w:val="1B9A14BE"/>
    <w:lvl w:ilvl="0">
      <w:start w:val="1"/>
      <w:numFmt w:val="decimal"/>
      <w:lvlText w:val="%1"/>
      <w:lvlJc w:val="left"/>
      <w:pPr>
        <w:tabs>
          <w:tab w:val="num" w:pos="425"/>
        </w:tabs>
        <w:ind w:left="425" w:hanging="425"/>
      </w:pPr>
      <w:rPr>
        <w:rFonts w:eastAsia="黑体" w:hint="eastAsia"/>
        <w:b w:val="0"/>
        <w:i w:val="0"/>
        <w:sz w:val="21"/>
        <w:szCs w:val="21"/>
      </w:rPr>
    </w:lvl>
    <w:lvl w:ilvl="1">
      <w:start w:val="1"/>
      <w:numFmt w:val="decimal"/>
      <w:lvlText w:val="%1.%2"/>
      <w:lvlJc w:val="left"/>
      <w:pPr>
        <w:tabs>
          <w:tab w:val="num" w:pos="992"/>
        </w:tabs>
        <w:ind w:left="992" w:hanging="567"/>
      </w:pPr>
      <w:rPr>
        <w:rFonts w:hint="eastAsia"/>
        <w:sz w:val="21"/>
        <w:szCs w:val="21"/>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3">
    <w:nsid w:val="1DBE3E5B"/>
    <w:multiLevelType w:val="multilevel"/>
    <w:tmpl w:val="4E88058B"/>
    <w:lvl w:ilvl="0">
      <w:start w:val="1"/>
      <w:numFmt w:val="decimalEnclosedCircle"/>
      <w:lvlText w:val="%1"/>
      <w:lvlJc w:val="left"/>
      <w:pPr>
        <w:ind w:left="980" w:hanging="420"/>
      </w:pPr>
      <w:rPr>
        <w:rFonts w:cs="Times New Roman" w:hint="eastAsia"/>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14">
    <w:nsid w:val="22A83B74"/>
    <w:multiLevelType w:val="multilevel"/>
    <w:tmpl w:val="22A83B74"/>
    <w:lvl w:ilvl="0">
      <w:start w:val="1"/>
      <w:numFmt w:val="decimalEnclosedCircle"/>
      <w:lvlText w:val="%1"/>
      <w:lvlJc w:val="left"/>
      <w:pPr>
        <w:ind w:left="980" w:hanging="420"/>
      </w:pPr>
      <w:rPr>
        <w:rFonts w:cs="Times New Roman" w:hint="eastAsia"/>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15">
    <w:nsid w:val="23676F30"/>
    <w:multiLevelType w:val="multilevel"/>
    <w:tmpl w:val="23676F30"/>
    <w:lvl w:ilvl="0">
      <w:start w:val="1"/>
      <w:numFmt w:val="decimal"/>
      <w:lvlText w:val="%1)"/>
      <w:lvlJc w:val="left"/>
      <w:pPr>
        <w:ind w:left="1271" w:hanging="420"/>
      </w:pPr>
      <w:rPr>
        <w:rFonts w:hint="default"/>
      </w:rPr>
    </w:lvl>
    <w:lvl w:ilvl="1">
      <w:start w:val="1"/>
      <w:numFmt w:val="bullet"/>
      <w:lvlText w:val=""/>
      <w:lvlJc w:val="left"/>
      <w:pPr>
        <w:ind w:left="1025" w:hanging="420"/>
      </w:pPr>
      <w:rPr>
        <w:rFonts w:ascii="Wingdings" w:hAnsi="Wingdings" w:hint="default"/>
      </w:rPr>
    </w:lvl>
    <w:lvl w:ilvl="2">
      <w:start w:val="1"/>
      <w:numFmt w:val="bullet"/>
      <w:lvlText w:val=""/>
      <w:lvlJc w:val="left"/>
      <w:pPr>
        <w:ind w:left="1445" w:hanging="420"/>
      </w:pPr>
      <w:rPr>
        <w:rFonts w:ascii="Wingdings" w:hAnsi="Wingdings" w:hint="default"/>
      </w:rPr>
    </w:lvl>
    <w:lvl w:ilvl="3">
      <w:start w:val="1"/>
      <w:numFmt w:val="bullet"/>
      <w:lvlText w:val=""/>
      <w:lvlJc w:val="left"/>
      <w:pPr>
        <w:ind w:left="1865" w:hanging="420"/>
      </w:pPr>
      <w:rPr>
        <w:rFonts w:ascii="Wingdings" w:hAnsi="Wingdings" w:hint="default"/>
      </w:rPr>
    </w:lvl>
    <w:lvl w:ilvl="4">
      <w:start w:val="1"/>
      <w:numFmt w:val="bullet"/>
      <w:lvlText w:val=""/>
      <w:lvlJc w:val="left"/>
      <w:pPr>
        <w:ind w:left="2285" w:hanging="420"/>
      </w:pPr>
      <w:rPr>
        <w:rFonts w:ascii="Wingdings" w:hAnsi="Wingdings" w:hint="default"/>
      </w:rPr>
    </w:lvl>
    <w:lvl w:ilvl="5">
      <w:start w:val="1"/>
      <w:numFmt w:val="bullet"/>
      <w:lvlText w:val=""/>
      <w:lvlJc w:val="left"/>
      <w:pPr>
        <w:ind w:left="2705" w:hanging="420"/>
      </w:pPr>
      <w:rPr>
        <w:rFonts w:ascii="Wingdings" w:hAnsi="Wingdings" w:hint="default"/>
      </w:rPr>
    </w:lvl>
    <w:lvl w:ilvl="6">
      <w:start w:val="1"/>
      <w:numFmt w:val="bullet"/>
      <w:lvlText w:val=""/>
      <w:lvlJc w:val="left"/>
      <w:pPr>
        <w:ind w:left="3125" w:hanging="420"/>
      </w:pPr>
      <w:rPr>
        <w:rFonts w:ascii="Wingdings" w:hAnsi="Wingdings" w:hint="default"/>
      </w:rPr>
    </w:lvl>
    <w:lvl w:ilvl="7">
      <w:start w:val="1"/>
      <w:numFmt w:val="bullet"/>
      <w:lvlText w:val=""/>
      <w:lvlJc w:val="left"/>
      <w:pPr>
        <w:ind w:left="3545" w:hanging="420"/>
      </w:pPr>
      <w:rPr>
        <w:rFonts w:ascii="Wingdings" w:hAnsi="Wingdings" w:hint="default"/>
      </w:rPr>
    </w:lvl>
    <w:lvl w:ilvl="8">
      <w:start w:val="1"/>
      <w:numFmt w:val="bullet"/>
      <w:lvlText w:val=""/>
      <w:lvlJc w:val="left"/>
      <w:pPr>
        <w:ind w:left="3965" w:hanging="420"/>
      </w:pPr>
      <w:rPr>
        <w:rFonts w:ascii="Wingdings" w:hAnsi="Wingdings" w:hint="default"/>
      </w:rPr>
    </w:lvl>
  </w:abstractNum>
  <w:abstractNum w:abstractNumId="16">
    <w:nsid w:val="24BC7A02"/>
    <w:multiLevelType w:val="multilevel"/>
    <w:tmpl w:val="24BC7A02"/>
    <w:lvl w:ilvl="0">
      <w:start w:val="1"/>
      <w:numFmt w:val="decimal"/>
      <w:lvlText w:val="%1."/>
      <w:lvlJc w:val="left"/>
      <w:pPr>
        <w:tabs>
          <w:tab w:val="left" w:pos="1610"/>
        </w:tabs>
        <w:ind w:left="1100" w:hanging="420"/>
      </w:pPr>
      <w:rPr>
        <w:rFonts w:hint="eastAsia"/>
      </w:rPr>
    </w:lvl>
    <w:lvl w:ilvl="1">
      <w:start w:val="1"/>
      <w:numFmt w:val="lowerLetter"/>
      <w:lvlText w:val="%2)"/>
      <w:lvlJc w:val="left"/>
      <w:pPr>
        <w:tabs>
          <w:tab w:val="left" w:pos="1400"/>
        </w:tabs>
        <w:ind w:left="50" w:hanging="420"/>
      </w:pPr>
    </w:lvl>
    <w:lvl w:ilvl="2">
      <w:start w:val="1"/>
      <w:numFmt w:val="lowerRoman"/>
      <w:lvlText w:val="%3."/>
      <w:lvlJc w:val="right"/>
      <w:pPr>
        <w:tabs>
          <w:tab w:val="left" w:pos="1820"/>
        </w:tabs>
        <w:ind w:left="470" w:hanging="420"/>
      </w:pPr>
    </w:lvl>
    <w:lvl w:ilvl="3">
      <w:start w:val="1"/>
      <w:numFmt w:val="decimal"/>
      <w:lvlText w:val="%4."/>
      <w:lvlJc w:val="left"/>
      <w:pPr>
        <w:tabs>
          <w:tab w:val="left" w:pos="2240"/>
        </w:tabs>
        <w:ind w:left="890" w:hanging="420"/>
      </w:pPr>
    </w:lvl>
    <w:lvl w:ilvl="4">
      <w:start w:val="1"/>
      <w:numFmt w:val="lowerLetter"/>
      <w:lvlText w:val="%5)"/>
      <w:lvlJc w:val="left"/>
      <w:pPr>
        <w:tabs>
          <w:tab w:val="left" w:pos="2660"/>
        </w:tabs>
        <w:ind w:left="1310" w:hanging="420"/>
      </w:pPr>
    </w:lvl>
    <w:lvl w:ilvl="5">
      <w:start w:val="1"/>
      <w:numFmt w:val="lowerRoman"/>
      <w:lvlText w:val="%6."/>
      <w:lvlJc w:val="right"/>
      <w:pPr>
        <w:tabs>
          <w:tab w:val="left" w:pos="3080"/>
        </w:tabs>
        <w:ind w:left="1730" w:hanging="420"/>
      </w:pPr>
    </w:lvl>
    <w:lvl w:ilvl="6">
      <w:start w:val="1"/>
      <w:numFmt w:val="decimal"/>
      <w:lvlText w:val="%7."/>
      <w:lvlJc w:val="left"/>
      <w:pPr>
        <w:tabs>
          <w:tab w:val="left" w:pos="3500"/>
        </w:tabs>
        <w:ind w:left="2150" w:hanging="420"/>
      </w:pPr>
    </w:lvl>
    <w:lvl w:ilvl="7">
      <w:start w:val="1"/>
      <w:numFmt w:val="lowerLetter"/>
      <w:lvlText w:val="%8)"/>
      <w:lvlJc w:val="left"/>
      <w:pPr>
        <w:tabs>
          <w:tab w:val="left" w:pos="3920"/>
        </w:tabs>
        <w:ind w:left="2570" w:hanging="420"/>
      </w:pPr>
    </w:lvl>
    <w:lvl w:ilvl="8">
      <w:start w:val="1"/>
      <w:numFmt w:val="lowerRoman"/>
      <w:lvlText w:val="%9."/>
      <w:lvlJc w:val="right"/>
      <w:pPr>
        <w:tabs>
          <w:tab w:val="left" w:pos="4340"/>
        </w:tabs>
        <w:ind w:left="2990" w:hanging="420"/>
      </w:pPr>
    </w:lvl>
  </w:abstractNum>
  <w:abstractNum w:abstractNumId="17">
    <w:nsid w:val="26321777"/>
    <w:multiLevelType w:val="multilevel"/>
    <w:tmpl w:val="26321777"/>
    <w:lvl w:ilvl="0">
      <w:start w:val="1"/>
      <w:numFmt w:val="decimal"/>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decimalEnclosedCircle"/>
      <w:lvlText w:val="%3"/>
      <w:lvlJc w:val="left"/>
      <w:pPr>
        <w:ind w:left="1260" w:hanging="420"/>
      </w:pPr>
      <w:rPr>
        <w:rFonts w:cs="Times New Roman" w:hint="eastAsia"/>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8">
    <w:nsid w:val="269C6773"/>
    <w:multiLevelType w:val="multilevel"/>
    <w:tmpl w:val="269C6773"/>
    <w:lvl w:ilvl="0">
      <w:start w:val="1"/>
      <w:numFmt w:val="decimal"/>
      <w:lvlText w:val="(%1)"/>
      <w:lvlJc w:val="right"/>
      <w:pPr>
        <w:ind w:left="980" w:hanging="420"/>
      </w:pPr>
      <w:rPr>
        <w:rFonts w:hint="eastAsia"/>
      </w:rPr>
    </w:lvl>
    <w:lvl w:ilvl="1">
      <w:start w:val="1"/>
      <w:numFmt w:val="decimalEnclosedCircle"/>
      <w:lvlText w:val="%2"/>
      <w:lvlJc w:val="left"/>
      <w:pPr>
        <w:ind w:left="1400" w:hanging="420"/>
      </w:pPr>
      <w:rPr>
        <w:rFonts w:hint="eastAsia"/>
      </w:rPr>
    </w:lvl>
    <w:lvl w:ilvl="2">
      <w:start w:val="1"/>
      <w:numFmt w:val="decimal"/>
      <w:lvlText w:val="（%3）"/>
      <w:lvlJc w:val="left"/>
      <w:pPr>
        <w:ind w:left="2120" w:hanging="720"/>
      </w:pPr>
      <w:rPr>
        <w:rFonts w:hint="default"/>
      </w:rPr>
    </w:lvl>
    <w:lvl w:ilvl="3">
      <w:start w:val="2"/>
      <w:numFmt w:val="decimal"/>
      <w:lvlText w:val="%4）"/>
      <w:lvlJc w:val="left"/>
      <w:pPr>
        <w:ind w:left="2540" w:hanging="720"/>
      </w:pPr>
      <w:rPr>
        <w:rFonts w:hint="default"/>
      </w:r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9">
    <w:nsid w:val="2A8F7113"/>
    <w:multiLevelType w:val="multilevel"/>
    <w:tmpl w:val="2A8F7113"/>
    <w:lvl w:ilvl="0">
      <w:start w:val="1"/>
      <w:numFmt w:val="upperLetter"/>
      <w:suff w:val="space"/>
      <w:lvlText w:val="%1"/>
      <w:lvlJc w:val="left"/>
      <w:pPr>
        <w:ind w:left="623" w:hanging="425"/>
      </w:pPr>
      <w:rPr>
        <w:rFonts w:hint="eastAsia"/>
      </w:rPr>
    </w:lvl>
    <w:lvl w:ilvl="1">
      <w:start w:val="1"/>
      <w:numFmt w:val="decimal"/>
      <w:pStyle w:val="a2"/>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20">
    <w:nsid w:val="2CF20777"/>
    <w:multiLevelType w:val="hybridMultilevel"/>
    <w:tmpl w:val="16701830"/>
    <w:lvl w:ilvl="0" w:tplc="9B1299AA">
      <w:start w:val="1"/>
      <w:numFmt w:val="decimalEnclosedCircle"/>
      <w:lvlText w:val="%1"/>
      <w:lvlJc w:val="left"/>
      <w:pPr>
        <w:ind w:left="981" w:hanging="420"/>
      </w:pPr>
      <w:rPr>
        <w:rFonts w:hint="default"/>
      </w:rPr>
    </w:lvl>
    <w:lvl w:ilvl="1" w:tplc="04090019" w:tentative="1">
      <w:start w:val="1"/>
      <w:numFmt w:val="lowerLetter"/>
      <w:lvlText w:val="%2)"/>
      <w:lvlJc w:val="left"/>
      <w:pPr>
        <w:ind w:left="1401" w:hanging="420"/>
      </w:pPr>
    </w:lvl>
    <w:lvl w:ilvl="2" w:tplc="0409001B" w:tentative="1">
      <w:start w:val="1"/>
      <w:numFmt w:val="lowerRoman"/>
      <w:lvlText w:val="%3."/>
      <w:lvlJc w:val="right"/>
      <w:pPr>
        <w:ind w:left="1821" w:hanging="420"/>
      </w:pPr>
    </w:lvl>
    <w:lvl w:ilvl="3" w:tplc="0409000F" w:tentative="1">
      <w:start w:val="1"/>
      <w:numFmt w:val="decimal"/>
      <w:lvlText w:val="%4."/>
      <w:lvlJc w:val="left"/>
      <w:pPr>
        <w:ind w:left="2241" w:hanging="420"/>
      </w:pPr>
    </w:lvl>
    <w:lvl w:ilvl="4" w:tplc="04090019" w:tentative="1">
      <w:start w:val="1"/>
      <w:numFmt w:val="lowerLetter"/>
      <w:lvlText w:val="%5)"/>
      <w:lvlJc w:val="left"/>
      <w:pPr>
        <w:ind w:left="2661" w:hanging="420"/>
      </w:pPr>
    </w:lvl>
    <w:lvl w:ilvl="5" w:tplc="0409001B" w:tentative="1">
      <w:start w:val="1"/>
      <w:numFmt w:val="lowerRoman"/>
      <w:lvlText w:val="%6."/>
      <w:lvlJc w:val="right"/>
      <w:pPr>
        <w:ind w:left="3081" w:hanging="420"/>
      </w:pPr>
    </w:lvl>
    <w:lvl w:ilvl="6" w:tplc="0409000F" w:tentative="1">
      <w:start w:val="1"/>
      <w:numFmt w:val="decimal"/>
      <w:lvlText w:val="%7."/>
      <w:lvlJc w:val="left"/>
      <w:pPr>
        <w:ind w:left="3501" w:hanging="420"/>
      </w:pPr>
    </w:lvl>
    <w:lvl w:ilvl="7" w:tplc="04090019" w:tentative="1">
      <w:start w:val="1"/>
      <w:numFmt w:val="lowerLetter"/>
      <w:lvlText w:val="%8)"/>
      <w:lvlJc w:val="left"/>
      <w:pPr>
        <w:ind w:left="3921" w:hanging="420"/>
      </w:pPr>
    </w:lvl>
    <w:lvl w:ilvl="8" w:tplc="0409001B" w:tentative="1">
      <w:start w:val="1"/>
      <w:numFmt w:val="lowerRoman"/>
      <w:lvlText w:val="%9."/>
      <w:lvlJc w:val="right"/>
      <w:pPr>
        <w:ind w:left="4341" w:hanging="420"/>
      </w:pPr>
    </w:lvl>
  </w:abstractNum>
  <w:abstractNum w:abstractNumId="21">
    <w:nsid w:val="31B12062"/>
    <w:multiLevelType w:val="hybridMultilevel"/>
    <w:tmpl w:val="0F2EC854"/>
    <w:lvl w:ilvl="0" w:tplc="D1DC6E6C">
      <w:start w:val="1"/>
      <w:numFmt w:val="decimalEnclosedCircle"/>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nsid w:val="3B4326D8"/>
    <w:multiLevelType w:val="multilevel"/>
    <w:tmpl w:val="3B4326D8"/>
    <w:lvl w:ilvl="0">
      <w:start w:val="1"/>
      <w:numFmt w:val="decimalEnclosedCircle"/>
      <w:lvlText w:val="%1"/>
      <w:lvlJc w:val="left"/>
      <w:pPr>
        <w:ind w:left="982" w:hanging="420"/>
      </w:pPr>
      <w:rPr>
        <w:rFonts w:hint="eastAsia"/>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23">
    <w:nsid w:val="40901E96"/>
    <w:multiLevelType w:val="multilevel"/>
    <w:tmpl w:val="40901E96"/>
    <w:lvl w:ilvl="0">
      <w:start w:val="1"/>
      <w:numFmt w:val="decimalEnclosedCircle"/>
      <w:lvlText w:val="%1"/>
      <w:lvlJc w:val="left"/>
      <w:pPr>
        <w:ind w:left="420" w:hanging="420"/>
      </w:pPr>
      <w:rPr>
        <w:rFonts w:cs="Times New Roman" w:hint="eastAsia"/>
      </w:rPr>
    </w:lvl>
    <w:lvl w:ilvl="1">
      <w:start w:val="2"/>
      <w:numFmt w:val="decimal"/>
      <w:lvlText w:val="（%2）"/>
      <w:lvlJc w:val="left"/>
      <w:pPr>
        <w:ind w:left="1140" w:hanging="720"/>
      </w:pPr>
      <w:rPr>
        <w:rFonts w:cs="Times New Roman" w:hint="default"/>
      </w:rPr>
    </w:lvl>
    <w:lvl w:ilvl="2">
      <w:start w:val="1"/>
      <w:numFmt w:val="decimalEnclosedCircle"/>
      <w:lvlText w:val="%3"/>
      <w:lvlJc w:val="left"/>
      <w:pPr>
        <w:ind w:left="1260" w:hanging="420"/>
      </w:pPr>
      <w:rPr>
        <w:rFonts w:cs="Times New Roman" w:hint="eastAsia"/>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4">
    <w:nsid w:val="44C50F90"/>
    <w:multiLevelType w:val="multilevel"/>
    <w:tmpl w:val="44C50F90"/>
    <w:lvl w:ilvl="0">
      <w:start w:val="1"/>
      <w:numFmt w:val="lowerLetter"/>
      <w:pStyle w:val="a3"/>
      <w:lvlText w:val="%1)"/>
      <w:lvlJc w:val="left"/>
      <w:pPr>
        <w:tabs>
          <w:tab w:val="left" w:pos="839"/>
        </w:tabs>
        <w:ind w:left="839" w:hanging="419"/>
      </w:pPr>
      <w:rPr>
        <w:rFonts w:ascii="宋体" w:eastAsia="宋体" w:hAnsi="宋体" w:hint="eastAsia"/>
        <w:b w:val="0"/>
        <w:i w:val="0"/>
        <w:sz w:val="20"/>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25">
    <w:nsid w:val="45C85C20"/>
    <w:multiLevelType w:val="multilevel"/>
    <w:tmpl w:val="45C85C20"/>
    <w:lvl w:ilvl="0">
      <w:start w:val="1"/>
      <w:numFmt w:val="decimal"/>
      <w:lvlText w:val="(%1)"/>
      <w:lvlJc w:val="left"/>
      <w:pPr>
        <w:ind w:left="420" w:hanging="420"/>
      </w:pPr>
      <w:rPr>
        <w:rFonts w:hint="eastAsia"/>
      </w:rPr>
    </w:lvl>
    <w:lvl w:ilvl="1">
      <w:start w:val="1"/>
      <w:numFmt w:val="decimalEnclosedCircle"/>
      <w:lvlText w:val="%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2415" w:hanging="1155"/>
      </w:pPr>
      <w:rPr>
        <w:rFont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47D62CC9"/>
    <w:multiLevelType w:val="hybridMultilevel"/>
    <w:tmpl w:val="E9469F90"/>
    <w:lvl w:ilvl="0" w:tplc="3BA6DEC2">
      <w:start w:val="1"/>
      <w:numFmt w:val="decimal"/>
      <w:lvlText w:val="(%1)"/>
      <w:lvlJc w:val="left"/>
      <w:pPr>
        <w:ind w:left="1272"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4CC867B8"/>
    <w:multiLevelType w:val="multilevel"/>
    <w:tmpl w:val="4CC867B8"/>
    <w:lvl w:ilvl="0">
      <w:start w:val="1"/>
      <w:numFmt w:val="decimalEnclosedCircle"/>
      <w:lvlText w:val="%1"/>
      <w:lvlJc w:val="left"/>
      <w:pPr>
        <w:ind w:left="980" w:hanging="420"/>
      </w:pPr>
      <w:rPr>
        <w:rFonts w:hint="eastAsia"/>
      </w:rPr>
    </w:lvl>
    <w:lvl w:ilvl="1">
      <w:start w:val="1"/>
      <w:numFmt w:val="decimal"/>
      <w:lvlText w:val="(%2)"/>
      <w:lvlJc w:val="right"/>
      <w:pPr>
        <w:ind w:left="1400" w:hanging="420"/>
      </w:pPr>
      <w:rPr>
        <w:rFonts w:hint="eastAsia"/>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8">
    <w:nsid w:val="4E88058B"/>
    <w:multiLevelType w:val="multilevel"/>
    <w:tmpl w:val="4E88058B"/>
    <w:lvl w:ilvl="0">
      <w:start w:val="1"/>
      <w:numFmt w:val="decimalEnclosedCircle"/>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9">
    <w:nsid w:val="50807FD9"/>
    <w:multiLevelType w:val="multilevel"/>
    <w:tmpl w:val="50807FD9"/>
    <w:lvl w:ilvl="0">
      <w:start w:val="1"/>
      <w:numFmt w:val="decimalEnclosedCircle"/>
      <w:lvlText w:val="%1"/>
      <w:lvlJc w:val="left"/>
      <w:pPr>
        <w:ind w:left="981" w:hanging="420"/>
      </w:pPr>
      <w:rPr>
        <w:rFonts w:hint="eastAsia"/>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30">
    <w:nsid w:val="514164CB"/>
    <w:multiLevelType w:val="hybridMultilevel"/>
    <w:tmpl w:val="EB327308"/>
    <w:lvl w:ilvl="0" w:tplc="6D18D29A">
      <w:start w:val="1"/>
      <w:numFmt w:val="decimalEnclosedCircle"/>
      <w:lvlText w:val="%1"/>
      <w:lvlJc w:val="left"/>
      <w:pPr>
        <w:ind w:left="921" w:hanging="360"/>
      </w:pPr>
      <w:rPr>
        <w:rFonts w:hint="default"/>
        <w:color w:val="auto"/>
      </w:rPr>
    </w:lvl>
    <w:lvl w:ilvl="1" w:tplc="04090019" w:tentative="1">
      <w:start w:val="1"/>
      <w:numFmt w:val="lowerLetter"/>
      <w:lvlText w:val="%2)"/>
      <w:lvlJc w:val="left"/>
      <w:pPr>
        <w:ind w:left="1401" w:hanging="420"/>
      </w:pPr>
    </w:lvl>
    <w:lvl w:ilvl="2" w:tplc="0409001B" w:tentative="1">
      <w:start w:val="1"/>
      <w:numFmt w:val="lowerRoman"/>
      <w:lvlText w:val="%3."/>
      <w:lvlJc w:val="right"/>
      <w:pPr>
        <w:ind w:left="1821" w:hanging="420"/>
      </w:pPr>
    </w:lvl>
    <w:lvl w:ilvl="3" w:tplc="0409000F" w:tentative="1">
      <w:start w:val="1"/>
      <w:numFmt w:val="decimal"/>
      <w:lvlText w:val="%4."/>
      <w:lvlJc w:val="left"/>
      <w:pPr>
        <w:ind w:left="2241" w:hanging="420"/>
      </w:pPr>
    </w:lvl>
    <w:lvl w:ilvl="4" w:tplc="04090019" w:tentative="1">
      <w:start w:val="1"/>
      <w:numFmt w:val="lowerLetter"/>
      <w:lvlText w:val="%5)"/>
      <w:lvlJc w:val="left"/>
      <w:pPr>
        <w:ind w:left="2661" w:hanging="420"/>
      </w:pPr>
    </w:lvl>
    <w:lvl w:ilvl="5" w:tplc="0409001B" w:tentative="1">
      <w:start w:val="1"/>
      <w:numFmt w:val="lowerRoman"/>
      <w:lvlText w:val="%6."/>
      <w:lvlJc w:val="right"/>
      <w:pPr>
        <w:ind w:left="3081" w:hanging="420"/>
      </w:pPr>
    </w:lvl>
    <w:lvl w:ilvl="6" w:tplc="0409000F" w:tentative="1">
      <w:start w:val="1"/>
      <w:numFmt w:val="decimal"/>
      <w:lvlText w:val="%7."/>
      <w:lvlJc w:val="left"/>
      <w:pPr>
        <w:ind w:left="3501" w:hanging="420"/>
      </w:pPr>
    </w:lvl>
    <w:lvl w:ilvl="7" w:tplc="04090019" w:tentative="1">
      <w:start w:val="1"/>
      <w:numFmt w:val="lowerLetter"/>
      <w:lvlText w:val="%8)"/>
      <w:lvlJc w:val="left"/>
      <w:pPr>
        <w:ind w:left="3921" w:hanging="420"/>
      </w:pPr>
    </w:lvl>
    <w:lvl w:ilvl="8" w:tplc="0409001B" w:tentative="1">
      <w:start w:val="1"/>
      <w:numFmt w:val="lowerRoman"/>
      <w:lvlText w:val="%9."/>
      <w:lvlJc w:val="right"/>
      <w:pPr>
        <w:ind w:left="4341" w:hanging="420"/>
      </w:pPr>
    </w:lvl>
  </w:abstractNum>
  <w:abstractNum w:abstractNumId="31">
    <w:nsid w:val="534415BD"/>
    <w:multiLevelType w:val="multilevel"/>
    <w:tmpl w:val="534415BD"/>
    <w:lvl w:ilvl="0">
      <w:start w:val="1"/>
      <w:numFmt w:val="decimalEnclosedCircle"/>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2">
    <w:nsid w:val="552F649E"/>
    <w:multiLevelType w:val="singleLevel"/>
    <w:tmpl w:val="552F649E"/>
    <w:lvl w:ilvl="0">
      <w:start w:val="1"/>
      <w:numFmt w:val="decimal"/>
      <w:suff w:val="nothing"/>
      <w:lvlText w:val="（%1）"/>
      <w:lvlJc w:val="left"/>
    </w:lvl>
  </w:abstractNum>
  <w:abstractNum w:abstractNumId="33">
    <w:nsid w:val="56B9D5F9"/>
    <w:multiLevelType w:val="singleLevel"/>
    <w:tmpl w:val="56B9D5F9"/>
    <w:lvl w:ilvl="0">
      <w:start w:val="1"/>
      <w:numFmt w:val="decimal"/>
      <w:suff w:val="nothing"/>
      <w:lvlText w:val="%1）"/>
      <w:lvlJc w:val="left"/>
    </w:lvl>
  </w:abstractNum>
  <w:abstractNum w:abstractNumId="34">
    <w:nsid w:val="584D59F4"/>
    <w:multiLevelType w:val="hybridMultilevel"/>
    <w:tmpl w:val="1F60032C"/>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5B7C6930"/>
    <w:multiLevelType w:val="multilevel"/>
    <w:tmpl w:val="5B7C6930"/>
    <w:lvl w:ilvl="0">
      <w:start w:val="1"/>
      <w:numFmt w:val="decimal"/>
      <w:lvlText w:val="(%1)"/>
      <w:lvlJc w:val="left"/>
      <w:pPr>
        <w:ind w:left="980" w:hanging="420"/>
      </w:pPr>
      <w:rPr>
        <w:rFonts w:hint="eastAsia"/>
      </w:rPr>
    </w:lvl>
    <w:lvl w:ilvl="1">
      <w:start w:val="1"/>
      <w:numFmt w:val="decimalEnclosedCircle"/>
      <w:lvlText w:val="%2"/>
      <w:lvlJc w:val="left"/>
      <w:pPr>
        <w:ind w:left="1400" w:hanging="420"/>
      </w:pPr>
      <w:rPr>
        <w:rFonts w:hint="eastAsia"/>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6">
    <w:nsid w:val="606249D9"/>
    <w:multiLevelType w:val="hybridMultilevel"/>
    <w:tmpl w:val="9FD2B4C6"/>
    <w:lvl w:ilvl="0" w:tplc="9B1299AA">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7">
    <w:nsid w:val="609D2CD5"/>
    <w:multiLevelType w:val="multilevel"/>
    <w:tmpl w:val="609D2CD5"/>
    <w:lvl w:ilvl="0">
      <w:start w:val="1"/>
      <w:numFmt w:val="decimalEnclosedCircle"/>
      <w:lvlText w:val="%1"/>
      <w:lvlJc w:val="left"/>
      <w:pPr>
        <w:ind w:left="981" w:hanging="420"/>
      </w:pPr>
      <w:rPr>
        <w:rFonts w:hint="eastAsia"/>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38">
    <w:nsid w:val="61E01EA6"/>
    <w:multiLevelType w:val="multilevel"/>
    <w:tmpl w:val="26321777"/>
    <w:lvl w:ilvl="0">
      <w:start w:val="1"/>
      <w:numFmt w:val="decimal"/>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decimalEnclosedCircle"/>
      <w:lvlText w:val="%3"/>
      <w:lvlJc w:val="left"/>
      <w:pPr>
        <w:ind w:left="1260" w:hanging="420"/>
      </w:pPr>
      <w:rPr>
        <w:rFonts w:cs="Times New Roman" w:hint="eastAsia"/>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9">
    <w:nsid w:val="646260FA"/>
    <w:multiLevelType w:val="multilevel"/>
    <w:tmpl w:val="646260FA"/>
    <w:lvl w:ilvl="0">
      <w:start w:val="1"/>
      <w:numFmt w:val="decimal"/>
      <w:pStyle w:val="a4"/>
      <w:suff w:val="nothing"/>
      <w:lvlText w:val="表%1　"/>
      <w:lvlJc w:val="left"/>
      <w:pPr>
        <w:ind w:left="3885" w:firstLine="0"/>
      </w:pPr>
      <w:rPr>
        <w:rFonts w:ascii="黑体" w:eastAsia="黑体" w:hAnsi="Times New Roman" w:hint="eastAsia"/>
        <w:b w:val="0"/>
        <w:i w:val="0"/>
        <w:sz w:val="21"/>
      </w:rPr>
    </w:lvl>
    <w:lvl w:ilvl="1">
      <w:start w:val="1"/>
      <w:numFmt w:val="decimal"/>
      <w:lvlText w:val="%1.%2"/>
      <w:lvlJc w:val="left"/>
      <w:pPr>
        <w:tabs>
          <w:tab w:val="left" w:pos="4877"/>
        </w:tabs>
        <w:ind w:left="4877" w:hanging="567"/>
      </w:pPr>
      <w:rPr>
        <w:rFonts w:hint="eastAsia"/>
      </w:rPr>
    </w:lvl>
    <w:lvl w:ilvl="2">
      <w:start w:val="1"/>
      <w:numFmt w:val="decimal"/>
      <w:lvlText w:val="%1.%2.%3"/>
      <w:lvlJc w:val="left"/>
      <w:pPr>
        <w:tabs>
          <w:tab w:val="left" w:pos="5303"/>
        </w:tabs>
        <w:ind w:left="5303" w:hanging="567"/>
      </w:pPr>
      <w:rPr>
        <w:rFonts w:hint="eastAsia"/>
      </w:rPr>
    </w:lvl>
    <w:lvl w:ilvl="3">
      <w:start w:val="1"/>
      <w:numFmt w:val="decimal"/>
      <w:lvlText w:val="%1.%2.%3.%4"/>
      <w:lvlJc w:val="left"/>
      <w:pPr>
        <w:tabs>
          <w:tab w:val="left" w:pos="5869"/>
        </w:tabs>
        <w:ind w:left="5869" w:hanging="708"/>
      </w:pPr>
      <w:rPr>
        <w:rFonts w:hint="eastAsia"/>
      </w:rPr>
    </w:lvl>
    <w:lvl w:ilvl="4">
      <w:start w:val="1"/>
      <w:numFmt w:val="decimal"/>
      <w:lvlText w:val="%1.%2.%3.%4.%5"/>
      <w:lvlJc w:val="left"/>
      <w:pPr>
        <w:tabs>
          <w:tab w:val="left" w:pos="6436"/>
        </w:tabs>
        <w:ind w:left="6436" w:hanging="850"/>
      </w:pPr>
      <w:rPr>
        <w:rFonts w:hint="eastAsia"/>
      </w:rPr>
    </w:lvl>
    <w:lvl w:ilvl="5">
      <w:start w:val="1"/>
      <w:numFmt w:val="decimal"/>
      <w:lvlText w:val="%1.%2.%3.%4.%5.%6"/>
      <w:lvlJc w:val="left"/>
      <w:pPr>
        <w:tabs>
          <w:tab w:val="left" w:pos="7145"/>
        </w:tabs>
        <w:ind w:left="7145" w:hanging="1134"/>
      </w:pPr>
      <w:rPr>
        <w:rFonts w:hint="eastAsia"/>
      </w:rPr>
    </w:lvl>
    <w:lvl w:ilvl="6">
      <w:start w:val="1"/>
      <w:numFmt w:val="decimal"/>
      <w:lvlText w:val="%1.%2.%3.%4.%5.%6.%7"/>
      <w:lvlJc w:val="left"/>
      <w:pPr>
        <w:tabs>
          <w:tab w:val="left" w:pos="7712"/>
        </w:tabs>
        <w:ind w:left="7712" w:hanging="1276"/>
      </w:pPr>
      <w:rPr>
        <w:rFonts w:hint="eastAsia"/>
      </w:rPr>
    </w:lvl>
    <w:lvl w:ilvl="7">
      <w:start w:val="1"/>
      <w:numFmt w:val="decimal"/>
      <w:lvlText w:val="%1.%2.%3.%4.%5.%6.%7.%8"/>
      <w:lvlJc w:val="left"/>
      <w:pPr>
        <w:tabs>
          <w:tab w:val="left" w:pos="8279"/>
        </w:tabs>
        <w:ind w:left="8279" w:hanging="1418"/>
      </w:pPr>
      <w:rPr>
        <w:rFonts w:hint="eastAsia"/>
      </w:rPr>
    </w:lvl>
    <w:lvl w:ilvl="8">
      <w:start w:val="1"/>
      <w:numFmt w:val="decimal"/>
      <w:lvlText w:val="%1.%2.%3.%4.%5.%6.%7.%8.%9"/>
      <w:lvlJc w:val="left"/>
      <w:pPr>
        <w:tabs>
          <w:tab w:val="left" w:pos="8987"/>
        </w:tabs>
        <w:ind w:left="8987" w:hanging="1700"/>
      </w:pPr>
      <w:rPr>
        <w:rFonts w:hint="eastAsia"/>
      </w:rPr>
    </w:lvl>
  </w:abstractNum>
  <w:abstractNum w:abstractNumId="40">
    <w:nsid w:val="6C9016E5"/>
    <w:multiLevelType w:val="multilevel"/>
    <w:tmpl w:val="6C9016E5"/>
    <w:lvl w:ilvl="0">
      <w:start w:val="1"/>
      <w:numFmt w:val="decimalEnclosedCircle"/>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1">
    <w:nsid w:val="6E0B6B97"/>
    <w:multiLevelType w:val="hybridMultilevel"/>
    <w:tmpl w:val="53B26D3A"/>
    <w:lvl w:ilvl="0" w:tplc="3BA6DEC2">
      <w:start w:val="1"/>
      <w:numFmt w:val="decimal"/>
      <w:lvlText w:val="(%1)"/>
      <w:lvlJc w:val="left"/>
      <w:pPr>
        <w:ind w:left="420" w:hanging="420"/>
      </w:pPr>
      <w:rPr>
        <w:rFonts w:hint="eastAsia"/>
      </w:rPr>
    </w:lvl>
    <w:lvl w:ilvl="1" w:tplc="D1DC6E6C">
      <w:start w:val="1"/>
      <w:numFmt w:val="decimalEnclosedCircle"/>
      <w:lvlText w:val="%2"/>
      <w:lvlJc w:val="left"/>
      <w:pPr>
        <w:ind w:left="840" w:hanging="420"/>
      </w:pPr>
      <w:rPr>
        <w:rFonts w:hint="eastAsia"/>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70CD4838"/>
    <w:multiLevelType w:val="multilevel"/>
    <w:tmpl w:val="70CD4838"/>
    <w:lvl w:ilvl="0">
      <w:start w:val="1"/>
      <w:numFmt w:val="decimal"/>
      <w:lvlText w:val="%1."/>
      <w:lvlJc w:val="left"/>
      <w:pPr>
        <w:ind w:left="1413"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3">
    <w:nsid w:val="714653CA"/>
    <w:multiLevelType w:val="multilevel"/>
    <w:tmpl w:val="714653CA"/>
    <w:lvl w:ilvl="0">
      <w:start w:val="1"/>
      <w:numFmt w:val="decimal"/>
      <w:lvlText w:val="%1."/>
      <w:lvlJc w:val="left"/>
      <w:pPr>
        <w:tabs>
          <w:tab w:val="left" w:pos="699"/>
        </w:tabs>
        <w:ind w:left="699" w:hanging="132"/>
      </w:pPr>
      <w:rPr>
        <w:rFonts w:hint="default"/>
      </w:rPr>
    </w:lvl>
    <w:lvl w:ilvl="1">
      <w:start w:val="1"/>
      <w:numFmt w:val="lowerLetter"/>
      <w:lvlText w:val="%2)"/>
      <w:lvlJc w:val="left"/>
      <w:pPr>
        <w:tabs>
          <w:tab w:val="left" w:pos="-264"/>
        </w:tabs>
        <w:ind w:left="-264" w:hanging="420"/>
      </w:pPr>
    </w:lvl>
    <w:lvl w:ilvl="2">
      <w:start w:val="1"/>
      <w:numFmt w:val="lowerRoman"/>
      <w:lvlText w:val="%3."/>
      <w:lvlJc w:val="right"/>
      <w:pPr>
        <w:tabs>
          <w:tab w:val="left" w:pos="156"/>
        </w:tabs>
        <w:ind w:left="156" w:hanging="420"/>
      </w:pPr>
    </w:lvl>
    <w:lvl w:ilvl="3">
      <w:start w:val="1"/>
      <w:numFmt w:val="decimal"/>
      <w:lvlText w:val="%4."/>
      <w:lvlJc w:val="left"/>
      <w:pPr>
        <w:tabs>
          <w:tab w:val="left" w:pos="576"/>
        </w:tabs>
        <w:ind w:left="576" w:hanging="420"/>
      </w:pPr>
    </w:lvl>
    <w:lvl w:ilvl="4">
      <w:start w:val="1"/>
      <w:numFmt w:val="lowerLetter"/>
      <w:lvlText w:val="%5)"/>
      <w:lvlJc w:val="left"/>
      <w:pPr>
        <w:tabs>
          <w:tab w:val="left" w:pos="996"/>
        </w:tabs>
        <w:ind w:left="996" w:hanging="420"/>
      </w:pPr>
    </w:lvl>
    <w:lvl w:ilvl="5">
      <w:start w:val="1"/>
      <w:numFmt w:val="lowerRoman"/>
      <w:lvlText w:val="%6."/>
      <w:lvlJc w:val="right"/>
      <w:pPr>
        <w:tabs>
          <w:tab w:val="left" w:pos="1416"/>
        </w:tabs>
        <w:ind w:left="1416" w:hanging="420"/>
      </w:pPr>
    </w:lvl>
    <w:lvl w:ilvl="6">
      <w:start w:val="1"/>
      <w:numFmt w:val="decimal"/>
      <w:lvlText w:val="%7."/>
      <w:lvlJc w:val="left"/>
      <w:pPr>
        <w:tabs>
          <w:tab w:val="left" w:pos="1836"/>
        </w:tabs>
        <w:ind w:left="1836" w:hanging="420"/>
      </w:pPr>
    </w:lvl>
    <w:lvl w:ilvl="7">
      <w:start w:val="1"/>
      <w:numFmt w:val="lowerLetter"/>
      <w:lvlText w:val="%8)"/>
      <w:lvlJc w:val="left"/>
      <w:pPr>
        <w:tabs>
          <w:tab w:val="left" w:pos="2256"/>
        </w:tabs>
        <w:ind w:left="2256" w:hanging="420"/>
      </w:pPr>
    </w:lvl>
    <w:lvl w:ilvl="8">
      <w:start w:val="1"/>
      <w:numFmt w:val="lowerRoman"/>
      <w:lvlText w:val="%9."/>
      <w:lvlJc w:val="right"/>
      <w:pPr>
        <w:tabs>
          <w:tab w:val="left" w:pos="2676"/>
        </w:tabs>
        <w:ind w:left="2676" w:hanging="420"/>
      </w:pPr>
    </w:lvl>
  </w:abstractNum>
  <w:abstractNum w:abstractNumId="44">
    <w:nsid w:val="75004441"/>
    <w:multiLevelType w:val="hybridMultilevel"/>
    <w:tmpl w:val="7DFEFE5A"/>
    <w:lvl w:ilvl="0" w:tplc="9B1299AA">
      <w:start w:val="1"/>
      <w:numFmt w:val="decimalEnclosedCircle"/>
      <w:lvlText w:val="%1"/>
      <w:lvlJc w:val="left"/>
      <w:pPr>
        <w:ind w:left="981" w:hanging="420"/>
      </w:pPr>
      <w:rPr>
        <w:rFonts w:hint="default"/>
      </w:rPr>
    </w:lvl>
    <w:lvl w:ilvl="1" w:tplc="04090019" w:tentative="1">
      <w:start w:val="1"/>
      <w:numFmt w:val="lowerLetter"/>
      <w:lvlText w:val="%2)"/>
      <w:lvlJc w:val="left"/>
      <w:pPr>
        <w:ind w:left="1401" w:hanging="420"/>
      </w:pPr>
    </w:lvl>
    <w:lvl w:ilvl="2" w:tplc="0409001B" w:tentative="1">
      <w:start w:val="1"/>
      <w:numFmt w:val="lowerRoman"/>
      <w:lvlText w:val="%3."/>
      <w:lvlJc w:val="right"/>
      <w:pPr>
        <w:ind w:left="1821" w:hanging="420"/>
      </w:pPr>
    </w:lvl>
    <w:lvl w:ilvl="3" w:tplc="0409000F" w:tentative="1">
      <w:start w:val="1"/>
      <w:numFmt w:val="decimal"/>
      <w:lvlText w:val="%4."/>
      <w:lvlJc w:val="left"/>
      <w:pPr>
        <w:ind w:left="2241" w:hanging="420"/>
      </w:pPr>
    </w:lvl>
    <w:lvl w:ilvl="4" w:tplc="04090019" w:tentative="1">
      <w:start w:val="1"/>
      <w:numFmt w:val="lowerLetter"/>
      <w:lvlText w:val="%5)"/>
      <w:lvlJc w:val="left"/>
      <w:pPr>
        <w:ind w:left="2661" w:hanging="420"/>
      </w:pPr>
    </w:lvl>
    <w:lvl w:ilvl="5" w:tplc="0409001B" w:tentative="1">
      <w:start w:val="1"/>
      <w:numFmt w:val="lowerRoman"/>
      <w:lvlText w:val="%6."/>
      <w:lvlJc w:val="right"/>
      <w:pPr>
        <w:ind w:left="3081" w:hanging="420"/>
      </w:pPr>
    </w:lvl>
    <w:lvl w:ilvl="6" w:tplc="0409000F" w:tentative="1">
      <w:start w:val="1"/>
      <w:numFmt w:val="decimal"/>
      <w:lvlText w:val="%7."/>
      <w:lvlJc w:val="left"/>
      <w:pPr>
        <w:ind w:left="3501" w:hanging="420"/>
      </w:pPr>
    </w:lvl>
    <w:lvl w:ilvl="7" w:tplc="04090019" w:tentative="1">
      <w:start w:val="1"/>
      <w:numFmt w:val="lowerLetter"/>
      <w:lvlText w:val="%8)"/>
      <w:lvlJc w:val="left"/>
      <w:pPr>
        <w:ind w:left="3921" w:hanging="420"/>
      </w:pPr>
    </w:lvl>
    <w:lvl w:ilvl="8" w:tplc="0409001B" w:tentative="1">
      <w:start w:val="1"/>
      <w:numFmt w:val="lowerRoman"/>
      <w:lvlText w:val="%9."/>
      <w:lvlJc w:val="right"/>
      <w:pPr>
        <w:ind w:left="4341" w:hanging="420"/>
      </w:pPr>
    </w:lvl>
  </w:abstractNum>
  <w:abstractNum w:abstractNumId="45">
    <w:nsid w:val="773216EA"/>
    <w:multiLevelType w:val="hybridMultilevel"/>
    <w:tmpl w:val="74041A38"/>
    <w:lvl w:ilvl="0" w:tplc="D1DC6E6C">
      <w:start w:val="1"/>
      <w:numFmt w:val="decimalEnclosedCircle"/>
      <w:lvlText w:val="%1"/>
      <w:lvlJc w:val="left"/>
      <w:pPr>
        <w:ind w:left="990" w:hanging="420"/>
      </w:pPr>
      <w:rPr>
        <w:rFonts w:hint="eastAsia"/>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46">
    <w:nsid w:val="77E26FFD"/>
    <w:multiLevelType w:val="multilevel"/>
    <w:tmpl w:val="77E26FFD"/>
    <w:lvl w:ilvl="0">
      <w:start w:val="1"/>
      <w:numFmt w:val="decimal"/>
      <w:lvlText w:val="%1)"/>
      <w:lvlJc w:val="left"/>
      <w:pPr>
        <w:ind w:left="981" w:hanging="420"/>
      </w:pPr>
      <w:rPr>
        <w:rFonts w:hint="eastAsia"/>
      </w:rPr>
    </w:lvl>
    <w:lvl w:ilvl="1">
      <w:start w:val="1"/>
      <w:numFmt w:val="decimalEnclosedCircle"/>
      <w:lvlText w:val="%2"/>
      <w:lvlJc w:val="left"/>
      <w:pPr>
        <w:ind w:left="1401" w:hanging="420"/>
      </w:pPr>
      <w:rPr>
        <w:rFonts w:hint="default"/>
      </w:r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47">
    <w:nsid w:val="78983717"/>
    <w:multiLevelType w:val="multilevel"/>
    <w:tmpl w:val="78983717"/>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7B0F40DA"/>
    <w:multiLevelType w:val="multilevel"/>
    <w:tmpl w:val="7B0F40DA"/>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1"/>
  </w:num>
  <w:num w:numId="2">
    <w:abstractNumId w:val="19"/>
  </w:num>
  <w:num w:numId="3">
    <w:abstractNumId w:val="39"/>
  </w:num>
  <w:num w:numId="4">
    <w:abstractNumId w:val="24"/>
  </w:num>
  <w:num w:numId="5">
    <w:abstractNumId w:val="2"/>
  </w:num>
  <w:num w:numId="6">
    <w:abstractNumId w:val="0"/>
  </w:num>
  <w:num w:numId="7">
    <w:abstractNumId w:val="23"/>
  </w:num>
  <w:num w:numId="8">
    <w:abstractNumId w:val="22"/>
  </w:num>
  <w:num w:numId="9">
    <w:abstractNumId w:val="6"/>
  </w:num>
  <w:num w:numId="10">
    <w:abstractNumId w:val="40"/>
  </w:num>
  <w:num w:numId="11">
    <w:abstractNumId w:val="27"/>
  </w:num>
  <w:num w:numId="12">
    <w:abstractNumId w:val="31"/>
  </w:num>
  <w:num w:numId="13">
    <w:abstractNumId w:val="35"/>
  </w:num>
  <w:num w:numId="14">
    <w:abstractNumId w:val="18"/>
  </w:num>
  <w:num w:numId="15">
    <w:abstractNumId w:val="5"/>
  </w:num>
  <w:num w:numId="16">
    <w:abstractNumId w:val="28"/>
  </w:num>
  <w:num w:numId="17">
    <w:abstractNumId w:val="14"/>
  </w:num>
  <w:num w:numId="18">
    <w:abstractNumId w:val="17"/>
  </w:num>
  <w:num w:numId="19">
    <w:abstractNumId w:val="46"/>
  </w:num>
  <w:num w:numId="20">
    <w:abstractNumId w:val="25"/>
  </w:num>
  <w:num w:numId="21">
    <w:abstractNumId w:val="3"/>
  </w:num>
  <w:num w:numId="22">
    <w:abstractNumId w:val="9"/>
  </w:num>
  <w:num w:numId="23">
    <w:abstractNumId w:val="37"/>
  </w:num>
  <w:num w:numId="24">
    <w:abstractNumId w:val="29"/>
  </w:num>
  <w:num w:numId="25">
    <w:abstractNumId w:val="47"/>
  </w:num>
  <w:num w:numId="26">
    <w:abstractNumId w:val="43"/>
  </w:num>
  <w:num w:numId="27">
    <w:abstractNumId w:val="15"/>
  </w:num>
  <w:num w:numId="28">
    <w:abstractNumId w:val="8"/>
  </w:num>
  <w:num w:numId="29">
    <w:abstractNumId w:val="4"/>
  </w:num>
  <w:num w:numId="30">
    <w:abstractNumId w:val="20"/>
  </w:num>
  <w:num w:numId="31">
    <w:abstractNumId w:val="36"/>
  </w:num>
  <w:num w:numId="32">
    <w:abstractNumId w:val="44"/>
  </w:num>
  <w:num w:numId="33">
    <w:abstractNumId w:val="13"/>
  </w:num>
  <w:num w:numId="34">
    <w:abstractNumId w:val="45"/>
  </w:num>
  <w:num w:numId="35">
    <w:abstractNumId w:val="30"/>
  </w:num>
  <w:num w:numId="36">
    <w:abstractNumId w:val="34"/>
  </w:num>
  <w:num w:numId="37">
    <w:abstractNumId w:val="41"/>
  </w:num>
  <w:num w:numId="38">
    <w:abstractNumId w:val="7"/>
  </w:num>
  <w:num w:numId="39">
    <w:abstractNumId w:val="11"/>
  </w:num>
  <w:num w:numId="40">
    <w:abstractNumId w:val="12"/>
  </w:num>
  <w:num w:numId="41">
    <w:abstractNumId w:val="32"/>
  </w:num>
  <w:num w:numId="42">
    <w:abstractNumId w:val="48"/>
  </w:num>
  <w:num w:numId="43">
    <w:abstractNumId w:val="42"/>
  </w:num>
  <w:num w:numId="44">
    <w:abstractNumId w:val="16"/>
  </w:num>
  <w:num w:numId="45">
    <w:abstractNumId w:val="38"/>
  </w:num>
  <w:num w:numId="46">
    <w:abstractNumId w:val="26"/>
  </w:num>
  <w:num w:numId="47">
    <w:abstractNumId w:val="21"/>
  </w:num>
  <w:num w:numId="48">
    <w:abstractNumId w:val="33"/>
  </w:num>
  <w:num w:numId="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isplayBackgroundShape/>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drawingGridHorizontalSpacing w:val="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0NzA0ZDQ2MzNhNzRkYzAxNGY5ZjdkY2Y4MGEyMWYifQ=="/>
  </w:docVars>
  <w:rsids>
    <w:rsidRoot w:val="000E2E3A"/>
    <w:rsid w:val="00000B7B"/>
    <w:rsid w:val="00000D08"/>
    <w:rsid w:val="00000EE8"/>
    <w:rsid w:val="000010D8"/>
    <w:rsid w:val="000038F7"/>
    <w:rsid w:val="00010007"/>
    <w:rsid w:val="0001043B"/>
    <w:rsid w:val="00010C8F"/>
    <w:rsid w:val="000137BD"/>
    <w:rsid w:val="0001424C"/>
    <w:rsid w:val="00020E56"/>
    <w:rsid w:val="000265A9"/>
    <w:rsid w:val="000277D4"/>
    <w:rsid w:val="00035D4F"/>
    <w:rsid w:val="00035F06"/>
    <w:rsid w:val="00035FC8"/>
    <w:rsid w:val="0003692A"/>
    <w:rsid w:val="00041168"/>
    <w:rsid w:val="00042E28"/>
    <w:rsid w:val="00043522"/>
    <w:rsid w:val="000438F1"/>
    <w:rsid w:val="00043C15"/>
    <w:rsid w:val="00043ED1"/>
    <w:rsid w:val="00045267"/>
    <w:rsid w:val="00045EF1"/>
    <w:rsid w:val="00046AF8"/>
    <w:rsid w:val="00051E08"/>
    <w:rsid w:val="00053536"/>
    <w:rsid w:val="0005523F"/>
    <w:rsid w:val="00056754"/>
    <w:rsid w:val="00056FB0"/>
    <w:rsid w:val="000606E5"/>
    <w:rsid w:val="000613FA"/>
    <w:rsid w:val="000651EA"/>
    <w:rsid w:val="000653BB"/>
    <w:rsid w:val="00065BCF"/>
    <w:rsid w:val="0006737B"/>
    <w:rsid w:val="00082553"/>
    <w:rsid w:val="0008303D"/>
    <w:rsid w:val="00083AA5"/>
    <w:rsid w:val="00084E81"/>
    <w:rsid w:val="000853BE"/>
    <w:rsid w:val="00086661"/>
    <w:rsid w:val="00086987"/>
    <w:rsid w:val="00087ACD"/>
    <w:rsid w:val="000904B2"/>
    <w:rsid w:val="00091538"/>
    <w:rsid w:val="00091B7E"/>
    <w:rsid w:val="0009787F"/>
    <w:rsid w:val="000A083F"/>
    <w:rsid w:val="000A1159"/>
    <w:rsid w:val="000A1E80"/>
    <w:rsid w:val="000A47B7"/>
    <w:rsid w:val="000A5000"/>
    <w:rsid w:val="000A5D92"/>
    <w:rsid w:val="000B02F8"/>
    <w:rsid w:val="000B0384"/>
    <w:rsid w:val="000B3B9C"/>
    <w:rsid w:val="000B3FB9"/>
    <w:rsid w:val="000B44DE"/>
    <w:rsid w:val="000B713A"/>
    <w:rsid w:val="000C04E8"/>
    <w:rsid w:val="000C1E8A"/>
    <w:rsid w:val="000C51FD"/>
    <w:rsid w:val="000C56E9"/>
    <w:rsid w:val="000C5D2F"/>
    <w:rsid w:val="000C701E"/>
    <w:rsid w:val="000C778A"/>
    <w:rsid w:val="000D0E8D"/>
    <w:rsid w:val="000D1FDE"/>
    <w:rsid w:val="000D27A7"/>
    <w:rsid w:val="000D3961"/>
    <w:rsid w:val="000D4BFC"/>
    <w:rsid w:val="000D50E6"/>
    <w:rsid w:val="000E13CE"/>
    <w:rsid w:val="000E2E3A"/>
    <w:rsid w:val="000E3A62"/>
    <w:rsid w:val="000E4442"/>
    <w:rsid w:val="000F0FC6"/>
    <w:rsid w:val="000F1FF3"/>
    <w:rsid w:val="000F745C"/>
    <w:rsid w:val="00103499"/>
    <w:rsid w:val="001121F9"/>
    <w:rsid w:val="0011265C"/>
    <w:rsid w:val="00112ED7"/>
    <w:rsid w:val="00120A19"/>
    <w:rsid w:val="0012222F"/>
    <w:rsid w:val="00123803"/>
    <w:rsid w:val="0012561C"/>
    <w:rsid w:val="0013023A"/>
    <w:rsid w:val="001303E2"/>
    <w:rsid w:val="00131265"/>
    <w:rsid w:val="00137B94"/>
    <w:rsid w:val="00137CC2"/>
    <w:rsid w:val="00140D4A"/>
    <w:rsid w:val="001439C5"/>
    <w:rsid w:val="00143A72"/>
    <w:rsid w:val="0014450C"/>
    <w:rsid w:val="00144F2E"/>
    <w:rsid w:val="00146286"/>
    <w:rsid w:val="00154F75"/>
    <w:rsid w:val="0016008B"/>
    <w:rsid w:val="001601A6"/>
    <w:rsid w:val="00160C4C"/>
    <w:rsid w:val="001617F4"/>
    <w:rsid w:val="001625EB"/>
    <w:rsid w:val="00164A88"/>
    <w:rsid w:val="00166C3A"/>
    <w:rsid w:val="001676A2"/>
    <w:rsid w:val="001679EB"/>
    <w:rsid w:val="00171216"/>
    <w:rsid w:val="00171B78"/>
    <w:rsid w:val="001720B4"/>
    <w:rsid w:val="00172AE9"/>
    <w:rsid w:val="00175586"/>
    <w:rsid w:val="00175FD3"/>
    <w:rsid w:val="001806E5"/>
    <w:rsid w:val="00183083"/>
    <w:rsid w:val="001830A3"/>
    <w:rsid w:val="001847A5"/>
    <w:rsid w:val="00191C67"/>
    <w:rsid w:val="001A04FD"/>
    <w:rsid w:val="001A1F2F"/>
    <w:rsid w:val="001A24AB"/>
    <w:rsid w:val="001A400E"/>
    <w:rsid w:val="001A448E"/>
    <w:rsid w:val="001A479B"/>
    <w:rsid w:val="001A7B3E"/>
    <w:rsid w:val="001B169F"/>
    <w:rsid w:val="001B1B78"/>
    <w:rsid w:val="001B1D86"/>
    <w:rsid w:val="001C0182"/>
    <w:rsid w:val="001C0520"/>
    <w:rsid w:val="001C152F"/>
    <w:rsid w:val="001C2267"/>
    <w:rsid w:val="001C24EA"/>
    <w:rsid w:val="001C4822"/>
    <w:rsid w:val="001C7405"/>
    <w:rsid w:val="001D0C22"/>
    <w:rsid w:val="001D322D"/>
    <w:rsid w:val="001D76A8"/>
    <w:rsid w:val="001D7920"/>
    <w:rsid w:val="001E4E60"/>
    <w:rsid w:val="001F04D6"/>
    <w:rsid w:val="001F1C07"/>
    <w:rsid w:val="001F1C21"/>
    <w:rsid w:val="001F27FD"/>
    <w:rsid w:val="001F2AB4"/>
    <w:rsid w:val="001F47FA"/>
    <w:rsid w:val="001F48C9"/>
    <w:rsid w:val="001F62F7"/>
    <w:rsid w:val="001F7021"/>
    <w:rsid w:val="001F755B"/>
    <w:rsid w:val="0020093D"/>
    <w:rsid w:val="0020127C"/>
    <w:rsid w:val="00201718"/>
    <w:rsid w:val="00203329"/>
    <w:rsid w:val="00204346"/>
    <w:rsid w:val="002062C4"/>
    <w:rsid w:val="00206DE5"/>
    <w:rsid w:val="002076F9"/>
    <w:rsid w:val="00210100"/>
    <w:rsid w:val="002104FB"/>
    <w:rsid w:val="0021058C"/>
    <w:rsid w:val="0021061C"/>
    <w:rsid w:val="00213B02"/>
    <w:rsid w:val="00214DFC"/>
    <w:rsid w:val="00216D96"/>
    <w:rsid w:val="00222423"/>
    <w:rsid w:val="00222E7A"/>
    <w:rsid w:val="00223AE6"/>
    <w:rsid w:val="00231C91"/>
    <w:rsid w:val="002323E8"/>
    <w:rsid w:val="00237192"/>
    <w:rsid w:val="0024152A"/>
    <w:rsid w:val="002437A6"/>
    <w:rsid w:val="002454BD"/>
    <w:rsid w:val="00246DA0"/>
    <w:rsid w:val="00247D2D"/>
    <w:rsid w:val="002506A4"/>
    <w:rsid w:val="002510AD"/>
    <w:rsid w:val="002522D5"/>
    <w:rsid w:val="00261581"/>
    <w:rsid w:val="00262381"/>
    <w:rsid w:val="0026355B"/>
    <w:rsid w:val="00264A0F"/>
    <w:rsid w:val="00264D5D"/>
    <w:rsid w:val="00266BD5"/>
    <w:rsid w:val="00272327"/>
    <w:rsid w:val="0027330A"/>
    <w:rsid w:val="002733EB"/>
    <w:rsid w:val="00273B83"/>
    <w:rsid w:val="00273C70"/>
    <w:rsid w:val="00275C6E"/>
    <w:rsid w:val="00276191"/>
    <w:rsid w:val="00276360"/>
    <w:rsid w:val="00277F43"/>
    <w:rsid w:val="002824C3"/>
    <w:rsid w:val="00286A06"/>
    <w:rsid w:val="00287C6E"/>
    <w:rsid w:val="00291F4F"/>
    <w:rsid w:val="00294135"/>
    <w:rsid w:val="00295254"/>
    <w:rsid w:val="0029626A"/>
    <w:rsid w:val="00296499"/>
    <w:rsid w:val="002A1201"/>
    <w:rsid w:val="002A355E"/>
    <w:rsid w:val="002A3600"/>
    <w:rsid w:val="002A59EE"/>
    <w:rsid w:val="002A68E4"/>
    <w:rsid w:val="002A7144"/>
    <w:rsid w:val="002B1940"/>
    <w:rsid w:val="002B3EB2"/>
    <w:rsid w:val="002C02AE"/>
    <w:rsid w:val="002C1CDB"/>
    <w:rsid w:val="002C55DC"/>
    <w:rsid w:val="002D1217"/>
    <w:rsid w:val="002D3105"/>
    <w:rsid w:val="002D33FF"/>
    <w:rsid w:val="002D3B09"/>
    <w:rsid w:val="002D4579"/>
    <w:rsid w:val="002D4B36"/>
    <w:rsid w:val="002D5AA4"/>
    <w:rsid w:val="002D5AE6"/>
    <w:rsid w:val="002D5E93"/>
    <w:rsid w:val="002D60CC"/>
    <w:rsid w:val="002D6ABE"/>
    <w:rsid w:val="002E3C02"/>
    <w:rsid w:val="002E48D7"/>
    <w:rsid w:val="002E6884"/>
    <w:rsid w:val="002E6E1C"/>
    <w:rsid w:val="002E7C5C"/>
    <w:rsid w:val="002F7635"/>
    <w:rsid w:val="0030004A"/>
    <w:rsid w:val="00300F48"/>
    <w:rsid w:val="0030120F"/>
    <w:rsid w:val="00301C00"/>
    <w:rsid w:val="003031B2"/>
    <w:rsid w:val="003040FE"/>
    <w:rsid w:val="00310256"/>
    <w:rsid w:val="00310BA1"/>
    <w:rsid w:val="00310C46"/>
    <w:rsid w:val="003146D1"/>
    <w:rsid w:val="00315292"/>
    <w:rsid w:val="003163FC"/>
    <w:rsid w:val="00317538"/>
    <w:rsid w:val="00317864"/>
    <w:rsid w:val="00317C07"/>
    <w:rsid w:val="003238D9"/>
    <w:rsid w:val="00324292"/>
    <w:rsid w:val="0032464D"/>
    <w:rsid w:val="0032534C"/>
    <w:rsid w:val="00326C44"/>
    <w:rsid w:val="003316E1"/>
    <w:rsid w:val="00332C3C"/>
    <w:rsid w:val="00334B0F"/>
    <w:rsid w:val="0033694C"/>
    <w:rsid w:val="00343405"/>
    <w:rsid w:val="003468E4"/>
    <w:rsid w:val="00346F55"/>
    <w:rsid w:val="00347541"/>
    <w:rsid w:val="00347867"/>
    <w:rsid w:val="003511CD"/>
    <w:rsid w:val="0035289E"/>
    <w:rsid w:val="003551E7"/>
    <w:rsid w:val="003644D7"/>
    <w:rsid w:val="00366A0C"/>
    <w:rsid w:val="00371755"/>
    <w:rsid w:val="00371E89"/>
    <w:rsid w:val="00372875"/>
    <w:rsid w:val="00375CB2"/>
    <w:rsid w:val="00380A01"/>
    <w:rsid w:val="003816F1"/>
    <w:rsid w:val="003876BF"/>
    <w:rsid w:val="00387B10"/>
    <w:rsid w:val="00387D90"/>
    <w:rsid w:val="00391056"/>
    <w:rsid w:val="00392278"/>
    <w:rsid w:val="00397BDB"/>
    <w:rsid w:val="003A0371"/>
    <w:rsid w:val="003A1404"/>
    <w:rsid w:val="003A1DC4"/>
    <w:rsid w:val="003A2B2C"/>
    <w:rsid w:val="003A6E4C"/>
    <w:rsid w:val="003B2373"/>
    <w:rsid w:val="003C3C06"/>
    <w:rsid w:val="003C4198"/>
    <w:rsid w:val="003C47F0"/>
    <w:rsid w:val="003C54F3"/>
    <w:rsid w:val="003C6D70"/>
    <w:rsid w:val="003D19BA"/>
    <w:rsid w:val="003D2BE9"/>
    <w:rsid w:val="003D2C7B"/>
    <w:rsid w:val="003D5E1C"/>
    <w:rsid w:val="003E0792"/>
    <w:rsid w:val="003E13E5"/>
    <w:rsid w:val="003E392C"/>
    <w:rsid w:val="003E3C13"/>
    <w:rsid w:val="003E6488"/>
    <w:rsid w:val="003E7654"/>
    <w:rsid w:val="003F0572"/>
    <w:rsid w:val="003F1124"/>
    <w:rsid w:val="003F15C1"/>
    <w:rsid w:val="003F3666"/>
    <w:rsid w:val="003F4B3B"/>
    <w:rsid w:val="00401662"/>
    <w:rsid w:val="0040256C"/>
    <w:rsid w:val="0040404C"/>
    <w:rsid w:val="00411C2D"/>
    <w:rsid w:val="0041247D"/>
    <w:rsid w:val="00412ABB"/>
    <w:rsid w:val="0041619A"/>
    <w:rsid w:val="00422207"/>
    <w:rsid w:val="004223D9"/>
    <w:rsid w:val="004245DD"/>
    <w:rsid w:val="00425CED"/>
    <w:rsid w:val="00430376"/>
    <w:rsid w:val="00431A05"/>
    <w:rsid w:val="00432AE1"/>
    <w:rsid w:val="00432FB3"/>
    <w:rsid w:val="00437FBC"/>
    <w:rsid w:val="00441848"/>
    <w:rsid w:val="004422A1"/>
    <w:rsid w:val="004438DE"/>
    <w:rsid w:val="004454B1"/>
    <w:rsid w:val="00445EB0"/>
    <w:rsid w:val="00451203"/>
    <w:rsid w:val="00452559"/>
    <w:rsid w:val="004544DF"/>
    <w:rsid w:val="004568DC"/>
    <w:rsid w:val="00456F40"/>
    <w:rsid w:val="00460207"/>
    <w:rsid w:val="004625BF"/>
    <w:rsid w:val="00462863"/>
    <w:rsid w:val="00462FAE"/>
    <w:rsid w:val="0046363E"/>
    <w:rsid w:val="004639D7"/>
    <w:rsid w:val="00463EF8"/>
    <w:rsid w:val="0046523B"/>
    <w:rsid w:val="00467DBC"/>
    <w:rsid w:val="00470029"/>
    <w:rsid w:val="00471F00"/>
    <w:rsid w:val="00473517"/>
    <w:rsid w:val="00481540"/>
    <w:rsid w:val="004831A2"/>
    <w:rsid w:val="004852AB"/>
    <w:rsid w:val="0048535E"/>
    <w:rsid w:val="00486EC8"/>
    <w:rsid w:val="004938AD"/>
    <w:rsid w:val="0049489D"/>
    <w:rsid w:val="00495718"/>
    <w:rsid w:val="00495A81"/>
    <w:rsid w:val="0049731C"/>
    <w:rsid w:val="004A0F8F"/>
    <w:rsid w:val="004A468A"/>
    <w:rsid w:val="004A4B84"/>
    <w:rsid w:val="004A6BDA"/>
    <w:rsid w:val="004A7A51"/>
    <w:rsid w:val="004B095B"/>
    <w:rsid w:val="004B0B75"/>
    <w:rsid w:val="004B114D"/>
    <w:rsid w:val="004B1A38"/>
    <w:rsid w:val="004B3ED3"/>
    <w:rsid w:val="004B6A7B"/>
    <w:rsid w:val="004B7131"/>
    <w:rsid w:val="004B72AB"/>
    <w:rsid w:val="004C0A1A"/>
    <w:rsid w:val="004C11EA"/>
    <w:rsid w:val="004C2475"/>
    <w:rsid w:val="004C348D"/>
    <w:rsid w:val="004C5185"/>
    <w:rsid w:val="004C5685"/>
    <w:rsid w:val="004C5881"/>
    <w:rsid w:val="004C74D3"/>
    <w:rsid w:val="004D02F0"/>
    <w:rsid w:val="004D075E"/>
    <w:rsid w:val="004D4E93"/>
    <w:rsid w:val="004D5208"/>
    <w:rsid w:val="004D5A95"/>
    <w:rsid w:val="004E195E"/>
    <w:rsid w:val="004E1C00"/>
    <w:rsid w:val="004E3659"/>
    <w:rsid w:val="004E3DA7"/>
    <w:rsid w:val="004E4BF6"/>
    <w:rsid w:val="004F1E7B"/>
    <w:rsid w:val="004F275C"/>
    <w:rsid w:val="004F27C7"/>
    <w:rsid w:val="004F2AC6"/>
    <w:rsid w:val="004F33C3"/>
    <w:rsid w:val="004F4708"/>
    <w:rsid w:val="004F62E9"/>
    <w:rsid w:val="004F6F19"/>
    <w:rsid w:val="004F7AFE"/>
    <w:rsid w:val="00500289"/>
    <w:rsid w:val="00501A7B"/>
    <w:rsid w:val="005054D1"/>
    <w:rsid w:val="00512DE1"/>
    <w:rsid w:val="00514152"/>
    <w:rsid w:val="00514E0C"/>
    <w:rsid w:val="00520C40"/>
    <w:rsid w:val="0053134C"/>
    <w:rsid w:val="00531CB6"/>
    <w:rsid w:val="00531EC7"/>
    <w:rsid w:val="00535EE9"/>
    <w:rsid w:val="00537333"/>
    <w:rsid w:val="00543AB4"/>
    <w:rsid w:val="00547794"/>
    <w:rsid w:val="00547991"/>
    <w:rsid w:val="005518B0"/>
    <w:rsid w:val="0055326A"/>
    <w:rsid w:val="00554FBD"/>
    <w:rsid w:val="005562CB"/>
    <w:rsid w:val="00560601"/>
    <w:rsid w:val="00560AFD"/>
    <w:rsid w:val="00560C96"/>
    <w:rsid w:val="00560EE4"/>
    <w:rsid w:val="0056285D"/>
    <w:rsid w:val="00564A47"/>
    <w:rsid w:val="005664B7"/>
    <w:rsid w:val="005706A8"/>
    <w:rsid w:val="00573D5D"/>
    <w:rsid w:val="0057491E"/>
    <w:rsid w:val="00581EAC"/>
    <w:rsid w:val="00582687"/>
    <w:rsid w:val="005852D4"/>
    <w:rsid w:val="005868B5"/>
    <w:rsid w:val="00586C7A"/>
    <w:rsid w:val="005935C2"/>
    <w:rsid w:val="00593BBF"/>
    <w:rsid w:val="00595D91"/>
    <w:rsid w:val="00596B5C"/>
    <w:rsid w:val="00597A3B"/>
    <w:rsid w:val="00597E8C"/>
    <w:rsid w:val="005A19B7"/>
    <w:rsid w:val="005A23AC"/>
    <w:rsid w:val="005A2592"/>
    <w:rsid w:val="005A404D"/>
    <w:rsid w:val="005A5D7C"/>
    <w:rsid w:val="005A6A01"/>
    <w:rsid w:val="005A6B1C"/>
    <w:rsid w:val="005B565A"/>
    <w:rsid w:val="005B6BE3"/>
    <w:rsid w:val="005C14B3"/>
    <w:rsid w:val="005C3ACD"/>
    <w:rsid w:val="005C3F08"/>
    <w:rsid w:val="005D0AE4"/>
    <w:rsid w:val="005D1774"/>
    <w:rsid w:val="005D2684"/>
    <w:rsid w:val="005D2C4D"/>
    <w:rsid w:val="005D466A"/>
    <w:rsid w:val="005D4FA2"/>
    <w:rsid w:val="005E1F0A"/>
    <w:rsid w:val="005E1FF7"/>
    <w:rsid w:val="005E4A59"/>
    <w:rsid w:val="005F49FE"/>
    <w:rsid w:val="005F4D27"/>
    <w:rsid w:val="005F5720"/>
    <w:rsid w:val="00601087"/>
    <w:rsid w:val="00602AC5"/>
    <w:rsid w:val="006056DB"/>
    <w:rsid w:val="00606A8B"/>
    <w:rsid w:val="006079CC"/>
    <w:rsid w:val="00607B6A"/>
    <w:rsid w:val="00607C87"/>
    <w:rsid w:val="0061355C"/>
    <w:rsid w:val="006162C8"/>
    <w:rsid w:val="00617FC4"/>
    <w:rsid w:val="006218C1"/>
    <w:rsid w:val="00625DE6"/>
    <w:rsid w:val="00627135"/>
    <w:rsid w:val="00627C10"/>
    <w:rsid w:val="00631BFF"/>
    <w:rsid w:val="006329D7"/>
    <w:rsid w:val="00632C62"/>
    <w:rsid w:val="006401D4"/>
    <w:rsid w:val="00641C62"/>
    <w:rsid w:val="00642318"/>
    <w:rsid w:val="00642EF5"/>
    <w:rsid w:val="00642FD9"/>
    <w:rsid w:val="00643580"/>
    <w:rsid w:val="00644C79"/>
    <w:rsid w:val="00645931"/>
    <w:rsid w:val="00645CA9"/>
    <w:rsid w:val="006462EA"/>
    <w:rsid w:val="0064741E"/>
    <w:rsid w:val="00651530"/>
    <w:rsid w:val="00652686"/>
    <w:rsid w:val="006568B1"/>
    <w:rsid w:val="0066545F"/>
    <w:rsid w:val="00665A2E"/>
    <w:rsid w:val="00667D06"/>
    <w:rsid w:val="00671970"/>
    <w:rsid w:val="00672B69"/>
    <w:rsid w:val="00672B76"/>
    <w:rsid w:val="0067797A"/>
    <w:rsid w:val="0068189B"/>
    <w:rsid w:val="00681F11"/>
    <w:rsid w:val="0068203F"/>
    <w:rsid w:val="00684DD6"/>
    <w:rsid w:val="00687FE1"/>
    <w:rsid w:val="00690521"/>
    <w:rsid w:val="006924BF"/>
    <w:rsid w:val="00692611"/>
    <w:rsid w:val="00695F7A"/>
    <w:rsid w:val="00697A20"/>
    <w:rsid w:val="006A0B9E"/>
    <w:rsid w:val="006A0C4C"/>
    <w:rsid w:val="006A173C"/>
    <w:rsid w:val="006A20D2"/>
    <w:rsid w:val="006A23F5"/>
    <w:rsid w:val="006A2AEC"/>
    <w:rsid w:val="006A2D46"/>
    <w:rsid w:val="006A32F8"/>
    <w:rsid w:val="006A6513"/>
    <w:rsid w:val="006A6872"/>
    <w:rsid w:val="006A79C3"/>
    <w:rsid w:val="006B05A2"/>
    <w:rsid w:val="006B1213"/>
    <w:rsid w:val="006B322F"/>
    <w:rsid w:val="006B6382"/>
    <w:rsid w:val="006B75A0"/>
    <w:rsid w:val="006D445D"/>
    <w:rsid w:val="006D4BE3"/>
    <w:rsid w:val="006D5BAB"/>
    <w:rsid w:val="006D73A0"/>
    <w:rsid w:val="006E0EFC"/>
    <w:rsid w:val="006E645B"/>
    <w:rsid w:val="006F08E2"/>
    <w:rsid w:val="006F0F84"/>
    <w:rsid w:val="006F554B"/>
    <w:rsid w:val="006F621D"/>
    <w:rsid w:val="006F639D"/>
    <w:rsid w:val="006F74D3"/>
    <w:rsid w:val="006F7FAD"/>
    <w:rsid w:val="0070237E"/>
    <w:rsid w:val="00704F4E"/>
    <w:rsid w:val="007065B5"/>
    <w:rsid w:val="00711599"/>
    <w:rsid w:val="00711ABA"/>
    <w:rsid w:val="0071268F"/>
    <w:rsid w:val="007129B2"/>
    <w:rsid w:val="00712EE6"/>
    <w:rsid w:val="00713379"/>
    <w:rsid w:val="00713FCF"/>
    <w:rsid w:val="00714F7D"/>
    <w:rsid w:val="007159B5"/>
    <w:rsid w:val="00715D67"/>
    <w:rsid w:val="007160A2"/>
    <w:rsid w:val="00717816"/>
    <w:rsid w:val="007204FC"/>
    <w:rsid w:val="00720993"/>
    <w:rsid w:val="00722D42"/>
    <w:rsid w:val="00733119"/>
    <w:rsid w:val="00736E51"/>
    <w:rsid w:val="007372A0"/>
    <w:rsid w:val="007435C2"/>
    <w:rsid w:val="00743766"/>
    <w:rsid w:val="00743DAA"/>
    <w:rsid w:val="00745ED4"/>
    <w:rsid w:val="0074695B"/>
    <w:rsid w:val="007527C3"/>
    <w:rsid w:val="007549CF"/>
    <w:rsid w:val="00756017"/>
    <w:rsid w:val="007566FB"/>
    <w:rsid w:val="007574CC"/>
    <w:rsid w:val="007600F6"/>
    <w:rsid w:val="00760BA4"/>
    <w:rsid w:val="00761864"/>
    <w:rsid w:val="00761AC0"/>
    <w:rsid w:val="007631B1"/>
    <w:rsid w:val="007638B8"/>
    <w:rsid w:val="007638F8"/>
    <w:rsid w:val="00765674"/>
    <w:rsid w:val="007669F9"/>
    <w:rsid w:val="0077249F"/>
    <w:rsid w:val="00773C89"/>
    <w:rsid w:val="00775157"/>
    <w:rsid w:val="00781F01"/>
    <w:rsid w:val="00781FBE"/>
    <w:rsid w:val="00782092"/>
    <w:rsid w:val="00786FB2"/>
    <w:rsid w:val="0078733C"/>
    <w:rsid w:val="00787574"/>
    <w:rsid w:val="00790F65"/>
    <w:rsid w:val="00795451"/>
    <w:rsid w:val="00796072"/>
    <w:rsid w:val="0079634A"/>
    <w:rsid w:val="007971F1"/>
    <w:rsid w:val="00797918"/>
    <w:rsid w:val="00797AB2"/>
    <w:rsid w:val="007A14B3"/>
    <w:rsid w:val="007A5E09"/>
    <w:rsid w:val="007B02F2"/>
    <w:rsid w:val="007B1757"/>
    <w:rsid w:val="007B2545"/>
    <w:rsid w:val="007B28E8"/>
    <w:rsid w:val="007C0BA7"/>
    <w:rsid w:val="007C1F84"/>
    <w:rsid w:val="007C2B5D"/>
    <w:rsid w:val="007C45CF"/>
    <w:rsid w:val="007C683B"/>
    <w:rsid w:val="007D027F"/>
    <w:rsid w:val="007D04B8"/>
    <w:rsid w:val="007D08E0"/>
    <w:rsid w:val="007D127C"/>
    <w:rsid w:val="007D514E"/>
    <w:rsid w:val="007D585B"/>
    <w:rsid w:val="007D5CB4"/>
    <w:rsid w:val="007D5F2F"/>
    <w:rsid w:val="007E0FCA"/>
    <w:rsid w:val="007E1DB7"/>
    <w:rsid w:val="007E5622"/>
    <w:rsid w:val="007E6922"/>
    <w:rsid w:val="007F2067"/>
    <w:rsid w:val="007F293B"/>
    <w:rsid w:val="007F2DB4"/>
    <w:rsid w:val="007F3279"/>
    <w:rsid w:val="007F53BE"/>
    <w:rsid w:val="007F55E8"/>
    <w:rsid w:val="008002A2"/>
    <w:rsid w:val="00801860"/>
    <w:rsid w:val="00802290"/>
    <w:rsid w:val="00804C15"/>
    <w:rsid w:val="00806443"/>
    <w:rsid w:val="00807FD6"/>
    <w:rsid w:val="0081010D"/>
    <w:rsid w:val="00810509"/>
    <w:rsid w:val="00812462"/>
    <w:rsid w:val="00813B95"/>
    <w:rsid w:val="008158A9"/>
    <w:rsid w:val="008168CB"/>
    <w:rsid w:val="00822BBC"/>
    <w:rsid w:val="0082361A"/>
    <w:rsid w:val="0082709C"/>
    <w:rsid w:val="0083006E"/>
    <w:rsid w:val="0083110A"/>
    <w:rsid w:val="00831335"/>
    <w:rsid w:val="0083202E"/>
    <w:rsid w:val="00833584"/>
    <w:rsid w:val="00834288"/>
    <w:rsid w:val="00837CF3"/>
    <w:rsid w:val="00841549"/>
    <w:rsid w:val="008477AE"/>
    <w:rsid w:val="00852B82"/>
    <w:rsid w:val="00852F02"/>
    <w:rsid w:val="00855274"/>
    <w:rsid w:val="0085693C"/>
    <w:rsid w:val="008609A9"/>
    <w:rsid w:val="00863E7B"/>
    <w:rsid w:val="00866A02"/>
    <w:rsid w:val="00867098"/>
    <w:rsid w:val="008710F2"/>
    <w:rsid w:val="008715B0"/>
    <w:rsid w:val="008742BA"/>
    <w:rsid w:val="008762C0"/>
    <w:rsid w:val="008768C1"/>
    <w:rsid w:val="008805B0"/>
    <w:rsid w:val="0088228A"/>
    <w:rsid w:val="00884CAF"/>
    <w:rsid w:val="0088706D"/>
    <w:rsid w:val="00887251"/>
    <w:rsid w:val="00890A74"/>
    <w:rsid w:val="00890D51"/>
    <w:rsid w:val="00892A6F"/>
    <w:rsid w:val="008932A2"/>
    <w:rsid w:val="0089676B"/>
    <w:rsid w:val="008A1E02"/>
    <w:rsid w:val="008B0AFF"/>
    <w:rsid w:val="008B0C77"/>
    <w:rsid w:val="008B3394"/>
    <w:rsid w:val="008B3AD2"/>
    <w:rsid w:val="008B5025"/>
    <w:rsid w:val="008B7CB4"/>
    <w:rsid w:val="008C00C2"/>
    <w:rsid w:val="008C0119"/>
    <w:rsid w:val="008C1055"/>
    <w:rsid w:val="008C2F47"/>
    <w:rsid w:val="008C3673"/>
    <w:rsid w:val="008C3A0C"/>
    <w:rsid w:val="008C49E3"/>
    <w:rsid w:val="008C6347"/>
    <w:rsid w:val="008C6F1E"/>
    <w:rsid w:val="008D2FD2"/>
    <w:rsid w:val="008D6AA3"/>
    <w:rsid w:val="008E1C25"/>
    <w:rsid w:val="008E1EC0"/>
    <w:rsid w:val="008E5E6D"/>
    <w:rsid w:val="008F4B6D"/>
    <w:rsid w:val="008F6187"/>
    <w:rsid w:val="008F6AD4"/>
    <w:rsid w:val="009000F3"/>
    <w:rsid w:val="0090294A"/>
    <w:rsid w:val="00902D94"/>
    <w:rsid w:val="0090587D"/>
    <w:rsid w:val="00906AFC"/>
    <w:rsid w:val="00907A74"/>
    <w:rsid w:val="0091041B"/>
    <w:rsid w:val="00910517"/>
    <w:rsid w:val="009114DB"/>
    <w:rsid w:val="00915FE2"/>
    <w:rsid w:val="0091636D"/>
    <w:rsid w:val="00916A85"/>
    <w:rsid w:val="009174ED"/>
    <w:rsid w:val="0092237F"/>
    <w:rsid w:val="009229C5"/>
    <w:rsid w:val="009271EE"/>
    <w:rsid w:val="0093174D"/>
    <w:rsid w:val="00931879"/>
    <w:rsid w:val="00931ED5"/>
    <w:rsid w:val="009360DE"/>
    <w:rsid w:val="0093726B"/>
    <w:rsid w:val="00940B68"/>
    <w:rsid w:val="00940E97"/>
    <w:rsid w:val="00942065"/>
    <w:rsid w:val="00945A8B"/>
    <w:rsid w:val="0095310D"/>
    <w:rsid w:val="00953498"/>
    <w:rsid w:val="00953F7C"/>
    <w:rsid w:val="00954926"/>
    <w:rsid w:val="00955ABE"/>
    <w:rsid w:val="009569F0"/>
    <w:rsid w:val="00956B29"/>
    <w:rsid w:val="009607D9"/>
    <w:rsid w:val="00962A22"/>
    <w:rsid w:val="00963195"/>
    <w:rsid w:val="00972ED0"/>
    <w:rsid w:val="0098022A"/>
    <w:rsid w:val="00980E92"/>
    <w:rsid w:val="00985909"/>
    <w:rsid w:val="00986C7D"/>
    <w:rsid w:val="00991492"/>
    <w:rsid w:val="00991C27"/>
    <w:rsid w:val="00992A18"/>
    <w:rsid w:val="009933C4"/>
    <w:rsid w:val="00993409"/>
    <w:rsid w:val="009950A5"/>
    <w:rsid w:val="00996EA5"/>
    <w:rsid w:val="009A071E"/>
    <w:rsid w:val="009B07BE"/>
    <w:rsid w:val="009B3152"/>
    <w:rsid w:val="009B3B8B"/>
    <w:rsid w:val="009B4456"/>
    <w:rsid w:val="009B518F"/>
    <w:rsid w:val="009B6AA5"/>
    <w:rsid w:val="009B6D86"/>
    <w:rsid w:val="009C0E59"/>
    <w:rsid w:val="009C35B0"/>
    <w:rsid w:val="009C71DC"/>
    <w:rsid w:val="009C7909"/>
    <w:rsid w:val="009D0330"/>
    <w:rsid w:val="009D1103"/>
    <w:rsid w:val="009D1412"/>
    <w:rsid w:val="009D235B"/>
    <w:rsid w:val="009D5C95"/>
    <w:rsid w:val="009D5E83"/>
    <w:rsid w:val="009E0979"/>
    <w:rsid w:val="009E2211"/>
    <w:rsid w:val="009E276C"/>
    <w:rsid w:val="009E2BD4"/>
    <w:rsid w:val="009E5582"/>
    <w:rsid w:val="009E5C1E"/>
    <w:rsid w:val="009E669C"/>
    <w:rsid w:val="009E6BC1"/>
    <w:rsid w:val="009E6D60"/>
    <w:rsid w:val="009F02A5"/>
    <w:rsid w:val="009F2DC8"/>
    <w:rsid w:val="009F2F53"/>
    <w:rsid w:val="009F5B7E"/>
    <w:rsid w:val="009F78A4"/>
    <w:rsid w:val="00A000E6"/>
    <w:rsid w:val="00A011CE"/>
    <w:rsid w:val="00A0240C"/>
    <w:rsid w:val="00A027A0"/>
    <w:rsid w:val="00A02CFB"/>
    <w:rsid w:val="00A031D0"/>
    <w:rsid w:val="00A03CA1"/>
    <w:rsid w:val="00A04450"/>
    <w:rsid w:val="00A0625F"/>
    <w:rsid w:val="00A1380C"/>
    <w:rsid w:val="00A23252"/>
    <w:rsid w:val="00A23E12"/>
    <w:rsid w:val="00A24537"/>
    <w:rsid w:val="00A302A7"/>
    <w:rsid w:val="00A3202A"/>
    <w:rsid w:val="00A35D5B"/>
    <w:rsid w:val="00A36354"/>
    <w:rsid w:val="00A36453"/>
    <w:rsid w:val="00A365A9"/>
    <w:rsid w:val="00A40F6A"/>
    <w:rsid w:val="00A41180"/>
    <w:rsid w:val="00A412AD"/>
    <w:rsid w:val="00A4552D"/>
    <w:rsid w:val="00A45ECB"/>
    <w:rsid w:val="00A50071"/>
    <w:rsid w:val="00A50158"/>
    <w:rsid w:val="00A50387"/>
    <w:rsid w:val="00A536A6"/>
    <w:rsid w:val="00A54920"/>
    <w:rsid w:val="00A54C59"/>
    <w:rsid w:val="00A54D19"/>
    <w:rsid w:val="00A554B9"/>
    <w:rsid w:val="00A56174"/>
    <w:rsid w:val="00A566C8"/>
    <w:rsid w:val="00A56F6B"/>
    <w:rsid w:val="00A57551"/>
    <w:rsid w:val="00A62020"/>
    <w:rsid w:val="00A6505A"/>
    <w:rsid w:val="00A65B70"/>
    <w:rsid w:val="00A65C3B"/>
    <w:rsid w:val="00A703A4"/>
    <w:rsid w:val="00A70417"/>
    <w:rsid w:val="00A717CA"/>
    <w:rsid w:val="00A73794"/>
    <w:rsid w:val="00A7420A"/>
    <w:rsid w:val="00A76372"/>
    <w:rsid w:val="00A76573"/>
    <w:rsid w:val="00A80197"/>
    <w:rsid w:val="00A80352"/>
    <w:rsid w:val="00A831CB"/>
    <w:rsid w:val="00A84EE0"/>
    <w:rsid w:val="00A87D88"/>
    <w:rsid w:val="00A90D2A"/>
    <w:rsid w:val="00A9301D"/>
    <w:rsid w:val="00A951C2"/>
    <w:rsid w:val="00A95D28"/>
    <w:rsid w:val="00AA04F8"/>
    <w:rsid w:val="00AA10D9"/>
    <w:rsid w:val="00AA244E"/>
    <w:rsid w:val="00AA47DF"/>
    <w:rsid w:val="00AA4F61"/>
    <w:rsid w:val="00AA6090"/>
    <w:rsid w:val="00AA6F90"/>
    <w:rsid w:val="00AA7BBF"/>
    <w:rsid w:val="00AB2AFC"/>
    <w:rsid w:val="00AB3D9A"/>
    <w:rsid w:val="00AB44ED"/>
    <w:rsid w:val="00AB774B"/>
    <w:rsid w:val="00AC4CD7"/>
    <w:rsid w:val="00AD3299"/>
    <w:rsid w:val="00AD6E00"/>
    <w:rsid w:val="00AD75B1"/>
    <w:rsid w:val="00AE08DB"/>
    <w:rsid w:val="00AE20AC"/>
    <w:rsid w:val="00AE6E78"/>
    <w:rsid w:val="00AE7158"/>
    <w:rsid w:val="00AE7BF7"/>
    <w:rsid w:val="00AF0344"/>
    <w:rsid w:val="00AF137C"/>
    <w:rsid w:val="00AF1C73"/>
    <w:rsid w:val="00AF24E8"/>
    <w:rsid w:val="00AF471C"/>
    <w:rsid w:val="00AF51AD"/>
    <w:rsid w:val="00B026C4"/>
    <w:rsid w:val="00B031BB"/>
    <w:rsid w:val="00B04A16"/>
    <w:rsid w:val="00B125A2"/>
    <w:rsid w:val="00B13E3E"/>
    <w:rsid w:val="00B149F3"/>
    <w:rsid w:val="00B14C5A"/>
    <w:rsid w:val="00B15140"/>
    <w:rsid w:val="00B15224"/>
    <w:rsid w:val="00B159EE"/>
    <w:rsid w:val="00B16009"/>
    <w:rsid w:val="00B16ACC"/>
    <w:rsid w:val="00B216BF"/>
    <w:rsid w:val="00B225D1"/>
    <w:rsid w:val="00B2282C"/>
    <w:rsid w:val="00B26017"/>
    <w:rsid w:val="00B260AF"/>
    <w:rsid w:val="00B30200"/>
    <w:rsid w:val="00B43830"/>
    <w:rsid w:val="00B43A36"/>
    <w:rsid w:val="00B45624"/>
    <w:rsid w:val="00B456E4"/>
    <w:rsid w:val="00B4723D"/>
    <w:rsid w:val="00B5138B"/>
    <w:rsid w:val="00B5385F"/>
    <w:rsid w:val="00B55E82"/>
    <w:rsid w:val="00B567DF"/>
    <w:rsid w:val="00B619A0"/>
    <w:rsid w:val="00B622A5"/>
    <w:rsid w:val="00B648B2"/>
    <w:rsid w:val="00B67084"/>
    <w:rsid w:val="00B71BF4"/>
    <w:rsid w:val="00B7385C"/>
    <w:rsid w:val="00B74B56"/>
    <w:rsid w:val="00B74EC0"/>
    <w:rsid w:val="00B77362"/>
    <w:rsid w:val="00B779F4"/>
    <w:rsid w:val="00B81683"/>
    <w:rsid w:val="00B81E19"/>
    <w:rsid w:val="00B81E93"/>
    <w:rsid w:val="00B8350E"/>
    <w:rsid w:val="00B846A7"/>
    <w:rsid w:val="00B85ACC"/>
    <w:rsid w:val="00B85D7A"/>
    <w:rsid w:val="00B86AE0"/>
    <w:rsid w:val="00B87575"/>
    <w:rsid w:val="00B95A1B"/>
    <w:rsid w:val="00B96332"/>
    <w:rsid w:val="00BA046E"/>
    <w:rsid w:val="00BA084A"/>
    <w:rsid w:val="00BA472E"/>
    <w:rsid w:val="00BB17F2"/>
    <w:rsid w:val="00BB3A8C"/>
    <w:rsid w:val="00BB3AD2"/>
    <w:rsid w:val="00BB67BB"/>
    <w:rsid w:val="00BB71C1"/>
    <w:rsid w:val="00BC1973"/>
    <w:rsid w:val="00BC35CF"/>
    <w:rsid w:val="00BC3C34"/>
    <w:rsid w:val="00BC3C8B"/>
    <w:rsid w:val="00BD06D1"/>
    <w:rsid w:val="00BD0AA9"/>
    <w:rsid w:val="00BD0B13"/>
    <w:rsid w:val="00BD3A5C"/>
    <w:rsid w:val="00BD4E5F"/>
    <w:rsid w:val="00BD4FE7"/>
    <w:rsid w:val="00BD5212"/>
    <w:rsid w:val="00BD70C0"/>
    <w:rsid w:val="00BD7D29"/>
    <w:rsid w:val="00BE23CE"/>
    <w:rsid w:val="00BE33A9"/>
    <w:rsid w:val="00BE4076"/>
    <w:rsid w:val="00BE4929"/>
    <w:rsid w:val="00BF127E"/>
    <w:rsid w:val="00BF574A"/>
    <w:rsid w:val="00C016BB"/>
    <w:rsid w:val="00C017D4"/>
    <w:rsid w:val="00C02075"/>
    <w:rsid w:val="00C03DD8"/>
    <w:rsid w:val="00C04500"/>
    <w:rsid w:val="00C102D8"/>
    <w:rsid w:val="00C15584"/>
    <w:rsid w:val="00C15875"/>
    <w:rsid w:val="00C1624E"/>
    <w:rsid w:val="00C206C3"/>
    <w:rsid w:val="00C23EAC"/>
    <w:rsid w:val="00C24FB0"/>
    <w:rsid w:val="00C251D6"/>
    <w:rsid w:val="00C25A09"/>
    <w:rsid w:val="00C426A3"/>
    <w:rsid w:val="00C42E08"/>
    <w:rsid w:val="00C44732"/>
    <w:rsid w:val="00C50216"/>
    <w:rsid w:val="00C52BE1"/>
    <w:rsid w:val="00C52CE4"/>
    <w:rsid w:val="00C52D08"/>
    <w:rsid w:val="00C568B4"/>
    <w:rsid w:val="00C60363"/>
    <w:rsid w:val="00C63406"/>
    <w:rsid w:val="00C6354E"/>
    <w:rsid w:val="00C64ABB"/>
    <w:rsid w:val="00C64BDF"/>
    <w:rsid w:val="00C67B1F"/>
    <w:rsid w:val="00C70FBD"/>
    <w:rsid w:val="00C7243C"/>
    <w:rsid w:val="00C726AE"/>
    <w:rsid w:val="00C75671"/>
    <w:rsid w:val="00C75E85"/>
    <w:rsid w:val="00C763B9"/>
    <w:rsid w:val="00C77A23"/>
    <w:rsid w:val="00C84F7C"/>
    <w:rsid w:val="00C85C8D"/>
    <w:rsid w:val="00C860B3"/>
    <w:rsid w:val="00C86D60"/>
    <w:rsid w:val="00C91953"/>
    <w:rsid w:val="00C933EE"/>
    <w:rsid w:val="00C93876"/>
    <w:rsid w:val="00C95058"/>
    <w:rsid w:val="00C96738"/>
    <w:rsid w:val="00CA1A3E"/>
    <w:rsid w:val="00CA3338"/>
    <w:rsid w:val="00CA448B"/>
    <w:rsid w:val="00CA4BAC"/>
    <w:rsid w:val="00CA631C"/>
    <w:rsid w:val="00CA6D05"/>
    <w:rsid w:val="00CA7AC1"/>
    <w:rsid w:val="00CB529F"/>
    <w:rsid w:val="00CB61A6"/>
    <w:rsid w:val="00CB6F55"/>
    <w:rsid w:val="00CC0284"/>
    <w:rsid w:val="00CC2561"/>
    <w:rsid w:val="00CC2D5E"/>
    <w:rsid w:val="00CC322C"/>
    <w:rsid w:val="00CC3D93"/>
    <w:rsid w:val="00CC4511"/>
    <w:rsid w:val="00CC4578"/>
    <w:rsid w:val="00CC4595"/>
    <w:rsid w:val="00CC5B22"/>
    <w:rsid w:val="00CC5EFF"/>
    <w:rsid w:val="00CC6039"/>
    <w:rsid w:val="00CC63F7"/>
    <w:rsid w:val="00CC64A1"/>
    <w:rsid w:val="00CC7195"/>
    <w:rsid w:val="00CD0D0A"/>
    <w:rsid w:val="00CD3089"/>
    <w:rsid w:val="00CD36F2"/>
    <w:rsid w:val="00CD3AFA"/>
    <w:rsid w:val="00CD4A96"/>
    <w:rsid w:val="00CD4BE5"/>
    <w:rsid w:val="00CD68F7"/>
    <w:rsid w:val="00CE0668"/>
    <w:rsid w:val="00CE19CB"/>
    <w:rsid w:val="00CE7474"/>
    <w:rsid w:val="00CF707C"/>
    <w:rsid w:val="00D014E3"/>
    <w:rsid w:val="00D03EF1"/>
    <w:rsid w:val="00D05BBE"/>
    <w:rsid w:val="00D06BBF"/>
    <w:rsid w:val="00D07D65"/>
    <w:rsid w:val="00D1000F"/>
    <w:rsid w:val="00D115A5"/>
    <w:rsid w:val="00D12C36"/>
    <w:rsid w:val="00D12C8D"/>
    <w:rsid w:val="00D15604"/>
    <w:rsid w:val="00D21C91"/>
    <w:rsid w:val="00D2433A"/>
    <w:rsid w:val="00D27ADA"/>
    <w:rsid w:val="00D27D2C"/>
    <w:rsid w:val="00D331FE"/>
    <w:rsid w:val="00D348C8"/>
    <w:rsid w:val="00D3714B"/>
    <w:rsid w:val="00D40047"/>
    <w:rsid w:val="00D40139"/>
    <w:rsid w:val="00D406C6"/>
    <w:rsid w:val="00D442AF"/>
    <w:rsid w:val="00D46238"/>
    <w:rsid w:val="00D4786A"/>
    <w:rsid w:val="00D558D5"/>
    <w:rsid w:val="00D5704B"/>
    <w:rsid w:val="00D576A6"/>
    <w:rsid w:val="00D604F5"/>
    <w:rsid w:val="00D646BD"/>
    <w:rsid w:val="00D64D9C"/>
    <w:rsid w:val="00D666F3"/>
    <w:rsid w:val="00D67682"/>
    <w:rsid w:val="00D71E24"/>
    <w:rsid w:val="00D75035"/>
    <w:rsid w:val="00D75246"/>
    <w:rsid w:val="00D87CF0"/>
    <w:rsid w:val="00D90B31"/>
    <w:rsid w:val="00D942CF"/>
    <w:rsid w:val="00D96D77"/>
    <w:rsid w:val="00DA09D6"/>
    <w:rsid w:val="00DA123D"/>
    <w:rsid w:val="00DA264A"/>
    <w:rsid w:val="00DA469F"/>
    <w:rsid w:val="00DA5099"/>
    <w:rsid w:val="00DA5318"/>
    <w:rsid w:val="00DA586D"/>
    <w:rsid w:val="00DB08D4"/>
    <w:rsid w:val="00DB0D98"/>
    <w:rsid w:val="00DB10E0"/>
    <w:rsid w:val="00DB16DF"/>
    <w:rsid w:val="00DB16E7"/>
    <w:rsid w:val="00DB25A7"/>
    <w:rsid w:val="00DB4887"/>
    <w:rsid w:val="00DB512F"/>
    <w:rsid w:val="00DB536F"/>
    <w:rsid w:val="00DB5B8D"/>
    <w:rsid w:val="00DC1300"/>
    <w:rsid w:val="00DC15AF"/>
    <w:rsid w:val="00DC1CBB"/>
    <w:rsid w:val="00DC253A"/>
    <w:rsid w:val="00DC6C4C"/>
    <w:rsid w:val="00DC7333"/>
    <w:rsid w:val="00DD0955"/>
    <w:rsid w:val="00DD177A"/>
    <w:rsid w:val="00DD54BB"/>
    <w:rsid w:val="00DD5510"/>
    <w:rsid w:val="00DD6B4C"/>
    <w:rsid w:val="00DE4223"/>
    <w:rsid w:val="00DF2EE4"/>
    <w:rsid w:val="00DF6941"/>
    <w:rsid w:val="00DF6C7B"/>
    <w:rsid w:val="00E003E1"/>
    <w:rsid w:val="00E0090F"/>
    <w:rsid w:val="00E0115A"/>
    <w:rsid w:val="00E02286"/>
    <w:rsid w:val="00E03549"/>
    <w:rsid w:val="00E05A34"/>
    <w:rsid w:val="00E060B8"/>
    <w:rsid w:val="00E06230"/>
    <w:rsid w:val="00E06589"/>
    <w:rsid w:val="00E1083C"/>
    <w:rsid w:val="00E10A13"/>
    <w:rsid w:val="00E15431"/>
    <w:rsid w:val="00E1663E"/>
    <w:rsid w:val="00E21252"/>
    <w:rsid w:val="00E22501"/>
    <w:rsid w:val="00E23959"/>
    <w:rsid w:val="00E33913"/>
    <w:rsid w:val="00E33B7D"/>
    <w:rsid w:val="00E34A69"/>
    <w:rsid w:val="00E4265F"/>
    <w:rsid w:val="00E45BCF"/>
    <w:rsid w:val="00E4689A"/>
    <w:rsid w:val="00E515B3"/>
    <w:rsid w:val="00E51E73"/>
    <w:rsid w:val="00E53CD9"/>
    <w:rsid w:val="00E54BBF"/>
    <w:rsid w:val="00E61E94"/>
    <w:rsid w:val="00E62DD0"/>
    <w:rsid w:val="00E644AC"/>
    <w:rsid w:val="00E66EAE"/>
    <w:rsid w:val="00E674B2"/>
    <w:rsid w:val="00E70771"/>
    <w:rsid w:val="00E71F4A"/>
    <w:rsid w:val="00E72100"/>
    <w:rsid w:val="00E741EE"/>
    <w:rsid w:val="00E74513"/>
    <w:rsid w:val="00E75141"/>
    <w:rsid w:val="00E75A6A"/>
    <w:rsid w:val="00E836E6"/>
    <w:rsid w:val="00E84DE7"/>
    <w:rsid w:val="00E8624B"/>
    <w:rsid w:val="00E8718C"/>
    <w:rsid w:val="00E91285"/>
    <w:rsid w:val="00E91E84"/>
    <w:rsid w:val="00E91EC7"/>
    <w:rsid w:val="00E920B9"/>
    <w:rsid w:val="00E93F51"/>
    <w:rsid w:val="00E97675"/>
    <w:rsid w:val="00E978FE"/>
    <w:rsid w:val="00EA2247"/>
    <w:rsid w:val="00EA44F6"/>
    <w:rsid w:val="00EB0380"/>
    <w:rsid w:val="00EB1583"/>
    <w:rsid w:val="00EB2320"/>
    <w:rsid w:val="00EB30BF"/>
    <w:rsid w:val="00EB617C"/>
    <w:rsid w:val="00EB737A"/>
    <w:rsid w:val="00EB74A0"/>
    <w:rsid w:val="00EC0071"/>
    <w:rsid w:val="00EC05FD"/>
    <w:rsid w:val="00EC5187"/>
    <w:rsid w:val="00EC5A40"/>
    <w:rsid w:val="00EC72E3"/>
    <w:rsid w:val="00EC74A5"/>
    <w:rsid w:val="00EC7E1C"/>
    <w:rsid w:val="00ED1969"/>
    <w:rsid w:val="00ED24A2"/>
    <w:rsid w:val="00ED24F2"/>
    <w:rsid w:val="00ED756A"/>
    <w:rsid w:val="00EE0150"/>
    <w:rsid w:val="00EE0533"/>
    <w:rsid w:val="00EE14A9"/>
    <w:rsid w:val="00EE4411"/>
    <w:rsid w:val="00EE5E26"/>
    <w:rsid w:val="00EF0B26"/>
    <w:rsid w:val="00EF0DE8"/>
    <w:rsid w:val="00EF10B1"/>
    <w:rsid w:val="00EF30F2"/>
    <w:rsid w:val="00EF431E"/>
    <w:rsid w:val="00EF5835"/>
    <w:rsid w:val="00EF78EA"/>
    <w:rsid w:val="00EF7F50"/>
    <w:rsid w:val="00F01953"/>
    <w:rsid w:val="00F0788F"/>
    <w:rsid w:val="00F1011A"/>
    <w:rsid w:val="00F11D17"/>
    <w:rsid w:val="00F11EBB"/>
    <w:rsid w:val="00F12ADA"/>
    <w:rsid w:val="00F13532"/>
    <w:rsid w:val="00F17632"/>
    <w:rsid w:val="00F24705"/>
    <w:rsid w:val="00F24A36"/>
    <w:rsid w:val="00F25A84"/>
    <w:rsid w:val="00F278DB"/>
    <w:rsid w:val="00F31781"/>
    <w:rsid w:val="00F32728"/>
    <w:rsid w:val="00F32A6B"/>
    <w:rsid w:val="00F32D86"/>
    <w:rsid w:val="00F332D5"/>
    <w:rsid w:val="00F37412"/>
    <w:rsid w:val="00F37977"/>
    <w:rsid w:val="00F420E2"/>
    <w:rsid w:val="00F43768"/>
    <w:rsid w:val="00F4780D"/>
    <w:rsid w:val="00F47F88"/>
    <w:rsid w:val="00F505FC"/>
    <w:rsid w:val="00F521E4"/>
    <w:rsid w:val="00F52AE8"/>
    <w:rsid w:val="00F52D55"/>
    <w:rsid w:val="00F532A1"/>
    <w:rsid w:val="00F54781"/>
    <w:rsid w:val="00F602CB"/>
    <w:rsid w:val="00F612F4"/>
    <w:rsid w:val="00F667B2"/>
    <w:rsid w:val="00F6779F"/>
    <w:rsid w:val="00F67952"/>
    <w:rsid w:val="00F70397"/>
    <w:rsid w:val="00F736C9"/>
    <w:rsid w:val="00F73D54"/>
    <w:rsid w:val="00F74388"/>
    <w:rsid w:val="00F744BD"/>
    <w:rsid w:val="00F76FC9"/>
    <w:rsid w:val="00F7717A"/>
    <w:rsid w:val="00F77DF8"/>
    <w:rsid w:val="00F8173B"/>
    <w:rsid w:val="00F81874"/>
    <w:rsid w:val="00F84F2E"/>
    <w:rsid w:val="00F862FF"/>
    <w:rsid w:val="00F86922"/>
    <w:rsid w:val="00F87EB1"/>
    <w:rsid w:val="00F902BD"/>
    <w:rsid w:val="00F91979"/>
    <w:rsid w:val="00FA3434"/>
    <w:rsid w:val="00FA3CDD"/>
    <w:rsid w:val="00FA3D13"/>
    <w:rsid w:val="00FA4028"/>
    <w:rsid w:val="00FA4F97"/>
    <w:rsid w:val="00FB1BC5"/>
    <w:rsid w:val="00FB2B84"/>
    <w:rsid w:val="00FB3DF0"/>
    <w:rsid w:val="00FB4B84"/>
    <w:rsid w:val="00FC168F"/>
    <w:rsid w:val="00FC1ABF"/>
    <w:rsid w:val="00FC4116"/>
    <w:rsid w:val="00FC5401"/>
    <w:rsid w:val="00FD6D9A"/>
    <w:rsid w:val="00FE1EC0"/>
    <w:rsid w:val="00FF154A"/>
    <w:rsid w:val="00FF184C"/>
    <w:rsid w:val="00FF1B9C"/>
    <w:rsid w:val="00FF7C6A"/>
    <w:rsid w:val="00FF7D5F"/>
    <w:rsid w:val="010C02AA"/>
    <w:rsid w:val="048F6ADF"/>
    <w:rsid w:val="05957A92"/>
    <w:rsid w:val="05B61F52"/>
    <w:rsid w:val="05BF66C8"/>
    <w:rsid w:val="069158AE"/>
    <w:rsid w:val="0895676B"/>
    <w:rsid w:val="0C37674B"/>
    <w:rsid w:val="0EB319AD"/>
    <w:rsid w:val="0F0D292C"/>
    <w:rsid w:val="11514EC7"/>
    <w:rsid w:val="11F30AA2"/>
    <w:rsid w:val="13101D0E"/>
    <w:rsid w:val="13251E1F"/>
    <w:rsid w:val="13440467"/>
    <w:rsid w:val="14E22005"/>
    <w:rsid w:val="14E47969"/>
    <w:rsid w:val="16563D34"/>
    <w:rsid w:val="1696388A"/>
    <w:rsid w:val="182C5699"/>
    <w:rsid w:val="18C9274F"/>
    <w:rsid w:val="19AC26A4"/>
    <w:rsid w:val="1ACE2B10"/>
    <w:rsid w:val="1AD459DC"/>
    <w:rsid w:val="1B076102"/>
    <w:rsid w:val="1C5F5CA5"/>
    <w:rsid w:val="1F454BE6"/>
    <w:rsid w:val="1F545D03"/>
    <w:rsid w:val="20B94FE6"/>
    <w:rsid w:val="222C6D2E"/>
    <w:rsid w:val="227D6FB3"/>
    <w:rsid w:val="234A59A0"/>
    <w:rsid w:val="256270E3"/>
    <w:rsid w:val="263C2D81"/>
    <w:rsid w:val="266E541F"/>
    <w:rsid w:val="26B50B9A"/>
    <w:rsid w:val="274D5008"/>
    <w:rsid w:val="277C1CB6"/>
    <w:rsid w:val="27CD1EEF"/>
    <w:rsid w:val="2860099E"/>
    <w:rsid w:val="292B5DF8"/>
    <w:rsid w:val="294B5D88"/>
    <w:rsid w:val="29A53780"/>
    <w:rsid w:val="2AA93985"/>
    <w:rsid w:val="2B034509"/>
    <w:rsid w:val="2B463886"/>
    <w:rsid w:val="2C35307A"/>
    <w:rsid w:val="2CBA420E"/>
    <w:rsid w:val="2F8F10FF"/>
    <w:rsid w:val="30223C02"/>
    <w:rsid w:val="30E634B0"/>
    <w:rsid w:val="315653E4"/>
    <w:rsid w:val="33F60B22"/>
    <w:rsid w:val="344243BC"/>
    <w:rsid w:val="344E6452"/>
    <w:rsid w:val="34B728BD"/>
    <w:rsid w:val="34BA2473"/>
    <w:rsid w:val="35AB1686"/>
    <w:rsid w:val="37272C1E"/>
    <w:rsid w:val="373B58CD"/>
    <w:rsid w:val="38C1190F"/>
    <w:rsid w:val="38DF436A"/>
    <w:rsid w:val="392D2345"/>
    <w:rsid w:val="3AC8766C"/>
    <w:rsid w:val="3ADD36E4"/>
    <w:rsid w:val="3B1D23BA"/>
    <w:rsid w:val="3B250D52"/>
    <w:rsid w:val="3B491094"/>
    <w:rsid w:val="3DBC4045"/>
    <w:rsid w:val="3E85182D"/>
    <w:rsid w:val="3EBA30EE"/>
    <w:rsid w:val="43D2038C"/>
    <w:rsid w:val="440A3494"/>
    <w:rsid w:val="442360A8"/>
    <w:rsid w:val="45371880"/>
    <w:rsid w:val="45DF2FE0"/>
    <w:rsid w:val="46945619"/>
    <w:rsid w:val="482A2CA1"/>
    <w:rsid w:val="4AC4402F"/>
    <w:rsid w:val="4B87799C"/>
    <w:rsid w:val="4BCA05DC"/>
    <w:rsid w:val="4C6B780F"/>
    <w:rsid w:val="4CA839D7"/>
    <w:rsid w:val="4D3218C2"/>
    <w:rsid w:val="4DB35F19"/>
    <w:rsid w:val="4DB96AE9"/>
    <w:rsid w:val="4E021312"/>
    <w:rsid w:val="4E6B4CDD"/>
    <w:rsid w:val="4EA43EFD"/>
    <w:rsid w:val="4F2F40B5"/>
    <w:rsid w:val="4F6775C9"/>
    <w:rsid w:val="4F8F6AD2"/>
    <w:rsid w:val="4FD14235"/>
    <w:rsid w:val="52055852"/>
    <w:rsid w:val="52E8032A"/>
    <w:rsid w:val="543B6D42"/>
    <w:rsid w:val="55A021A2"/>
    <w:rsid w:val="563B19F4"/>
    <w:rsid w:val="59DA4191"/>
    <w:rsid w:val="59E978DD"/>
    <w:rsid w:val="5A726088"/>
    <w:rsid w:val="5B1F7B09"/>
    <w:rsid w:val="5C2C5472"/>
    <w:rsid w:val="5D9B2D51"/>
    <w:rsid w:val="60F77D06"/>
    <w:rsid w:val="61310BF4"/>
    <w:rsid w:val="61D6188B"/>
    <w:rsid w:val="627503B5"/>
    <w:rsid w:val="63336361"/>
    <w:rsid w:val="63AB0246"/>
    <w:rsid w:val="64CB1E9E"/>
    <w:rsid w:val="66007FA8"/>
    <w:rsid w:val="66836FBD"/>
    <w:rsid w:val="66AE4673"/>
    <w:rsid w:val="66CE47A9"/>
    <w:rsid w:val="6828211C"/>
    <w:rsid w:val="6D214A1F"/>
    <w:rsid w:val="6E564C9D"/>
    <w:rsid w:val="6EA41EA3"/>
    <w:rsid w:val="6F3B3759"/>
    <w:rsid w:val="6FC01934"/>
    <w:rsid w:val="71E71C37"/>
    <w:rsid w:val="71EE385B"/>
    <w:rsid w:val="721D416D"/>
    <w:rsid w:val="721F3C46"/>
    <w:rsid w:val="72EA6EEF"/>
    <w:rsid w:val="734D7198"/>
    <w:rsid w:val="737A01A3"/>
    <w:rsid w:val="74186ED0"/>
    <w:rsid w:val="74B33C04"/>
    <w:rsid w:val="74D53014"/>
    <w:rsid w:val="750862B4"/>
    <w:rsid w:val="75567199"/>
    <w:rsid w:val="75BC3FB3"/>
    <w:rsid w:val="786F522E"/>
    <w:rsid w:val="79B73F9E"/>
    <w:rsid w:val="79B87C50"/>
    <w:rsid w:val="7AF949CB"/>
    <w:rsid w:val="7B5B5D25"/>
    <w:rsid w:val="7CA3405B"/>
    <w:rsid w:val="7CD91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8"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uiPriority="99" w:qFormat="1"/>
    <w:lsdException w:name="caption" w:qFormat="1"/>
    <w:lsdException w:name="annotation reference" w:qFormat="1"/>
    <w:lsdException w:name="line number"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First Indent 2" w:uiPriority="99"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Definition" w:semiHidden="1" w:unhideWhenUsed="1"/>
    <w:lsdException w:name="HTML Keyboard" w:semiHidden="1" w:unhideWhenUsed="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qFormat="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nhideWhenUsed="1" w:qFormat="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atentStyles>
  <w:style w:type="paragraph" w:default="1" w:styleId="a5">
    <w:name w:val="Normal"/>
    <w:next w:val="20"/>
    <w:qFormat/>
    <w:pPr>
      <w:widowControl w:val="0"/>
      <w:jc w:val="both"/>
    </w:pPr>
    <w:rPr>
      <w:rFonts w:ascii="Calibri" w:hAnsi="Calibri"/>
      <w:b/>
      <w:kern w:val="2"/>
      <w:sz w:val="21"/>
      <w:szCs w:val="24"/>
      <w:u w:color="FF0000"/>
    </w:rPr>
  </w:style>
  <w:style w:type="paragraph" w:styleId="1">
    <w:name w:val="heading 1"/>
    <w:basedOn w:val="a5"/>
    <w:next w:val="a5"/>
    <w:link w:val="1Char"/>
    <w:qFormat/>
    <w:pPr>
      <w:keepNext/>
      <w:spacing w:line="360" w:lineRule="auto"/>
      <w:outlineLvl w:val="0"/>
    </w:pPr>
    <w:rPr>
      <w:rFonts w:eastAsia="仿宋_GB2312"/>
      <w:sz w:val="44"/>
    </w:rPr>
  </w:style>
  <w:style w:type="paragraph" w:styleId="21">
    <w:name w:val="heading 2"/>
    <w:basedOn w:val="a5"/>
    <w:next w:val="a5"/>
    <w:link w:val="2Char"/>
    <w:qFormat/>
    <w:pPr>
      <w:keepNext/>
      <w:keepLines/>
      <w:widowControl/>
      <w:spacing w:line="360" w:lineRule="auto"/>
      <w:jc w:val="left"/>
      <w:outlineLvl w:val="1"/>
    </w:pPr>
    <w:rPr>
      <w:rFonts w:ascii="宋体" w:eastAsia="仿宋_GB2312" w:hAnsi="Arial"/>
      <w:kern w:val="0"/>
      <w:sz w:val="30"/>
      <w:szCs w:val="20"/>
    </w:rPr>
  </w:style>
  <w:style w:type="paragraph" w:styleId="3">
    <w:name w:val="heading 3"/>
    <w:basedOn w:val="a5"/>
    <w:next w:val="a5"/>
    <w:link w:val="3Char"/>
    <w:qFormat/>
    <w:pPr>
      <w:keepNext/>
      <w:keepLines/>
      <w:widowControl/>
      <w:spacing w:line="360" w:lineRule="auto"/>
      <w:jc w:val="left"/>
      <w:outlineLvl w:val="2"/>
    </w:pPr>
    <w:rPr>
      <w:rFonts w:eastAsia="仿宋_GB2312"/>
      <w:bCs/>
      <w:sz w:val="28"/>
    </w:rPr>
  </w:style>
  <w:style w:type="paragraph" w:styleId="4">
    <w:name w:val="heading 4"/>
    <w:basedOn w:val="a5"/>
    <w:next w:val="a5"/>
    <w:link w:val="4Char"/>
    <w:qFormat/>
    <w:pPr>
      <w:keepNext/>
      <w:keepLines/>
      <w:widowControl/>
      <w:spacing w:before="280" w:after="290" w:line="376" w:lineRule="auto"/>
      <w:jc w:val="left"/>
      <w:outlineLvl w:val="3"/>
    </w:pPr>
    <w:rPr>
      <w:rFonts w:ascii="Arial" w:hAnsi="Arial"/>
      <w:b w:val="0"/>
      <w:bCs/>
      <w:kern w:val="0"/>
      <w:sz w:val="28"/>
      <w:szCs w:val="20"/>
    </w:rPr>
  </w:style>
  <w:style w:type="paragraph" w:styleId="5">
    <w:name w:val="heading 5"/>
    <w:basedOn w:val="a5"/>
    <w:next w:val="a5"/>
    <w:link w:val="5Char"/>
    <w:qFormat/>
    <w:pPr>
      <w:keepNext/>
      <w:keepLines/>
      <w:widowControl/>
      <w:spacing w:before="280" w:after="290" w:line="376" w:lineRule="auto"/>
      <w:jc w:val="left"/>
      <w:outlineLvl w:val="4"/>
    </w:pPr>
    <w:rPr>
      <w:b w:val="0"/>
      <w:kern w:val="0"/>
      <w:sz w:val="28"/>
      <w:szCs w:val="20"/>
    </w:rPr>
  </w:style>
  <w:style w:type="paragraph" w:styleId="6">
    <w:name w:val="heading 6"/>
    <w:basedOn w:val="a5"/>
    <w:next w:val="a5"/>
    <w:link w:val="6Char"/>
    <w:qFormat/>
    <w:pPr>
      <w:keepNext/>
      <w:spacing w:line="360" w:lineRule="auto"/>
      <w:jc w:val="center"/>
      <w:outlineLvl w:val="5"/>
    </w:pPr>
    <w:rPr>
      <w:b w:val="0"/>
      <w:bCs/>
      <w:sz w:val="28"/>
    </w:rPr>
  </w:style>
  <w:style w:type="paragraph" w:styleId="7">
    <w:name w:val="heading 7"/>
    <w:basedOn w:val="a5"/>
    <w:next w:val="a5"/>
    <w:link w:val="7Char"/>
    <w:qFormat/>
    <w:pPr>
      <w:keepNext/>
      <w:outlineLvl w:val="6"/>
    </w:pPr>
    <w:rPr>
      <w:sz w:val="15"/>
    </w:rPr>
  </w:style>
  <w:style w:type="paragraph" w:styleId="8">
    <w:name w:val="heading 8"/>
    <w:basedOn w:val="a5"/>
    <w:next w:val="a5"/>
    <w:link w:val="8Char"/>
    <w:qFormat/>
    <w:pPr>
      <w:keepNext/>
      <w:keepLines/>
      <w:adjustRightInd w:val="0"/>
      <w:spacing w:before="240" w:after="64" w:line="320" w:lineRule="atLeast"/>
      <w:textAlignment w:val="baseline"/>
      <w:outlineLvl w:val="7"/>
    </w:pPr>
    <w:rPr>
      <w:rFonts w:ascii="Arial" w:eastAsia="黑体" w:hAnsi="Arial"/>
      <w:b w:val="0"/>
      <w:kern w:val="0"/>
      <w:sz w:val="24"/>
      <w:szCs w:val="20"/>
    </w:rPr>
  </w:style>
  <w:style w:type="paragraph" w:styleId="9">
    <w:name w:val="heading 9"/>
    <w:basedOn w:val="a5"/>
    <w:next w:val="a5"/>
    <w:link w:val="9Char"/>
    <w:qFormat/>
    <w:pPr>
      <w:keepNext/>
      <w:keepLines/>
      <w:adjustRightInd w:val="0"/>
      <w:spacing w:before="240" w:after="64" w:line="320" w:lineRule="atLeast"/>
      <w:textAlignment w:val="baseline"/>
      <w:outlineLvl w:val="8"/>
    </w:pPr>
    <w:rPr>
      <w:rFonts w:ascii="Arial" w:eastAsia="黑体" w:hAnsi="Arial"/>
      <w:b w:val="0"/>
      <w:kern w:val="0"/>
      <w:sz w:val="28"/>
      <w:szCs w:val="20"/>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20">
    <w:name w:val="Body Text First Indent 2"/>
    <w:basedOn w:val="a9"/>
    <w:link w:val="2Char0"/>
    <w:uiPriority w:val="99"/>
    <w:qFormat/>
    <w:pPr>
      <w:ind w:firstLineChars="200" w:firstLine="420"/>
    </w:pPr>
  </w:style>
  <w:style w:type="paragraph" w:styleId="a9">
    <w:name w:val="Body Text Indent"/>
    <w:aliases w:val="正文文字缩进 Char,正文文字缩进"/>
    <w:basedOn w:val="a5"/>
    <w:link w:val="Char"/>
    <w:qFormat/>
    <w:pPr>
      <w:widowControl/>
      <w:spacing w:line="360" w:lineRule="auto"/>
      <w:ind w:firstLine="570"/>
    </w:pPr>
    <w:rPr>
      <w:rFonts w:eastAsia="隶书"/>
      <w:kern w:val="0"/>
      <w:sz w:val="28"/>
      <w:szCs w:val="20"/>
    </w:rPr>
  </w:style>
  <w:style w:type="paragraph" w:styleId="70">
    <w:name w:val="toc 7"/>
    <w:basedOn w:val="a5"/>
    <w:next w:val="a5"/>
    <w:uiPriority w:val="39"/>
    <w:qFormat/>
    <w:pPr>
      <w:ind w:left="1260"/>
      <w:jc w:val="left"/>
    </w:pPr>
    <w:rPr>
      <w:rFonts w:cs="Calibri"/>
      <w:b w:val="0"/>
      <w:sz w:val="18"/>
      <w:szCs w:val="18"/>
    </w:rPr>
  </w:style>
  <w:style w:type="paragraph" w:styleId="80">
    <w:name w:val="index 8"/>
    <w:basedOn w:val="a5"/>
    <w:next w:val="a5"/>
    <w:qFormat/>
    <w:pPr>
      <w:ind w:firstLineChars="192" w:firstLine="538"/>
    </w:pPr>
    <w:rPr>
      <w:rFonts w:ascii="Times New Roman" w:hAnsi="Times New Roman"/>
      <w:b w:val="0"/>
      <w:sz w:val="28"/>
      <w:szCs w:val="20"/>
    </w:rPr>
  </w:style>
  <w:style w:type="paragraph" w:styleId="aa">
    <w:name w:val="Normal Indent"/>
    <w:aliases w:val="正文缩进 Char,正文（首行缩进两字） Char,正文缩进 Char2 Char,正文缩进 Char1 Char Char,正文（首行缩进两字） Char Char Char,正文缩进 Char Char Char Char,正文（首行缩进两字） Char1 Char,正文缩进 Char Char1 Char,s4,正文缩进 Char Char Char,正文缩进 Char Char C Char Char Char Char,标题4,正文缩"/>
    <w:basedOn w:val="a5"/>
    <w:qFormat/>
    <w:pPr>
      <w:widowControl/>
      <w:spacing w:line="360" w:lineRule="auto"/>
      <w:ind w:firstLineChars="200" w:firstLine="560"/>
      <w:jc w:val="left"/>
    </w:pPr>
    <w:rPr>
      <w:kern w:val="0"/>
      <w:sz w:val="28"/>
      <w:szCs w:val="20"/>
    </w:rPr>
  </w:style>
  <w:style w:type="paragraph" w:styleId="ab">
    <w:name w:val="caption"/>
    <w:basedOn w:val="a5"/>
    <w:next w:val="a5"/>
    <w:qFormat/>
    <w:pPr>
      <w:spacing w:before="152" w:after="160"/>
    </w:pPr>
    <w:rPr>
      <w:rFonts w:ascii="Arial" w:eastAsia="黑体" w:hAnsi="Arial" w:cs="Arial"/>
      <w:b w:val="0"/>
      <w:sz w:val="20"/>
      <w:szCs w:val="20"/>
    </w:rPr>
  </w:style>
  <w:style w:type="paragraph" w:styleId="ac">
    <w:name w:val="Document Map"/>
    <w:basedOn w:val="a5"/>
    <w:link w:val="Char0"/>
    <w:qFormat/>
    <w:pPr>
      <w:shd w:val="clear" w:color="auto" w:fill="000080"/>
      <w:spacing w:line="360" w:lineRule="auto"/>
    </w:pPr>
    <w:rPr>
      <w:rFonts w:eastAsia="仿宋_GB2312"/>
      <w:b w:val="0"/>
      <w:sz w:val="24"/>
    </w:rPr>
  </w:style>
  <w:style w:type="paragraph" w:styleId="ad">
    <w:name w:val="annotation text"/>
    <w:basedOn w:val="a5"/>
    <w:link w:val="Char1"/>
    <w:qFormat/>
    <w:pPr>
      <w:jc w:val="left"/>
    </w:pPr>
    <w:rPr>
      <w:rFonts w:eastAsia="隶书"/>
    </w:rPr>
  </w:style>
  <w:style w:type="paragraph" w:styleId="30">
    <w:name w:val="Body Text 3"/>
    <w:basedOn w:val="a5"/>
    <w:link w:val="3Char0"/>
    <w:qFormat/>
    <w:rPr>
      <w:sz w:val="28"/>
    </w:rPr>
  </w:style>
  <w:style w:type="paragraph" w:styleId="ae">
    <w:name w:val="Body Text"/>
    <w:basedOn w:val="a5"/>
    <w:link w:val="Char2"/>
    <w:qFormat/>
    <w:rPr>
      <w:rFonts w:ascii="仿宋_GB2312"/>
      <w:b w:val="0"/>
      <w:sz w:val="28"/>
      <w:szCs w:val="28"/>
    </w:rPr>
  </w:style>
  <w:style w:type="paragraph" w:styleId="af">
    <w:name w:val="Block Text"/>
    <w:basedOn w:val="a5"/>
    <w:qFormat/>
    <w:pPr>
      <w:ind w:leftChars="-51" w:left="-108" w:rightChars="-44" w:right="-93"/>
      <w:jc w:val="center"/>
    </w:pPr>
    <w:rPr>
      <w:rFonts w:eastAsia="楷体_GB2312"/>
      <w:spacing w:val="-6"/>
      <w:sz w:val="28"/>
    </w:rPr>
  </w:style>
  <w:style w:type="paragraph" w:styleId="50">
    <w:name w:val="toc 5"/>
    <w:basedOn w:val="a5"/>
    <w:next w:val="a5"/>
    <w:uiPriority w:val="39"/>
    <w:qFormat/>
    <w:pPr>
      <w:ind w:left="840"/>
      <w:jc w:val="left"/>
    </w:pPr>
    <w:rPr>
      <w:rFonts w:cs="Calibri"/>
      <w:b w:val="0"/>
      <w:sz w:val="18"/>
      <w:szCs w:val="18"/>
    </w:rPr>
  </w:style>
  <w:style w:type="paragraph" w:styleId="31">
    <w:name w:val="toc 3"/>
    <w:basedOn w:val="a5"/>
    <w:next w:val="a5"/>
    <w:uiPriority w:val="39"/>
    <w:qFormat/>
    <w:pPr>
      <w:ind w:left="420"/>
      <w:jc w:val="left"/>
    </w:pPr>
    <w:rPr>
      <w:rFonts w:cs="Calibri"/>
      <w:b w:val="0"/>
      <w:i/>
      <w:iCs/>
      <w:sz w:val="20"/>
      <w:szCs w:val="20"/>
    </w:rPr>
  </w:style>
  <w:style w:type="paragraph" w:styleId="af0">
    <w:name w:val="Plain Text"/>
    <w:basedOn w:val="a5"/>
    <w:link w:val="Char3"/>
    <w:qFormat/>
    <w:rPr>
      <w:rFonts w:ascii="宋体" w:hAnsi="Courier New"/>
      <w:b w:val="0"/>
      <w:szCs w:val="21"/>
    </w:rPr>
  </w:style>
  <w:style w:type="paragraph" w:styleId="81">
    <w:name w:val="toc 8"/>
    <w:basedOn w:val="a5"/>
    <w:next w:val="a5"/>
    <w:uiPriority w:val="39"/>
    <w:qFormat/>
    <w:pPr>
      <w:ind w:left="1470"/>
      <w:jc w:val="left"/>
    </w:pPr>
    <w:rPr>
      <w:rFonts w:cs="Calibri"/>
      <w:b w:val="0"/>
      <w:sz w:val="18"/>
      <w:szCs w:val="18"/>
    </w:rPr>
  </w:style>
  <w:style w:type="paragraph" w:styleId="af1">
    <w:name w:val="Date"/>
    <w:basedOn w:val="a5"/>
    <w:next w:val="a5"/>
    <w:link w:val="Char4"/>
    <w:qFormat/>
    <w:pPr>
      <w:ind w:leftChars="2500" w:left="100"/>
    </w:pPr>
    <w:rPr>
      <w:sz w:val="28"/>
    </w:rPr>
  </w:style>
  <w:style w:type="paragraph" w:styleId="22">
    <w:name w:val="Body Text Indent 2"/>
    <w:aliases w:val="正文文字缩进 2"/>
    <w:basedOn w:val="a5"/>
    <w:link w:val="2Char1"/>
    <w:qFormat/>
    <w:pPr>
      <w:spacing w:line="360" w:lineRule="auto"/>
      <w:ind w:leftChars="100" w:left="275"/>
    </w:pPr>
    <w:rPr>
      <w:rFonts w:ascii="宋体" w:eastAsia="隶书" w:hAnsi="宋体"/>
      <w:sz w:val="28"/>
    </w:rPr>
  </w:style>
  <w:style w:type="paragraph" w:styleId="af2">
    <w:name w:val="Balloon Text"/>
    <w:basedOn w:val="a5"/>
    <w:link w:val="Char5"/>
    <w:qFormat/>
    <w:rPr>
      <w:sz w:val="18"/>
      <w:szCs w:val="18"/>
    </w:rPr>
  </w:style>
  <w:style w:type="paragraph" w:styleId="af3">
    <w:name w:val="footer"/>
    <w:aliases w:val="Footer1"/>
    <w:basedOn w:val="a5"/>
    <w:link w:val="Char6"/>
    <w:uiPriority w:val="99"/>
    <w:qFormat/>
    <w:pPr>
      <w:widowControl/>
      <w:tabs>
        <w:tab w:val="center" w:pos="4153"/>
        <w:tab w:val="right" w:pos="8306"/>
      </w:tabs>
      <w:snapToGrid w:val="0"/>
      <w:jc w:val="left"/>
    </w:pPr>
    <w:rPr>
      <w:kern w:val="0"/>
      <w:sz w:val="18"/>
      <w:szCs w:val="20"/>
    </w:rPr>
  </w:style>
  <w:style w:type="paragraph" w:styleId="af4">
    <w:name w:val="header"/>
    <w:basedOn w:val="a5"/>
    <w:link w:val="Char7"/>
    <w:qFormat/>
    <w:pPr>
      <w:pBdr>
        <w:bottom w:val="single" w:sz="6" w:space="1" w:color="auto"/>
      </w:pBdr>
      <w:tabs>
        <w:tab w:val="center" w:pos="4153"/>
        <w:tab w:val="right" w:pos="8306"/>
      </w:tabs>
      <w:snapToGrid w:val="0"/>
      <w:jc w:val="center"/>
    </w:pPr>
    <w:rPr>
      <w:rFonts w:eastAsia="隶书"/>
      <w:sz w:val="18"/>
      <w:szCs w:val="18"/>
    </w:rPr>
  </w:style>
  <w:style w:type="paragraph" w:styleId="10">
    <w:name w:val="toc 1"/>
    <w:basedOn w:val="a5"/>
    <w:next w:val="a5"/>
    <w:uiPriority w:val="39"/>
    <w:qFormat/>
    <w:pPr>
      <w:spacing w:before="120" w:after="120"/>
      <w:jc w:val="left"/>
    </w:pPr>
    <w:rPr>
      <w:rFonts w:cs="Calibri"/>
      <w:bCs/>
      <w:caps/>
      <w:sz w:val="20"/>
      <w:szCs w:val="20"/>
    </w:rPr>
  </w:style>
  <w:style w:type="paragraph" w:styleId="40">
    <w:name w:val="toc 4"/>
    <w:basedOn w:val="a5"/>
    <w:next w:val="a5"/>
    <w:uiPriority w:val="39"/>
    <w:qFormat/>
    <w:pPr>
      <w:ind w:left="630"/>
      <w:jc w:val="left"/>
    </w:pPr>
    <w:rPr>
      <w:rFonts w:cs="Calibri"/>
      <w:b w:val="0"/>
      <w:sz w:val="18"/>
      <w:szCs w:val="18"/>
    </w:rPr>
  </w:style>
  <w:style w:type="paragraph" w:styleId="af5">
    <w:name w:val="Subtitle"/>
    <w:basedOn w:val="a5"/>
    <w:next w:val="a5"/>
    <w:link w:val="Char8"/>
    <w:qFormat/>
    <w:pPr>
      <w:spacing w:before="240" w:after="60" w:line="312" w:lineRule="auto"/>
      <w:jc w:val="center"/>
      <w:outlineLvl w:val="1"/>
    </w:pPr>
    <w:rPr>
      <w:rFonts w:ascii="Cambria" w:hAnsi="Cambria"/>
      <w:bCs/>
      <w:kern w:val="28"/>
      <w:sz w:val="32"/>
      <w:szCs w:val="32"/>
    </w:rPr>
  </w:style>
  <w:style w:type="paragraph" w:styleId="af6">
    <w:name w:val="footnote text"/>
    <w:basedOn w:val="a5"/>
    <w:link w:val="Char9"/>
    <w:qFormat/>
    <w:pPr>
      <w:snapToGrid w:val="0"/>
      <w:jc w:val="left"/>
    </w:pPr>
    <w:rPr>
      <w:b w:val="0"/>
      <w:sz w:val="18"/>
      <w:szCs w:val="18"/>
    </w:rPr>
  </w:style>
  <w:style w:type="paragraph" w:styleId="60">
    <w:name w:val="toc 6"/>
    <w:basedOn w:val="a5"/>
    <w:next w:val="a5"/>
    <w:uiPriority w:val="39"/>
    <w:qFormat/>
    <w:pPr>
      <w:ind w:left="1050"/>
      <w:jc w:val="left"/>
    </w:pPr>
    <w:rPr>
      <w:rFonts w:cs="Calibri"/>
      <w:b w:val="0"/>
      <w:sz w:val="18"/>
      <w:szCs w:val="18"/>
    </w:rPr>
  </w:style>
  <w:style w:type="paragraph" w:styleId="32">
    <w:name w:val="Body Text Indent 3"/>
    <w:basedOn w:val="a5"/>
    <w:link w:val="3Char1"/>
    <w:qFormat/>
    <w:pPr>
      <w:spacing w:line="0" w:lineRule="atLeast"/>
      <w:ind w:firstLine="630"/>
    </w:pPr>
    <w:rPr>
      <w:b w:val="0"/>
      <w:sz w:val="28"/>
    </w:rPr>
  </w:style>
  <w:style w:type="paragraph" w:styleId="23">
    <w:name w:val="toc 2"/>
    <w:basedOn w:val="a5"/>
    <w:next w:val="a5"/>
    <w:uiPriority w:val="39"/>
    <w:qFormat/>
    <w:pPr>
      <w:ind w:left="210"/>
      <w:jc w:val="left"/>
    </w:pPr>
    <w:rPr>
      <w:rFonts w:cs="Calibri"/>
      <w:b w:val="0"/>
      <w:smallCaps/>
      <w:sz w:val="20"/>
      <w:szCs w:val="20"/>
    </w:rPr>
  </w:style>
  <w:style w:type="paragraph" w:styleId="90">
    <w:name w:val="toc 9"/>
    <w:basedOn w:val="a5"/>
    <w:next w:val="a5"/>
    <w:uiPriority w:val="39"/>
    <w:qFormat/>
    <w:pPr>
      <w:ind w:left="1680"/>
      <w:jc w:val="left"/>
    </w:pPr>
    <w:rPr>
      <w:rFonts w:cs="Calibri"/>
      <w:b w:val="0"/>
      <w:sz w:val="18"/>
      <w:szCs w:val="18"/>
    </w:rPr>
  </w:style>
  <w:style w:type="paragraph" w:styleId="24">
    <w:name w:val="Body Text 2"/>
    <w:basedOn w:val="a5"/>
    <w:link w:val="2Char2"/>
    <w:qFormat/>
    <w:rPr>
      <w:b w:val="0"/>
      <w:sz w:val="24"/>
    </w:rPr>
  </w:style>
  <w:style w:type="paragraph" w:styleId="HTML">
    <w:name w:val="HTML Preformatted"/>
    <w:basedOn w:val="a5"/>
    <w:link w:val="HTMLChar"/>
    <w:qFormat/>
    <w:rPr>
      <w:rFonts w:ascii="Courier New" w:hAnsi="Courier New" w:cs="Courier New"/>
      <w:b w:val="0"/>
      <w:sz w:val="20"/>
      <w:szCs w:val="20"/>
    </w:rPr>
  </w:style>
  <w:style w:type="paragraph" w:styleId="af7">
    <w:name w:val="Normal (Web)"/>
    <w:aliases w:val="普通 (Web)"/>
    <w:basedOn w:val="a5"/>
    <w:qFormat/>
    <w:pPr>
      <w:widowControl/>
      <w:spacing w:before="100" w:beforeAutospacing="1" w:after="100" w:afterAutospacing="1"/>
      <w:jc w:val="left"/>
    </w:pPr>
    <w:rPr>
      <w:rFonts w:ascii="宋体" w:hAnsi="宋体" w:cs="宋体"/>
      <w:b w:val="0"/>
      <w:kern w:val="0"/>
      <w:sz w:val="24"/>
    </w:rPr>
  </w:style>
  <w:style w:type="paragraph" w:styleId="11">
    <w:name w:val="index 1"/>
    <w:basedOn w:val="a5"/>
    <w:next w:val="a5"/>
    <w:qFormat/>
    <w:pPr>
      <w:jc w:val="center"/>
    </w:pPr>
    <w:rPr>
      <w:rFonts w:ascii="宋体" w:hAnsi="宋体"/>
      <w:b w:val="0"/>
      <w:color w:val="000000"/>
      <w:sz w:val="24"/>
      <w:szCs w:val="28"/>
    </w:rPr>
  </w:style>
  <w:style w:type="paragraph" w:styleId="af8">
    <w:name w:val="Title"/>
    <w:basedOn w:val="a5"/>
    <w:next w:val="a5"/>
    <w:link w:val="Chara"/>
    <w:qFormat/>
    <w:pPr>
      <w:spacing w:before="240" w:after="60"/>
      <w:jc w:val="center"/>
      <w:outlineLvl w:val="0"/>
    </w:pPr>
    <w:rPr>
      <w:rFonts w:ascii="Cambria" w:hAnsi="Cambria"/>
      <w:bCs/>
      <w:sz w:val="32"/>
      <w:szCs w:val="32"/>
    </w:rPr>
  </w:style>
  <w:style w:type="paragraph" w:styleId="af9">
    <w:name w:val="annotation subject"/>
    <w:basedOn w:val="ad"/>
    <w:next w:val="ad"/>
    <w:link w:val="Charb"/>
    <w:qFormat/>
    <w:rPr>
      <w:bCs/>
    </w:rPr>
  </w:style>
  <w:style w:type="paragraph" w:styleId="afa">
    <w:name w:val="Body Text First Indent"/>
    <w:basedOn w:val="ae"/>
    <w:link w:val="Charc"/>
    <w:qFormat/>
    <w:pPr>
      <w:spacing w:after="120"/>
      <w:ind w:firstLineChars="100" w:firstLine="420"/>
    </w:pPr>
    <w:rPr>
      <w:rFonts w:ascii="Times New Roman" w:eastAsia="隶书"/>
      <w:b/>
      <w:sz w:val="21"/>
      <w:szCs w:val="24"/>
    </w:rPr>
  </w:style>
  <w:style w:type="table" w:styleId="afb">
    <w:name w:val="Table Grid"/>
    <w:basedOn w:val="a7"/>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71">
    <w:name w:val="Table Grid 7"/>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styleId="afc">
    <w:name w:val="Strong"/>
    <w:qFormat/>
    <w:rPr>
      <w:b/>
      <w:bCs/>
    </w:rPr>
  </w:style>
  <w:style w:type="character" w:styleId="afd">
    <w:name w:val="page number"/>
    <w:basedOn w:val="a6"/>
    <w:qFormat/>
    <w:rPr>
      <w:rFonts w:eastAsia="宋体"/>
      <w:sz w:val="24"/>
    </w:rPr>
  </w:style>
  <w:style w:type="character" w:styleId="afe">
    <w:name w:val="FollowedHyperlink"/>
    <w:qFormat/>
    <w:rPr>
      <w:color w:val="800080"/>
      <w:u w:val="single"/>
    </w:rPr>
  </w:style>
  <w:style w:type="character" w:styleId="aff">
    <w:name w:val="Emphasis"/>
    <w:basedOn w:val="a6"/>
    <w:uiPriority w:val="20"/>
    <w:qFormat/>
    <w:rPr>
      <w:color w:val="CC0000"/>
    </w:rPr>
  </w:style>
  <w:style w:type="character" w:styleId="aff0">
    <w:name w:val="line number"/>
    <w:basedOn w:val="a6"/>
    <w:qFormat/>
  </w:style>
  <w:style w:type="character" w:styleId="aff1">
    <w:name w:val="Hyperlink"/>
    <w:uiPriority w:val="99"/>
    <w:qFormat/>
    <w:rPr>
      <w:color w:val="0000FF"/>
      <w:u w:val="single"/>
    </w:rPr>
  </w:style>
  <w:style w:type="character" w:styleId="aff2">
    <w:name w:val="annotation reference"/>
    <w:qFormat/>
    <w:rPr>
      <w:sz w:val="21"/>
      <w:szCs w:val="21"/>
    </w:rPr>
  </w:style>
  <w:style w:type="character" w:customStyle="1" w:styleId="Char">
    <w:name w:val="正文文本缩进 Char"/>
    <w:aliases w:val="正文文字缩进 Char Char1,正文文字缩进 Char2"/>
    <w:link w:val="a9"/>
    <w:qFormat/>
    <w:rPr>
      <w:rFonts w:eastAsia="隶书"/>
      <w:b/>
      <w:sz w:val="28"/>
      <w:u w:color="FF0000"/>
      <w:lang w:val="en-US" w:eastAsia="zh-CN" w:bidi="ar-SA"/>
    </w:rPr>
  </w:style>
  <w:style w:type="character" w:customStyle="1" w:styleId="1Char">
    <w:name w:val="标题 1 Char"/>
    <w:link w:val="1"/>
    <w:qFormat/>
    <w:rPr>
      <w:rFonts w:ascii="Calibri" w:eastAsia="仿宋_GB2312" w:hAnsi="Calibri"/>
      <w:b/>
      <w:kern w:val="2"/>
      <w:sz w:val="44"/>
      <w:szCs w:val="24"/>
      <w:u w:color="FF0000"/>
    </w:rPr>
  </w:style>
  <w:style w:type="character" w:customStyle="1" w:styleId="2Char">
    <w:name w:val="标题 2 Char"/>
    <w:link w:val="21"/>
    <w:qFormat/>
    <w:locked/>
    <w:rPr>
      <w:rFonts w:ascii="宋体" w:eastAsia="仿宋_GB2312" w:hAnsi="Arial"/>
      <w:b/>
      <w:sz w:val="30"/>
      <w:u w:color="FF0000"/>
    </w:rPr>
  </w:style>
  <w:style w:type="character" w:customStyle="1" w:styleId="3Char">
    <w:name w:val="标题 3 Char"/>
    <w:link w:val="3"/>
    <w:qFormat/>
    <w:rPr>
      <w:rFonts w:eastAsia="仿宋_GB2312"/>
      <w:b/>
      <w:bCs/>
      <w:kern w:val="2"/>
      <w:sz w:val="28"/>
      <w:szCs w:val="24"/>
      <w:u w:color="FF0000"/>
      <w:lang w:val="en-US" w:eastAsia="zh-CN" w:bidi="ar-SA"/>
    </w:rPr>
  </w:style>
  <w:style w:type="character" w:customStyle="1" w:styleId="4Char">
    <w:name w:val="标题 4 Char"/>
    <w:link w:val="4"/>
    <w:qFormat/>
    <w:rPr>
      <w:rFonts w:ascii="Arial" w:hAnsi="Arial"/>
      <w:bCs/>
      <w:sz w:val="28"/>
      <w:u w:color="FF0000"/>
    </w:rPr>
  </w:style>
  <w:style w:type="character" w:customStyle="1" w:styleId="5Char">
    <w:name w:val="标题 5 Char"/>
    <w:link w:val="5"/>
    <w:qFormat/>
    <w:rPr>
      <w:rFonts w:ascii="Calibri" w:hAnsi="Calibri"/>
      <w:sz w:val="28"/>
      <w:u w:color="FF0000"/>
    </w:rPr>
  </w:style>
  <w:style w:type="character" w:customStyle="1" w:styleId="6Char">
    <w:name w:val="标题 6 Char"/>
    <w:link w:val="6"/>
    <w:qFormat/>
    <w:rPr>
      <w:rFonts w:ascii="Calibri" w:hAnsi="Calibri"/>
      <w:bCs/>
      <w:kern w:val="2"/>
      <w:sz w:val="28"/>
      <w:szCs w:val="24"/>
      <w:u w:color="FF0000"/>
    </w:rPr>
  </w:style>
  <w:style w:type="character" w:customStyle="1" w:styleId="7Char">
    <w:name w:val="标题 7 Char"/>
    <w:link w:val="7"/>
    <w:qFormat/>
    <w:rPr>
      <w:rFonts w:ascii="Calibri" w:hAnsi="Calibri"/>
      <w:b/>
      <w:kern w:val="2"/>
      <w:sz w:val="15"/>
      <w:szCs w:val="24"/>
      <w:u w:color="FF0000"/>
    </w:rPr>
  </w:style>
  <w:style w:type="character" w:customStyle="1" w:styleId="Char0">
    <w:name w:val="文档结构图 Char"/>
    <w:link w:val="ac"/>
    <w:qFormat/>
    <w:rPr>
      <w:rFonts w:ascii="Calibri" w:eastAsia="仿宋_GB2312" w:hAnsi="Calibri"/>
      <w:kern w:val="2"/>
      <w:sz w:val="24"/>
      <w:szCs w:val="24"/>
      <w:u w:color="FF0000"/>
      <w:shd w:val="clear" w:color="auto" w:fill="000080"/>
    </w:rPr>
  </w:style>
  <w:style w:type="character" w:customStyle="1" w:styleId="Char1">
    <w:name w:val="批注文字 Char"/>
    <w:link w:val="ad"/>
    <w:qFormat/>
    <w:rPr>
      <w:rFonts w:eastAsia="隶书"/>
      <w:b/>
      <w:kern w:val="2"/>
      <w:sz w:val="21"/>
      <w:szCs w:val="24"/>
      <w:u w:color="FF0000"/>
    </w:rPr>
  </w:style>
  <w:style w:type="character" w:customStyle="1" w:styleId="3Char0">
    <w:name w:val="正文文本 3 Char"/>
    <w:link w:val="30"/>
    <w:qFormat/>
    <w:rPr>
      <w:rFonts w:ascii="Calibri" w:hAnsi="Calibri"/>
      <w:b/>
      <w:kern w:val="2"/>
      <w:sz w:val="28"/>
      <w:szCs w:val="24"/>
      <w:u w:color="FF0000"/>
    </w:rPr>
  </w:style>
  <w:style w:type="character" w:customStyle="1" w:styleId="Char2">
    <w:name w:val="正文文本 Char"/>
    <w:link w:val="ae"/>
    <w:qFormat/>
    <w:rPr>
      <w:rFonts w:ascii="仿宋_GB2312"/>
      <w:kern w:val="2"/>
      <w:sz w:val="28"/>
      <w:szCs w:val="28"/>
      <w:u w:color="FF0000"/>
    </w:rPr>
  </w:style>
  <w:style w:type="character" w:customStyle="1" w:styleId="Char3">
    <w:name w:val="纯文本 Char"/>
    <w:link w:val="af0"/>
    <w:qFormat/>
    <w:rPr>
      <w:rFonts w:ascii="宋体" w:eastAsia="宋体" w:hAnsi="Courier New"/>
      <w:kern w:val="2"/>
      <w:sz w:val="21"/>
      <w:szCs w:val="21"/>
      <w:u w:color="FF0000"/>
      <w:lang w:val="en-US" w:eastAsia="zh-CN" w:bidi="ar-SA"/>
    </w:rPr>
  </w:style>
  <w:style w:type="character" w:customStyle="1" w:styleId="Char4">
    <w:name w:val="日期 Char"/>
    <w:link w:val="af1"/>
    <w:qFormat/>
    <w:rPr>
      <w:rFonts w:ascii="Calibri" w:hAnsi="Calibri"/>
      <w:b/>
      <w:kern w:val="2"/>
      <w:sz w:val="28"/>
      <w:szCs w:val="24"/>
      <w:u w:color="FF0000"/>
    </w:rPr>
  </w:style>
  <w:style w:type="character" w:customStyle="1" w:styleId="2Char1">
    <w:name w:val="正文文本缩进 2 Char"/>
    <w:aliases w:val="正文文字缩进 2 Char"/>
    <w:link w:val="22"/>
    <w:qFormat/>
    <w:rPr>
      <w:rFonts w:ascii="宋体" w:eastAsia="隶书" w:hAnsi="宋体"/>
      <w:b/>
      <w:kern w:val="2"/>
      <w:sz w:val="28"/>
      <w:szCs w:val="24"/>
      <w:u w:color="FF0000"/>
      <w:lang w:val="en-US" w:eastAsia="zh-CN" w:bidi="ar-SA"/>
    </w:rPr>
  </w:style>
  <w:style w:type="character" w:customStyle="1" w:styleId="Char5">
    <w:name w:val="批注框文本 Char"/>
    <w:link w:val="af2"/>
    <w:qFormat/>
    <w:rPr>
      <w:rFonts w:ascii="Calibri" w:hAnsi="Calibri"/>
      <w:b/>
      <w:kern w:val="2"/>
      <w:sz w:val="18"/>
      <w:szCs w:val="18"/>
      <w:u w:color="FF0000"/>
    </w:rPr>
  </w:style>
  <w:style w:type="character" w:customStyle="1" w:styleId="Char6">
    <w:name w:val="页脚 Char"/>
    <w:aliases w:val="Footer1 Char1"/>
    <w:link w:val="af3"/>
    <w:uiPriority w:val="99"/>
    <w:qFormat/>
    <w:rPr>
      <w:b/>
      <w:sz w:val="18"/>
      <w:u w:color="FF0000"/>
    </w:rPr>
  </w:style>
  <w:style w:type="character" w:customStyle="1" w:styleId="Char7">
    <w:name w:val="页眉 Char"/>
    <w:link w:val="af4"/>
    <w:qFormat/>
    <w:rPr>
      <w:rFonts w:eastAsia="隶书"/>
      <w:b/>
      <w:kern w:val="2"/>
      <w:sz w:val="18"/>
      <w:szCs w:val="18"/>
      <w:u w:color="FF0000"/>
      <w:lang w:val="en-US" w:eastAsia="zh-CN" w:bidi="ar-SA"/>
    </w:rPr>
  </w:style>
  <w:style w:type="character" w:customStyle="1" w:styleId="Char9">
    <w:name w:val="脚注文本 Char"/>
    <w:link w:val="af6"/>
    <w:qFormat/>
    <w:rPr>
      <w:rFonts w:ascii="Calibri" w:hAnsi="Calibri"/>
      <w:kern w:val="2"/>
      <w:sz w:val="18"/>
      <w:szCs w:val="18"/>
      <w:u w:color="FF0000"/>
    </w:rPr>
  </w:style>
  <w:style w:type="character" w:customStyle="1" w:styleId="3Char1">
    <w:name w:val="正文文本缩进 3 Char"/>
    <w:link w:val="32"/>
    <w:qFormat/>
    <w:rPr>
      <w:rFonts w:ascii="Calibri" w:hAnsi="Calibri"/>
      <w:kern w:val="2"/>
      <w:sz w:val="28"/>
      <w:szCs w:val="24"/>
      <w:u w:color="FF0000"/>
    </w:rPr>
  </w:style>
  <w:style w:type="character" w:customStyle="1" w:styleId="2Char2">
    <w:name w:val="正文文本 2 Char"/>
    <w:link w:val="24"/>
    <w:qFormat/>
    <w:rPr>
      <w:rFonts w:ascii="Calibri" w:hAnsi="Calibri"/>
      <w:kern w:val="2"/>
      <w:sz w:val="24"/>
      <w:szCs w:val="24"/>
      <w:u w:color="FF0000"/>
    </w:rPr>
  </w:style>
  <w:style w:type="character" w:customStyle="1" w:styleId="Charb">
    <w:name w:val="批注主题 Char"/>
    <w:link w:val="af9"/>
    <w:qFormat/>
    <w:rPr>
      <w:rFonts w:eastAsia="隶书"/>
      <w:b/>
      <w:bCs/>
      <w:kern w:val="2"/>
      <w:sz w:val="21"/>
      <w:szCs w:val="24"/>
      <w:u w:color="FF0000"/>
      <w:lang w:val="en-US" w:eastAsia="zh-CN" w:bidi="ar-SA"/>
    </w:rPr>
  </w:style>
  <w:style w:type="character" w:customStyle="1" w:styleId="Charc">
    <w:name w:val="正文首行缩进 Char"/>
    <w:basedOn w:val="a6"/>
    <w:link w:val="afa"/>
    <w:qFormat/>
    <w:rPr>
      <w:rFonts w:ascii="Times New Roman" w:eastAsia="隶书"/>
      <w:b/>
      <w:kern w:val="2"/>
      <w:sz w:val="21"/>
      <w:szCs w:val="24"/>
      <w:u w:color="FF0000"/>
    </w:rPr>
  </w:style>
  <w:style w:type="character" w:customStyle="1" w:styleId="CharChar3">
    <w:name w:val="Char Char3"/>
    <w:qFormat/>
    <w:rPr>
      <w:rFonts w:eastAsia="仿宋_GB2312"/>
      <w:b/>
      <w:bCs/>
      <w:kern w:val="2"/>
      <w:sz w:val="28"/>
      <w:szCs w:val="24"/>
      <w:u w:color="FF0000"/>
    </w:rPr>
  </w:style>
  <w:style w:type="character" w:customStyle="1" w:styleId="CharChar5">
    <w:name w:val="Char Char5"/>
    <w:qFormat/>
    <w:rPr>
      <w:rFonts w:eastAsia="宋体"/>
      <w:color w:val="000000"/>
      <w:kern w:val="2"/>
      <w:sz w:val="18"/>
      <w:lang w:val="en-US" w:eastAsia="zh-CN" w:bidi="ar-SA"/>
    </w:rPr>
  </w:style>
  <w:style w:type="character" w:customStyle="1" w:styleId="Char10">
    <w:name w:val="正文文字缩进 Char1"/>
    <w:aliases w:val="正文文字缩进 Char Char Char"/>
    <w:qFormat/>
    <w:rPr>
      <w:rFonts w:eastAsia="宋体"/>
      <w:kern w:val="2"/>
      <w:sz w:val="28"/>
      <w:szCs w:val="24"/>
      <w:lang w:val="en-US" w:eastAsia="zh-CN" w:bidi="ar-SA"/>
    </w:rPr>
  </w:style>
  <w:style w:type="character" w:customStyle="1" w:styleId="zw1">
    <w:name w:val="zw1"/>
    <w:qFormat/>
    <w:rPr>
      <w:rFonts w:ascii="宋体" w:eastAsia="宋体" w:hAnsi="宋体" w:hint="eastAsia"/>
      <w:sz w:val="22"/>
      <w:szCs w:val="22"/>
    </w:rPr>
  </w:style>
  <w:style w:type="character" w:customStyle="1" w:styleId="font41">
    <w:name w:val="font41"/>
    <w:qFormat/>
    <w:rPr>
      <w:rFonts w:ascii="Times New Roman" w:hAnsi="Times New Roman" w:cs="Times New Roman" w:hint="default"/>
      <w:color w:val="000000"/>
      <w:sz w:val="22"/>
      <w:szCs w:val="22"/>
      <w:u w:val="none"/>
      <w:vertAlign w:val="superscript"/>
    </w:rPr>
  </w:style>
  <w:style w:type="character" w:customStyle="1" w:styleId="font21">
    <w:name w:val="font21"/>
    <w:qFormat/>
    <w:rPr>
      <w:rFonts w:ascii="宋体" w:eastAsia="宋体" w:hAnsi="宋体" w:cs="宋体" w:hint="eastAsia"/>
      <w:color w:val="000000"/>
      <w:sz w:val="24"/>
      <w:szCs w:val="24"/>
      <w:u w:val="none"/>
    </w:rPr>
  </w:style>
  <w:style w:type="character" w:customStyle="1" w:styleId="font51">
    <w:name w:val="font51"/>
    <w:qFormat/>
    <w:rPr>
      <w:rFonts w:ascii="宋体" w:eastAsia="宋体" w:hAnsi="宋体" w:cs="宋体" w:hint="eastAsia"/>
      <w:color w:val="000000"/>
      <w:sz w:val="28"/>
      <w:szCs w:val="28"/>
      <w:u w:val="none"/>
    </w:rPr>
  </w:style>
  <w:style w:type="character" w:customStyle="1" w:styleId="bt21">
    <w:name w:val="bt21"/>
    <w:qFormat/>
    <w:rPr>
      <w:rFonts w:ascii="黑体" w:eastAsia="黑体" w:hint="eastAsia"/>
      <w:sz w:val="24"/>
      <w:szCs w:val="24"/>
    </w:rPr>
  </w:style>
  <w:style w:type="character" w:customStyle="1" w:styleId="CharChar">
    <w:name w:val="正文文字缩进 Char Char"/>
    <w:qFormat/>
    <w:rPr>
      <w:rFonts w:eastAsia="宋体"/>
      <w:kern w:val="2"/>
      <w:sz w:val="28"/>
      <w:szCs w:val="24"/>
      <w:lang w:val="en-US" w:eastAsia="zh-CN" w:bidi="ar-SA"/>
    </w:rPr>
  </w:style>
  <w:style w:type="character" w:customStyle="1" w:styleId="font11">
    <w:name w:val="font11"/>
    <w:qFormat/>
    <w:rPr>
      <w:rFonts w:ascii="宋体" w:eastAsia="宋体" w:hAnsi="宋体" w:cs="宋体" w:hint="eastAsia"/>
      <w:color w:val="000000"/>
      <w:sz w:val="24"/>
      <w:szCs w:val="24"/>
      <w:u w:val="none"/>
      <w:vertAlign w:val="superscript"/>
    </w:rPr>
  </w:style>
  <w:style w:type="character" w:customStyle="1" w:styleId="font01">
    <w:name w:val="font01"/>
    <w:basedOn w:val="a6"/>
    <w:qFormat/>
    <w:rPr>
      <w:rFonts w:ascii="宋体" w:eastAsia="宋体" w:hAnsi="宋体" w:cs="宋体" w:hint="eastAsia"/>
      <w:color w:val="000000"/>
      <w:sz w:val="24"/>
      <w:szCs w:val="24"/>
      <w:u w:val="none"/>
      <w:vertAlign w:val="superscript"/>
    </w:rPr>
  </w:style>
  <w:style w:type="character" w:customStyle="1" w:styleId="font31">
    <w:name w:val="font31"/>
    <w:qFormat/>
    <w:rPr>
      <w:rFonts w:ascii="Times New Roman" w:hAnsi="Times New Roman" w:cs="Times New Roman" w:hint="default"/>
      <w:color w:val="000000"/>
      <w:sz w:val="22"/>
      <w:szCs w:val="22"/>
      <w:u w:val="none"/>
      <w:vertAlign w:val="superscript"/>
    </w:rPr>
  </w:style>
  <w:style w:type="character" w:customStyle="1" w:styleId="bt11">
    <w:name w:val="bt11"/>
    <w:qFormat/>
    <w:rPr>
      <w:rFonts w:ascii="黑体" w:eastAsia="黑体" w:hint="eastAsia"/>
      <w:color w:val="000000"/>
      <w:sz w:val="28"/>
      <w:szCs w:val="28"/>
    </w:rPr>
  </w:style>
  <w:style w:type="character" w:customStyle="1" w:styleId="style441">
    <w:name w:val="style441"/>
    <w:qFormat/>
    <w:rPr>
      <w:sz w:val="18"/>
      <w:szCs w:val="18"/>
    </w:rPr>
  </w:style>
  <w:style w:type="paragraph" w:customStyle="1" w:styleId="a">
    <w:name w:val="标准文件_附录标识"/>
    <w:next w:val="ae"/>
    <w:qFormat/>
    <w:pPr>
      <w:numPr>
        <w:numId w:val="1"/>
      </w:numPr>
      <w:shd w:val="clear" w:color="FFFFFF" w:fill="FFFFFF"/>
      <w:tabs>
        <w:tab w:val="clear" w:pos="425"/>
        <w:tab w:val="left" w:pos="6405"/>
      </w:tabs>
      <w:spacing w:before="640" w:after="160"/>
      <w:jc w:val="center"/>
      <w:outlineLvl w:val="0"/>
    </w:pPr>
    <w:rPr>
      <w:rFonts w:ascii="黑体" w:eastAsia="黑体" w:hAnsi="Calibri"/>
      <w:kern w:val="2"/>
      <w:sz w:val="21"/>
      <w:szCs w:val="24"/>
      <w:u w:color="FF0000"/>
    </w:rPr>
  </w:style>
  <w:style w:type="paragraph" w:customStyle="1" w:styleId="33">
    <w:name w:val="3级"/>
    <w:basedOn w:val="25"/>
    <w:qFormat/>
    <w:pPr>
      <w:tabs>
        <w:tab w:val="right" w:leader="dot" w:pos="9198"/>
      </w:tabs>
      <w:ind w:firstLine="560"/>
      <w:jc w:val="both"/>
      <w:outlineLvl w:val="2"/>
    </w:pPr>
    <w:rPr>
      <w:rFonts w:cs="宋体-18030"/>
      <w:bCs/>
      <w:smallCaps w:val="0"/>
    </w:rPr>
  </w:style>
  <w:style w:type="paragraph" w:customStyle="1" w:styleId="25">
    <w:name w:val="2级"/>
    <w:basedOn w:val="23"/>
    <w:qFormat/>
    <w:pPr>
      <w:tabs>
        <w:tab w:val="right" w:leader="dot" w:pos="9403"/>
        <w:tab w:val="right" w:leader="middleDot" w:pos="9628"/>
      </w:tabs>
      <w:spacing w:before="100" w:beforeAutospacing="1" w:after="100" w:afterAutospacing="1"/>
      <w:ind w:left="0"/>
      <w:outlineLvl w:val="1"/>
    </w:pPr>
    <w:rPr>
      <w:rFonts w:hAnsi="宋体"/>
      <w:b/>
      <w:szCs w:val="44"/>
    </w:rPr>
  </w:style>
  <w:style w:type="paragraph" w:customStyle="1" w:styleId="xl51">
    <w:name w:val="xl51"/>
    <w:basedOn w:val="a5"/>
    <w:qFormat/>
    <w:pPr>
      <w:widowControl/>
      <w:adjustRightInd w:val="0"/>
      <w:spacing w:before="100" w:beforeAutospacing="1" w:after="100" w:afterAutospacing="1" w:line="360" w:lineRule="atLeast"/>
      <w:jc w:val="center"/>
      <w:textAlignment w:val="baseline"/>
    </w:pPr>
    <w:rPr>
      <w:rFonts w:ascii="仿宋_GB2312" w:eastAsia="仿宋_GB2312" w:hAnsi="宋体" w:hint="eastAsia"/>
      <w:bCs/>
      <w:kern w:val="0"/>
      <w:sz w:val="32"/>
      <w:szCs w:val="32"/>
    </w:rPr>
  </w:style>
  <w:style w:type="paragraph" w:customStyle="1" w:styleId="12">
    <w:name w:val="样式1"/>
    <w:basedOn w:val="a5"/>
    <w:link w:val="1CharChar"/>
    <w:qFormat/>
    <w:pPr>
      <w:spacing w:line="360" w:lineRule="auto"/>
      <w:jc w:val="center"/>
    </w:pPr>
    <w:rPr>
      <w:rFonts w:ascii="仿宋_GB2312" w:eastAsia="仿宋_GB2312"/>
      <w:sz w:val="44"/>
    </w:rPr>
  </w:style>
  <w:style w:type="paragraph" w:customStyle="1" w:styleId="aff3">
    <w:name w:val="二级条标题"/>
    <w:basedOn w:val="a5"/>
    <w:next w:val="a5"/>
    <w:qFormat/>
    <w:pPr>
      <w:tabs>
        <w:tab w:val="left" w:pos="5400"/>
      </w:tabs>
      <w:jc w:val="center"/>
      <w:outlineLvl w:val="3"/>
    </w:pPr>
    <w:rPr>
      <w:rFonts w:ascii="黑体" w:eastAsia="黑体"/>
      <w:b w:val="0"/>
      <w:szCs w:val="20"/>
    </w:rPr>
  </w:style>
  <w:style w:type="paragraph" w:customStyle="1" w:styleId="aff4">
    <w:name w:val="段"/>
    <w:qFormat/>
    <w:pPr>
      <w:autoSpaceDE w:val="0"/>
      <w:autoSpaceDN w:val="0"/>
      <w:ind w:firstLineChars="200" w:firstLine="200"/>
      <w:jc w:val="both"/>
    </w:pPr>
    <w:rPr>
      <w:rFonts w:ascii="宋体" w:hAnsi="Calibri"/>
      <w:kern w:val="2"/>
      <w:sz w:val="21"/>
      <w:szCs w:val="24"/>
      <w:u w:color="FF0000"/>
    </w:rPr>
  </w:style>
  <w:style w:type="paragraph" w:customStyle="1" w:styleId="aff5">
    <w:name w:val="a"/>
    <w:basedOn w:val="a5"/>
    <w:qFormat/>
    <w:pPr>
      <w:widowControl/>
      <w:spacing w:before="100" w:beforeAutospacing="1" w:after="100" w:afterAutospacing="1"/>
      <w:jc w:val="left"/>
    </w:pPr>
    <w:rPr>
      <w:rFonts w:ascii="宋体" w:hAnsi="宋体" w:cs="宋体"/>
      <w:b w:val="0"/>
      <w:kern w:val="0"/>
      <w:sz w:val="24"/>
    </w:rPr>
  </w:style>
  <w:style w:type="paragraph" w:customStyle="1" w:styleId="aff6">
    <w:name w:val="封面标准文稿编辑信息"/>
    <w:qFormat/>
    <w:pPr>
      <w:spacing w:before="180" w:line="180" w:lineRule="exact"/>
      <w:jc w:val="center"/>
    </w:pPr>
    <w:rPr>
      <w:rFonts w:ascii="宋体" w:hAnsi="Calibri"/>
      <w:kern w:val="2"/>
      <w:sz w:val="21"/>
      <w:szCs w:val="24"/>
      <w:u w:color="FF0000"/>
    </w:rPr>
  </w:style>
  <w:style w:type="paragraph" w:customStyle="1" w:styleId="ParaChar">
    <w:name w:val="默认段落字体 Para Char"/>
    <w:basedOn w:val="a5"/>
    <w:qFormat/>
    <w:pPr>
      <w:spacing w:line="360" w:lineRule="auto"/>
      <w:ind w:firstLineChars="200" w:firstLine="200"/>
    </w:pPr>
  </w:style>
  <w:style w:type="paragraph" w:customStyle="1" w:styleId="13">
    <w:name w:val="正文文本缩进1"/>
    <w:basedOn w:val="a5"/>
    <w:qFormat/>
    <w:pPr>
      <w:widowControl/>
      <w:spacing w:line="360" w:lineRule="auto"/>
      <w:ind w:firstLine="570"/>
    </w:pPr>
    <w:rPr>
      <w:rFonts w:eastAsia="隶书"/>
      <w:b w:val="0"/>
      <w:kern w:val="0"/>
      <w:sz w:val="28"/>
      <w:szCs w:val="20"/>
    </w:rPr>
  </w:style>
  <w:style w:type="paragraph" w:customStyle="1" w:styleId="aff7">
    <w:name w:val="一级条标题"/>
    <w:basedOn w:val="a5"/>
    <w:next w:val="aff4"/>
    <w:qFormat/>
    <w:pPr>
      <w:tabs>
        <w:tab w:val="left" w:pos="5400"/>
      </w:tabs>
      <w:jc w:val="center"/>
      <w:outlineLvl w:val="2"/>
    </w:pPr>
    <w:rPr>
      <w:rFonts w:ascii="黑体" w:eastAsia="黑体"/>
      <w:b w:val="0"/>
      <w:szCs w:val="20"/>
    </w:rPr>
  </w:style>
  <w:style w:type="paragraph" w:customStyle="1" w:styleId="xl33">
    <w:name w:val="xl33"/>
    <w:basedOn w:val="a5"/>
    <w:qFormat/>
    <w:pPr>
      <w:widowControl/>
      <w:pBdr>
        <w:bottom w:val="single" w:sz="4" w:space="0" w:color="auto"/>
      </w:pBdr>
      <w:spacing w:before="100" w:after="100"/>
      <w:jc w:val="center"/>
    </w:pPr>
    <w:rPr>
      <w:rFonts w:ascii="Arial Unicode MS" w:eastAsia="Arial Unicode MS" w:hAnsi="Arial Unicode MS"/>
      <w:b w:val="0"/>
      <w:kern w:val="0"/>
      <w:sz w:val="24"/>
      <w:szCs w:val="20"/>
    </w:rPr>
  </w:style>
  <w:style w:type="paragraph" w:customStyle="1" w:styleId="xl38">
    <w:name w:val="xl38"/>
    <w:basedOn w:val="a5"/>
    <w:qFormat/>
    <w:pPr>
      <w:widowControl/>
      <w:spacing w:before="100" w:beforeAutospacing="1" w:after="100" w:afterAutospacing="1"/>
      <w:jc w:val="center"/>
      <w:textAlignment w:val="center"/>
    </w:pPr>
    <w:rPr>
      <w:rFonts w:ascii="宋体" w:hAnsi="宋体"/>
      <w:b w:val="0"/>
      <w:kern w:val="0"/>
      <w:szCs w:val="21"/>
    </w:rPr>
  </w:style>
  <w:style w:type="paragraph" w:customStyle="1" w:styleId="aff8">
    <w:name w:val="标准书眉一"/>
    <w:qFormat/>
    <w:pPr>
      <w:jc w:val="both"/>
    </w:pPr>
    <w:rPr>
      <w:rFonts w:ascii="Calibri" w:hAnsi="Calibri"/>
      <w:sz w:val="21"/>
      <w:szCs w:val="22"/>
    </w:rPr>
  </w:style>
  <w:style w:type="paragraph" w:customStyle="1" w:styleId="4Char0">
    <w:name w:val="4 Char"/>
    <w:basedOn w:val="a5"/>
    <w:next w:val="a9"/>
    <w:qFormat/>
    <w:pPr>
      <w:ind w:firstLineChars="200" w:firstLine="560"/>
    </w:pPr>
    <w:rPr>
      <w:b w:val="0"/>
      <w:sz w:val="28"/>
      <w:szCs w:val="20"/>
    </w:rPr>
  </w:style>
  <w:style w:type="paragraph" w:customStyle="1" w:styleId="aff9">
    <w:name w:val="表格"/>
    <w:basedOn w:val="a5"/>
    <w:qFormat/>
    <w:pPr>
      <w:spacing w:before="50" w:after="50"/>
      <w:jc w:val="center"/>
    </w:pPr>
    <w:rPr>
      <w:rFonts w:ascii="宋体"/>
      <w:b w:val="0"/>
      <w:szCs w:val="20"/>
    </w:rPr>
  </w:style>
  <w:style w:type="paragraph" w:customStyle="1" w:styleId="affa">
    <w:name w:val="章标题"/>
    <w:next w:val="aff4"/>
    <w:qFormat/>
    <w:pPr>
      <w:widowControl w:val="0"/>
      <w:tabs>
        <w:tab w:val="left" w:pos="5400"/>
      </w:tabs>
      <w:jc w:val="center"/>
    </w:pPr>
    <w:rPr>
      <w:rFonts w:ascii="黑体" w:eastAsia="黑体" w:hAnsi="Calibri"/>
      <w:kern w:val="2"/>
      <w:sz w:val="21"/>
      <w:szCs w:val="24"/>
      <w:u w:color="FF0000"/>
    </w:rPr>
  </w:style>
  <w:style w:type="paragraph" w:customStyle="1" w:styleId="14">
    <w:name w:val="1"/>
    <w:basedOn w:val="a5"/>
    <w:qFormat/>
    <w:pPr>
      <w:spacing w:line="360" w:lineRule="auto"/>
    </w:pPr>
    <w:rPr>
      <w:rFonts w:ascii="Courier New" w:eastAsia="仿宋_GB2312" w:hAnsi="Courier New" w:cs="Courier New"/>
      <w:b w:val="0"/>
      <w:sz w:val="28"/>
      <w:szCs w:val="20"/>
    </w:rPr>
  </w:style>
  <w:style w:type="paragraph" w:customStyle="1" w:styleId="3Char2">
    <w:name w:val="3 Char"/>
    <w:basedOn w:val="a5"/>
    <w:next w:val="a9"/>
    <w:qFormat/>
    <w:pPr>
      <w:ind w:firstLineChars="200" w:firstLine="560"/>
    </w:pPr>
    <w:rPr>
      <w:sz w:val="28"/>
    </w:rPr>
  </w:style>
  <w:style w:type="paragraph" w:customStyle="1" w:styleId="15">
    <w:name w:val="修订1"/>
    <w:uiPriority w:val="99"/>
    <w:qFormat/>
    <w:rPr>
      <w:rFonts w:ascii="Calibri" w:hAnsi="Calibri"/>
      <w:kern w:val="2"/>
      <w:sz w:val="21"/>
      <w:szCs w:val="24"/>
      <w:u w:color="FF0000"/>
    </w:rPr>
  </w:style>
  <w:style w:type="paragraph" w:customStyle="1" w:styleId="42">
    <w:name w:val="正文（4号字 首行缩2）"/>
    <w:basedOn w:val="a5"/>
    <w:qFormat/>
    <w:pPr>
      <w:tabs>
        <w:tab w:val="left" w:pos="4830"/>
      </w:tabs>
      <w:ind w:firstLineChars="200" w:firstLine="560"/>
    </w:pPr>
    <w:rPr>
      <w:rFonts w:ascii="宋体" w:hAnsi="宋体"/>
      <w:sz w:val="28"/>
    </w:rPr>
  </w:style>
  <w:style w:type="paragraph" w:customStyle="1" w:styleId="a2">
    <w:name w:val="附录图标题"/>
    <w:basedOn w:val="a5"/>
    <w:next w:val="aff4"/>
    <w:qFormat/>
    <w:pPr>
      <w:numPr>
        <w:ilvl w:val="1"/>
        <w:numId w:val="2"/>
      </w:numPr>
      <w:tabs>
        <w:tab w:val="left" w:pos="363"/>
      </w:tabs>
      <w:spacing w:beforeLines="50" w:before="156" w:afterLines="50" w:after="156"/>
      <w:jc w:val="center"/>
    </w:pPr>
    <w:rPr>
      <w:rFonts w:ascii="黑体" w:eastAsia="黑体"/>
      <w:szCs w:val="21"/>
    </w:rPr>
  </w:style>
  <w:style w:type="paragraph" w:customStyle="1" w:styleId="a4">
    <w:name w:val="正文表标题"/>
    <w:next w:val="aff4"/>
    <w:qFormat/>
    <w:pPr>
      <w:numPr>
        <w:numId w:val="3"/>
      </w:numPr>
      <w:spacing w:beforeLines="50" w:before="156" w:afterLines="50" w:after="156"/>
      <w:jc w:val="center"/>
    </w:pPr>
    <w:rPr>
      <w:rFonts w:ascii="黑体" w:eastAsia="黑体" w:hAnsi="Calibri"/>
      <w:sz w:val="21"/>
    </w:rPr>
  </w:style>
  <w:style w:type="paragraph" w:customStyle="1" w:styleId="a3">
    <w:name w:val="字母编号列项（一级）"/>
    <w:qFormat/>
    <w:pPr>
      <w:numPr>
        <w:numId w:val="4"/>
      </w:numPr>
      <w:jc w:val="both"/>
    </w:pPr>
    <w:rPr>
      <w:rFonts w:ascii="宋体" w:hAnsi="Calibri"/>
      <w:sz w:val="21"/>
    </w:rPr>
  </w:style>
  <w:style w:type="paragraph" w:customStyle="1" w:styleId="2">
    <w:name w:val="样式2"/>
    <w:basedOn w:val="a5"/>
    <w:qFormat/>
    <w:pPr>
      <w:numPr>
        <w:numId w:val="5"/>
      </w:numPr>
    </w:pPr>
    <w:rPr>
      <w:b w:val="0"/>
      <w:szCs w:val="20"/>
    </w:rPr>
  </w:style>
  <w:style w:type="paragraph" w:customStyle="1" w:styleId="TOC1">
    <w:name w:val="TOC 标题1"/>
    <w:basedOn w:val="1"/>
    <w:next w:val="a5"/>
    <w:uiPriority w:val="99"/>
    <w:qFormat/>
    <w:pPr>
      <w:keepLines/>
      <w:widowControl/>
      <w:spacing w:before="480" w:line="276" w:lineRule="auto"/>
      <w:jc w:val="left"/>
      <w:outlineLvl w:val="9"/>
    </w:pPr>
    <w:rPr>
      <w:rFonts w:ascii="Cambria" w:eastAsia="宋体" w:hAnsi="Cambria"/>
      <w:bCs/>
      <w:color w:val="365F91"/>
      <w:kern w:val="0"/>
      <w:sz w:val="28"/>
      <w:szCs w:val="28"/>
    </w:rPr>
  </w:style>
  <w:style w:type="paragraph" w:customStyle="1" w:styleId="26">
    <w:name w:val="2"/>
    <w:basedOn w:val="a5"/>
    <w:next w:val="a9"/>
    <w:qFormat/>
    <w:pPr>
      <w:ind w:firstLineChars="200" w:firstLine="560"/>
    </w:pPr>
    <w:rPr>
      <w:b w:val="0"/>
      <w:sz w:val="28"/>
    </w:rPr>
  </w:style>
  <w:style w:type="paragraph" w:customStyle="1" w:styleId="affb">
    <w:name w:val="标准文件_段"/>
    <w:qFormat/>
    <w:pPr>
      <w:autoSpaceDE w:val="0"/>
      <w:autoSpaceDN w:val="0"/>
      <w:adjustRightInd w:val="0"/>
      <w:snapToGrid w:val="0"/>
      <w:spacing w:line="400" w:lineRule="exact"/>
      <w:jc w:val="center"/>
    </w:pPr>
    <w:rPr>
      <w:rFonts w:ascii="宋体" w:hAnsi="宋体"/>
      <w:spacing w:val="2"/>
      <w:kern w:val="2"/>
      <w:sz w:val="21"/>
      <w:szCs w:val="24"/>
      <w:u w:color="FF0000"/>
    </w:rPr>
  </w:style>
  <w:style w:type="paragraph" w:styleId="affc">
    <w:name w:val="List Paragraph"/>
    <w:basedOn w:val="a5"/>
    <w:uiPriority w:val="34"/>
    <w:qFormat/>
    <w:pPr>
      <w:ind w:firstLineChars="200" w:firstLine="420"/>
    </w:pPr>
  </w:style>
  <w:style w:type="paragraph" w:customStyle="1" w:styleId="27">
    <w:name w:val="正文文本缩进2"/>
    <w:basedOn w:val="a5"/>
    <w:qFormat/>
    <w:pPr>
      <w:widowControl/>
      <w:spacing w:line="360" w:lineRule="auto"/>
      <w:ind w:firstLine="570"/>
    </w:pPr>
    <w:rPr>
      <w:rFonts w:eastAsia="隶书"/>
      <w:b w:val="0"/>
      <w:kern w:val="0"/>
      <w:sz w:val="28"/>
      <w:szCs w:val="20"/>
    </w:rPr>
  </w:style>
  <w:style w:type="paragraph" w:customStyle="1" w:styleId="affd">
    <w:name w:val="表格文字"/>
    <w:qFormat/>
    <w:pPr>
      <w:jc w:val="both"/>
    </w:pPr>
    <w:rPr>
      <w:rFonts w:ascii="Calibri" w:hAnsi="Calibri"/>
      <w:color w:val="000000"/>
      <w:kern w:val="2"/>
      <w:sz w:val="21"/>
      <w:szCs w:val="28"/>
    </w:rPr>
  </w:style>
  <w:style w:type="paragraph" w:customStyle="1" w:styleId="affe">
    <w:name w:val="表格文字（居中）"/>
    <w:qFormat/>
    <w:pPr>
      <w:widowControl w:val="0"/>
      <w:jc w:val="center"/>
    </w:pPr>
    <w:rPr>
      <w:rFonts w:ascii="Calibri" w:hAnsi="Calibri"/>
      <w:color w:val="000000"/>
      <w:kern w:val="2"/>
      <w:sz w:val="21"/>
      <w:szCs w:val="28"/>
    </w:rPr>
  </w:style>
  <w:style w:type="paragraph" w:customStyle="1" w:styleId="34">
    <w:name w:val="标题3"/>
    <w:basedOn w:val="a9"/>
    <w:qFormat/>
    <w:pPr>
      <w:spacing w:line="520" w:lineRule="exact"/>
      <w:ind w:firstLine="0"/>
      <w:jc w:val="left"/>
    </w:pPr>
    <w:rPr>
      <w:rFonts w:ascii="仿宋_GB2312" w:eastAsia="仿宋_GB2312" w:hAnsi="Times New Roman"/>
      <w:sz w:val="24"/>
      <w:szCs w:val="24"/>
    </w:rPr>
  </w:style>
  <w:style w:type="paragraph" w:customStyle="1" w:styleId="28">
    <w:name w:val="修订2"/>
    <w:hidden/>
    <w:uiPriority w:val="99"/>
    <w:semiHidden/>
    <w:qFormat/>
    <w:rPr>
      <w:rFonts w:ascii="Calibri" w:hAnsi="Calibri"/>
      <w:b/>
      <w:kern w:val="2"/>
      <w:sz w:val="21"/>
      <w:szCs w:val="24"/>
      <w:u w:color="FF0000"/>
    </w:rPr>
  </w:style>
  <w:style w:type="paragraph" w:customStyle="1" w:styleId="CharCharCharChar">
    <w:name w:val="Char Char Char Char"/>
    <w:basedOn w:val="a5"/>
    <w:qFormat/>
    <w:pPr>
      <w:widowControl/>
      <w:adjustRightInd w:val="0"/>
      <w:spacing w:after="160" w:line="240" w:lineRule="exact"/>
      <w:jc w:val="left"/>
      <w:textAlignment w:val="baseline"/>
    </w:pPr>
    <w:rPr>
      <w:rFonts w:ascii="Arial" w:eastAsia="Times New Roman" w:hAnsi="Arial" w:cs="Verdana"/>
      <w:kern w:val="0"/>
      <w:sz w:val="24"/>
      <w:lang w:eastAsia="en-US"/>
    </w:rPr>
  </w:style>
  <w:style w:type="paragraph" w:customStyle="1" w:styleId="16">
    <w:name w:val="正文文本1"/>
    <w:basedOn w:val="a5"/>
    <w:link w:val="Bodytext"/>
    <w:qFormat/>
    <w:pPr>
      <w:shd w:val="clear" w:color="auto" w:fill="FFFFFF"/>
      <w:jc w:val="left"/>
    </w:pPr>
    <w:rPr>
      <w:rFonts w:eastAsia="Times New Roman"/>
      <w:kern w:val="0"/>
      <w:sz w:val="20"/>
      <w:szCs w:val="20"/>
    </w:rPr>
  </w:style>
  <w:style w:type="character" w:customStyle="1" w:styleId="Bodytext">
    <w:name w:val="Body text_"/>
    <w:basedOn w:val="a6"/>
    <w:link w:val="16"/>
    <w:qFormat/>
    <w:rPr>
      <w:rFonts w:eastAsia="Times New Roman"/>
      <w:kern w:val="0"/>
      <w:sz w:val="20"/>
      <w:szCs w:val="20"/>
    </w:rPr>
  </w:style>
  <w:style w:type="character" w:customStyle="1" w:styleId="BodytextSimSun">
    <w:name w:val="Body text + SimSun"/>
    <w:basedOn w:val="Bodytext"/>
    <w:qFormat/>
    <w:rPr>
      <w:rFonts w:ascii="宋体" w:eastAsia="宋体" w:hAnsi="宋体" w:cs="宋体"/>
      <w:color w:val="000000"/>
      <w:spacing w:val="0"/>
      <w:w w:val="75"/>
      <w:kern w:val="0"/>
      <w:position w:val="0"/>
      <w:sz w:val="29"/>
      <w:szCs w:val="29"/>
      <w:lang w:val="zh-TW"/>
    </w:rPr>
  </w:style>
  <w:style w:type="character" w:customStyle="1" w:styleId="Chard">
    <w:name w:val="表格标题 Char"/>
    <w:link w:val="afff"/>
    <w:qFormat/>
    <w:rPr>
      <w:b/>
      <w:snapToGrid w:val="0"/>
      <w:sz w:val="28"/>
    </w:rPr>
  </w:style>
  <w:style w:type="paragraph" w:customStyle="1" w:styleId="afff">
    <w:name w:val="表格标题"/>
    <w:next w:val="afff0"/>
    <w:link w:val="Chard"/>
    <w:qFormat/>
    <w:pPr>
      <w:widowControl w:val="0"/>
      <w:overflowPunct w:val="0"/>
      <w:adjustRightInd w:val="0"/>
      <w:snapToGrid w:val="0"/>
      <w:textAlignment w:val="baseline"/>
    </w:pPr>
    <w:rPr>
      <w:b/>
      <w:snapToGrid w:val="0"/>
      <w:sz w:val="28"/>
    </w:rPr>
  </w:style>
  <w:style w:type="paragraph" w:customStyle="1" w:styleId="afff0">
    <w:name w:val="表格内容"/>
    <w:qFormat/>
    <w:pPr>
      <w:widowControl w:val="0"/>
      <w:overflowPunct w:val="0"/>
      <w:adjustRightInd w:val="0"/>
      <w:textAlignment w:val="baseline"/>
    </w:pPr>
    <w:rPr>
      <w:snapToGrid w:val="0"/>
      <w:sz w:val="21"/>
    </w:rPr>
  </w:style>
  <w:style w:type="character" w:customStyle="1" w:styleId="17">
    <w:name w:val="不明显强调1"/>
    <w:uiPriority w:val="19"/>
    <w:qFormat/>
    <w:rPr>
      <w:i/>
      <w:iCs/>
      <w:color w:val="404040"/>
    </w:rPr>
  </w:style>
  <w:style w:type="character" w:customStyle="1" w:styleId="CharChar8">
    <w:name w:val="Char Char8"/>
    <w:qFormat/>
    <w:locked/>
    <w:rPr>
      <w:rFonts w:eastAsia="仿宋_GB2312"/>
      <w:b/>
      <w:bCs/>
      <w:kern w:val="2"/>
      <w:sz w:val="28"/>
      <w:szCs w:val="24"/>
      <w:u w:color="FF0000"/>
      <w:lang w:val="en-US" w:eastAsia="zh-CN" w:bidi="ar-SA"/>
    </w:rPr>
  </w:style>
  <w:style w:type="character" w:customStyle="1" w:styleId="CharChar2">
    <w:name w:val="Char Char2"/>
    <w:qFormat/>
    <w:rPr>
      <w:rFonts w:eastAsia="宋体"/>
      <w:b/>
      <w:kern w:val="2"/>
      <w:sz w:val="28"/>
      <w:lang w:val="en-US" w:eastAsia="zh-CN" w:bidi="ar-SA"/>
    </w:rPr>
  </w:style>
  <w:style w:type="character" w:customStyle="1" w:styleId="CharChar31">
    <w:name w:val="Char Char31"/>
    <w:uiPriority w:val="99"/>
    <w:qFormat/>
    <w:rPr>
      <w:rFonts w:eastAsia="仿宋_GB2312"/>
      <w:b/>
      <w:bCs/>
      <w:kern w:val="2"/>
      <w:sz w:val="28"/>
      <w:szCs w:val="24"/>
      <w:u w:color="FF0000"/>
    </w:rPr>
  </w:style>
  <w:style w:type="character" w:customStyle="1" w:styleId="CharChar4">
    <w:name w:val="Char Char4"/>
    <w:qFormat/>
    <w:rPr>
      <w:rFonts w:ascii="Times New Roman" w:eastAsia="宋体" w:hAnsi="Times New Roman"/>
      <w:b/>
      <w:kern w:val="44"/>
      <w:sz w:val="30"/>
    </w:rPr>
  </w:style>
  <w:style w:type="character" w:customStyle="1" w:styleId="CharChar0">
    <w:name w:val="页眉（无底线） Char Char"/>
    <w:qFormat/>
    <w:locked/>
    <w:rPr>
      <w:rFonts w:eastAsia="宋体"/>
      <w:kern w:val="2"/>
      <w:sz w:val="18"/>
      <w:szCs w:val="18"/>
      <w:lang w:val="en-US" w:eastAsia="zh-CN" w:bidi="ar-SA"/>
    </w:rPr>
  </w:style>
  <w:style w:type="character" w:customStyle="1" w:styleId="1Char0">
    <w:name w:val="文字1 Char"/>
    <w:link w:val="18"/>
    <w:qFormat/>
    <w:rPr>
      <w:kern w:val="2"/>
      <w:sz w:val="28"/>
    </w:rPr>
  </w:style>
  <w:style w:type="paragraph" w:customStyle="1" w:styleId="18">
    <w:name w:val="文字1"/>
    <w:link w:val="1Char0"/>
    <w:qFormat/>
    <w:pPr>
      <w:widowControl w:val="0"/>
      <w:ind w:firstLineChars="200" w:firstLine="200"/>
    </w:pPr>
    <w:rPr>
      <w:kern w:val="2"/>
      <w:sz w:val="28"/>
    </w:rPr>
  </w:style>
  <w:style w:type="character" w:customStyle="1" w:styleId="1Char1">
    <w:name w:val="文1 Char"/>
    <w:link w:val="19"/>
    <w:qFormat/>
    <w:rPr>
      <w:color w:val="000000"/>
      <w:kern w:val="2"/>
      <w:sz w:val="28"/>
      <w:szCs w:val="28"/>
    </w:rPr>
  </w:style>
  <w:style w:type="paragraph" w:customStyle="1" w:styleId="19">
    <w:name w:val="文1"/>
    <w:link w:val="1Char1"/>
    <w:qFormat/>
    <w:pPr>
      <w:widowControl w:val="0"/>
      <w:ind w:firstLineChars="250" w:firstLine="700"/>
      <w:jc w:val="both"/>
    </w:pPr>
    <w:rPr>
      <w:color w:val="000000"/>
      <w:kern w:val="2"/>
      <w:sz w:val="28"/>
      <w:szCs w:val="28"/>
    </w:rPr>
  </w:style>
  <w:style w:type="character" w:customStyle="1" w:styleId="hei141">
    <w:name w:val="hei141"/>
    <w:qFormat/>
    <w:rPr>
      <w:color w:val="000000"/>
      <w:sz w:val="19"/>
    </w:rPr>
  </w:style>
  <w:style w:type="paragraph" w:customStyle="1" w:styleId="xl66">
    <w:name w:val="xl66"/>
    <w:basedOn w:val="a5"/>
    <w:qFormat/>
    <w:pPr>
      <w:widowControl/>
      <w:spacing w:before="100" w:beforeAutospacing="1" w:after="100" w:afterAutospacing="1"/>
      <w:jc w:val="center"/>
    </w:pPr>
    <w:rPr>
      <w:rFonts w:ascii="宋体" w:hAnsi="宋体" w:cs="宋体"/>
      <w:b w:val="0"/>
      <w:kern w:val="0"/>
      <w:sz w:val="24"/>
    </w:rPr>
  </w:style>
  <w:style w:type="paragraph" w:customStyle="1" w:styleId="afff1">
    <w:name w:val="五级条标题"/>
    <w:basedOn w:val="a5"/>
    <w:next w:val="a5"/>
    <w:qFormat/>
    <w:pPr>
      <w:tabs>
        <w:tab w:val="left" w:pos="5400"/>
      </w:tabs>
      <w:outlineLvl w:val="6"/>
    </w:pPr>
    <w:rPr>
      <w:rFonts w:ascii="黑体" w:eastAsia="黑体" w:hAnsi="宋体"/>
      <w:b w:val="0"/>
      <w:szCs w:val="32"/>
    </w:rPr>
  </w:style>
  <w:style w:type="paragraph" w:customStyle="1" w:styleId="1a">
    <w:name w:val="列出段落1"/>
    <w:basedOn w:val="a5"/>
    <w:qFormat/>
    <w:pPr>
      <w:ind w:firstLineChars="200" w:firstLine="420"/>
    </w:pPr>
    <w:rPr>
      <w:rFonts w:ascii="Times New Roman" w:hAnsi="Times New Roman"/>
    </w:rPr>
  </w:style>
  <w:style w:type="paragraph" w:customStyle="1" w:styleId="afff2">
    <w:name w:val="表头"/>
    <w:qFormat/>
    <w:pPr>
      <w:widowControl w:val="0"/>
    </w:pPr>
    <w:rPr>
      <w:b/>
      <w:color w:val="000000"/>
      <w:kern w:val="2"/>
      <w:sz w:val="28"/>
      <w:szCs w:val="28"/>
    </w:rPr>
  </w:style>
  <w:style w:type="paragraph" w:customStyle="1" w:styleId="Style57">
    <w:name w:val="_Style 57"/>
    <w:next w:val="a5"/>
    <w:qFormat/>
    <w:pPr>
      <w:widowControl w:val="0"/>
      <w:jc w:val="both"/>
    </w:pPr>
    <w:rPr>
      <w:b/>
      <w:kern w:val="2"/>
      <w:sz w:val="21"/>
      <w:szCs w:val="24"/>
      <w:u w:color="FF0000"/>
    </w:rPr>
  </w:style>
  <w:style w:type="paragraph" w:customStyle="1" w:styleId="xl65">
    <w:name w:val="xl65"/>
    <w:basedOn w:val="a5"/>
    <w:qFormat/>
    <w:pPr>
      <w:widowControl/>
      <w:spacing w:before="100" w:beforeAutospacing="1" w:after="100" w:afterAutospacing="1"/>
      <w:jc w:val="center"/>
    </w:pPr>
    <w:rPr>
      <w:rFonts w:ascii="宋体" w:hAnsi="宋体" w:cs="宋体"/>
      <w:b w:val="0"/>
      <w:kern w:val="0"/>
      <w:sz w:val="24"/>
    </w:rPr>
  </w:style>
  <w:style w:type="paragraph" w:customStyle="1" w:styleId="font6">
    <w:name w:val="font6"/>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p0">
    <w:name w:val="p0"/>
    <w:basedOn w:val="a5"/>
    <w:qFormat/>
    <w:pPr>
      <w:widowControl/>
    </w:pPr>
    <w:rPr>
      <w:rFonts w:ascii="Times New Roman" w:hAnsi="Times New Roman"/>
      <w:b w:val="0"/>
      <w:kern w:val="0"/>
      <w:szCs w:val="21"/>
    </w:rPr>
  </w:style>
  <w:style w:type="paragraph" w:customStyle="1" w:styleId="TOC2">
    <w:name w:val="TOC 标题2"/>
    <w:basedOn w:val="1"/>
    <w:next w:val="a5"/>
    <w:uiPriority w:val="39"/>
    <w:qFormat/>
    <w:pPr>
      <w:keepLines/>
      <w:widowControl/>
      <w:spacing w:before="480" w:line="276" w:lineRule="auto"/>
      <w:jc w:val="left"/>
      <w:outlineLvl w:val="9"/>
    </w:pPr>
    <w:rPr>
      <w:rFonts w:ascii="Cambria" w:eastAsia="宋体" w:hAnsi="Cambria"/>
      <w:bCs/>
      <w:color w:val="365F91"/>
      <w:kern w:val="0"/>
      <w:sz w:val="28"/>
      <w:szCs w:val="28"/>
    </w:rPr>
  </w:style>
  <w:style w:type="paragraph" w:customStyle="1" w:styleId="font0">
    <w:name w:val="font0"/>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afff3">
    <w:name w:val="报告正文"/>
    <w:basedOn w:val="a5"/>
    <w:qFormat/>
    <w:pPr>
      <w:ind w:firstLineChars="200" w:firstLine="560"/>
    </w:pPr>
    <w:rPr>
      <w:rFonts w:ascii="Times New Roman" w:hAnsi="Times New Roman"/>
      <w:sz w:val="28"/>
    </w:rPr>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ff4">
    <w:name w:val="附录图标号"/>
    <w:basedOn w:val="a5"/>
    <w:qFormat/>
    <w:pPr>
      <w:keepNext/>
      <w:pageBreakBefore/>
      <w:widowControl/>
      <w:tabs>
        <w:tab w:val="left" w:pos="425"/>
      </w:tabs>
      <w:spacing w:line="14" w:lineRule="exact"/>
      <w:ind w:firstLine="363"/>
      <w:jc w:val="center"/>
      <w:outlineLvl w:val="0"/>
    </w:pPr>
    <w:rPr>
      <w:rFonts w:ascii="Times New Roman" w:hAnsi="Times New Roman"/>
      <w:b w:val="0"/>
      <w:color w:val="FFFFFF"/>
    </w:rPr>
  </w:style>
  <w:style w:type="paragraph" w:customStyle="1" w:styleId="Style11">
    <w:name w:val="_Style 11"/>
    <w:basedOn w:val="a5"/>
    <w:qFormat/>
    <w:rPr>
      <w:rFonts w:ascii="Times New Roman" w:hAnsi="Times New Roman"/>
      <w:b w:val="0"/>
      <w:szCs w:val="20"/>
    </w:rPr>
  </w:style>
  <w:style w:type="paragraph" w:customStyle="1" w:styleId="xl68">
    <w:name w:val="xl68"/>
    <w:basedOn w:val="a5"/>
    <w:qFormat/>
    <w:pPr>
      <w:widowControl/>
      <w:spacing w:before="100" w:beforeAutospacing="1" w:after="100" w:afterAutospacing="1"/>
      <w:jc w:val="center"/>
    </w:pPr>
    <w:rPr>
      <w:rFonts w:ascii="宋体" w:hAnsi="宋体" w:cs="宋体"/>
      <w:b w:val="0"/>
      <w:kern w:val="0"/>
      <w:sz w:val="24"/>
    </w:rPr>
  </w:style>
  <w:style w:type="paragraph" w:customStyle="1" w:styleId="font5">
    <w:name w:val="font5"/>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afff5">
    <w:name w:val="正文 + 宋体"/>
    <w:aliases w:val="小四,默认段落字体 Para Char Char Char Char"/>
    <w:basedOn w:val="a5"/>
    <w:qFormat/>
    <w:rPr>
      <w:rFonts w:ascii="Times New Roman" w:hAnsi="Times New Roman"/>
      <w:b w:val="0"/>
      <w:szCs w:val="20"/>
    </w:rPr>
  </w:style>
  <w:style w:type="paragraph" w:customStyle="1" w:styleId="afff6">
    <w:name w:val="表格文字（中）"/>
    <w:qFormat/>
    <w:pPr>
      <w:jc w:val="center"/>
    </w:pPr>
    <w:rPr>
      <w:rFonts w:ascii="宋体" w:hAnsi="宋体"/>
      <w:kern w:val="2"/>
      <w:sz w:val="21"/>
    </w:rPr>
  </w:style>
  <w:style w:type="paragraph" w:customStyle="1" w:styleId="xl67">
    <w:name w:val="xl67"/>
    <w:basedOn w:val="a5"/>
    <w:qFormat/>
    <w:pPr>
      <w:widowControl/>
      <w:spacing w:before="100" w:beforeAutospacing="1" w:after="100" w:afterAutospacing="1"/>
      <w:jc w:val="center"/>
    </w:pPr>
    <w:rPr>
      <w:rFonts w:ascii="宋体" w:hAnsi="宋体" w:cs="宋体"/>
      <w:b w:val="0"/>
      <w:kern w:val="0"/>
      <w:sz w:val="24"/>
    </w:rPr>
  </w:style>
  <w:style w:type="paragraph" w:customStyle="1" w:styleId="110">
    <w:name w:val="正文11"/>
    <w:qFormat/>
    <w:pPr>
      <w:widowControl w:val="0"/>
      <w:jc w:val="both"/>
    </w:pPr>
    <w:rPr>
      <w:rFonts w:ascii="Calibri" w:hAnsi="Calibri"/>
      <w:kern w:val="2"/>
      <w:sz w:val="21"/>
      <w:szCs w:val="24"/>
    </w:rPr>
  </w:style>
  <w:style w:type="character" w:customStyle="1" w:styleId="Chara">
    <w:name w:val="标题 Char"/>
    <w:basedOn w:val="a6"/>
    <w:link w:val="af8"/>
    <w:qFormat/>
    <w:rPr>
      <w:rFonts w:ascii="Cambria" w:hAnsi="Cambria"/>
      <w:b/>
      <w:bCs/>
      <w:kern w:val="2"/>
      <w:sz w:val="32"/>
      <w:szCs w:val="32"/>
    </w:rPr>
  </w:style>
  <w:style w:type="table" w:customStyle="1" w:styleId="1b">
    <w:name w:val="网格型1"/>
    <w:basedOn w:val="a7"/>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1Char2">
    <w:name w:val="§1.1.1. Char2"/>
    <w:basedOn w:val="a6"/>
    <w:uiPriority w:val="99"/>
    <w:qFormat/>
    <w:locked/>
    <w:rPr>
      <w:rFonts w:ascii="Times New Roman" w:eastAsia="宋体" w:hAnsi="Times New Roman" w:cs="Times New Roman"/>
      <w:b/>
      <w:sz w:val="32"/>
    </w:rPr>
  </w:style>
  <w:style w:type="character" w:customStyle="1" w:styleId="1c">
    <w:name w:val="书籍标题1"/>
    <w:basedOn w:val="a6"/>
    <w:qFormat/>
    <w:rPr>
      <w:b/>
      <w:bCs/>
      <w:smallCaps/>
      <w:spacing w:val="5"/>
    </w:rPr>
  </w:style>
  <w:style w:type="character" w:customStyle="1" w:styleId="font61">
    <w:name w:val="font61"/>
    <w:basedOn w:val="a6"/>
    <w:qFormat/>
    <w:rPr>
      <w:rFonts w:ascii="Times New Roman" w:hAnsi="Times New Roman" w:cs="Times New Roman" w:hint="default"/>
      <w:color w:val="auto"/>
      <w:sz w:val="20"/>
      <w:szCs w:val="20"/>
      <w:u w:val="none"/>
    </w:rPr>
  </w:style>
  <w:style w:type="character" w:customStyle="1" w:styleId="Style3">
    <w:name w:val="_Style 3"/>
    <w:basedOn w:val="a6"/>
    <w:qFormat/>
    <w:rPr>
      <w:b/>
      <w:bCs/>
      <w:smallCaps/>
      <w:spacing w:val="5"/>
    </w:rPr>
  </w:style>
  <w:style w:type="character" w:customStyle="1" w:styleId="font71">
    <w:name w:val="font71"/>
    <w:basedOn w:val="a6"/>
    <w:qFormat/>
    <w:rPr>
      <w:rFonts w:ascii="宋体" w:eastAsia="宋体" w:hAnsi="宋体" w:cs="宋体" w:hint="eastAsia"/>
      <w:color w:val="auto"/>
      <w:sz w:val="20"/>
      <w:szCs w:val="20"/>
      <w:u w:val="none"/>
    </w:rPr>
  </w:style>
  <w:style w:type="character" w:customStyle="1" w:styleId="font81">
    <w:name w:val="font81"/>
    <w:basedOn w:val="a6"/>
    <w:qFormat/>
    <w:rPr>
      <w:rFonts w:ascii="Times New Roman" w:hAnsi="Times New Roman" w:cs="Times New Roman" w:hint="default"/>
      <w:b/>
      <w:color w:val="auto"/>
      <w:sz w:val="24"/>
      <w:szCs w:val="24"/>
      <w:u w:val="none"/>
    </w:rPr>
  </w:style>
  <w:style w:type="character" w:customStyle="1" w:styleId="Style6">
    <w:name w:val="_Style 6"/>
    <w:basedOn w:val="a6"/>
    <w:qFormat/>
    <w:rPr>
      <w:b/>
      <w:bCs/>
      <w:smallCaps/>
      <w:spacing w:val="5"/>
    </w:rPr>
  </w:style>
  <w:style w:type="character" w:customStyle="1" w:styleId="Style4">
    <w:name w:val="_Style 4"/>
    <w:basedOn w:val="a6"/>
    <w:qFormat/>
    <w:rPr>
      <w:b/>
      <w:bCs/>
      <w:smallCaps/>
      <w:spacing w:val="5"/>
    </w:rPr>
  </w:style>
  <w:style w:type="character" w:customStyle="1" w:styleId="apple-converted-space">
    <w:name w:val="apple-converted-space"/>
    <w:basedOn w:val="a6"/>
    <w:qFormat/>
  </w:style>
  <w:style w:type="character" w:customStyle="1" w:styleId="Style1">
    <w:name w:val="_Style 1"/>
    <w:basedOn w:val="a6"/>
    <w:qFormat/>
    <w:rPr>
      <w:b/>
      <w:bCs/>
      <w:smallCaps/>
      <w:spacing w:val="5"/>
    </w:rPr>
  </w:style>
  <w:style w:type="character" w:customStyle="1" w:styleId="Style2">
    <w:name w:val="_Style 2"/>
    <w:basedOn w:val="a6"/>
    <w:qFormat/>
    <w:rPr>
      <w:b/>
      <w:bCs/>
      <w:smallCaps/>
      <w:spacing w:val="5"/>
    </w:rPr>
  </w:style>
  <w:style w:type="character" w:customStyle="1" w:styleId="1d">
    <w:name w:val="书籍标题1"/>
    <w:basedOn w:val="a6"/>
    <w:rPr>
      <w:rFonts w:cs="Times New Roman"/>
      <w:b/>
      <w:bCs/>
      <w:smallCaps/>
      <w:spacing w:val="5"/>
    </w:rPr>
  </w:style>
  <w:style w:type="character" w:customStyle="1" w:styleId="font91">
    <w:name w:val="font91"/>
    <w:basedOn w:val="a6"/>
    <w:qFormat/>
    <w:rPr>
      <w:rFonts w:ascii="宋体" w:eastAsia="宋体" w:hAnsi="宋体" w:cs="宋体" w:hint="eastAsia"/>
      <w:color w:val="auto"/>
      <w:sz w:val="18"/>
      <w:szCs w:val="18"/>
      <w:u w:val="none"/>
    </w:rPr>
  </w:style>
  <w:style w:type="character" w:customStyle="1" w:styleId="111">
    <w:name w:val="书籍标题11"/>
    <w:basedOn w:val="a6"/>
    <w:qFormat/>
    <w:rPr>
      <w:rFonts w:cs="Times New Roman"/>
      <w:b/>
      <w:bCs/>
      <w:smallCaps/>
      <w:spacing w:val="5"/>
    </w:rPr>
  </w:style>
  <w:style w:type="character" w:customStyle="1" w:styleId="Style5">
    <w:name w:val="_Style 5"/>
    <w:basedOn w:val="a6"/>
    <w:qFormat/>
    <w:rPr>
      <w:b/>
      <w:bCs/>
      <w:smallCaps/>
      <w:spacing w:val="5"/>
    </w:rPr>
  </w:style>
  <w:style w:type="character" w:customStyle="1" w:styleId="29">
    <w:name w:val="书籍标题2"/>
    <w:basedOn w:val="a6"/>
    <w:uiPriority w:val="33"/>
    <w:qFormat/>
    <w:rPr>
      <w:b/>
      <w:bCs/>
      <w:smallCaps/>
      <w:spacing w:val="5"/>
    </w:rPr>
  </w:style>
  <w:style w:type="paragraph" w:customStyle="1" w:styleId="a50">
    <w:name w:val="a5正文"/>
    <w:basedOn w:val="a5"/>
    <w:qFormat/>
    <w:pPr>
      <w:adjustRightInd w:val="0"/>
      <w:snapToGrid w:val="0"/>
      <w:spacing w:line="360" w:lineRule="auto"/>
      <w:jc w:val="left"/>
    </w:pPr>
    <w:rPr>
      <w:rFonts w:ascii="Times New Roman" w:hAnsi="Times New Roman"/>
      <w:b w:val="0"/>
      <w:szCs w:val="20"/>
    </w:rPr>
  </w:style>
  <w:style w:type="paragraph" w:customStyle="1" w:styleId="xl83">
    <w:name w:val="xl83"/>
    <w:basedOn w:val="a5"/>
    <w:qFormat/>
    <w:pPr>
      <w:widowControl/>
      <w:pBdr>
        <w:top w:val="single" w:sz="4" w:space="0" w:color="auto"/>
        <w:left w:val="single" w:sz="4" w:space="0" w:color="auto"/>
        <w:bottom w:val="single" w:sz="8" w:space="0" w:color="auto"/>
      </w:pBdr>
      <w:spacing w:before="100" w:beforeAutospacing="1" w:after="100" w:afterAutospacing="1"/>
      <w:jc w:val="center"/>
    </w:pPr>
    <w:rPr>
      <w:rFonts w:ascii="宋体" w:hAnsi="宋体" w:cs="宋体"/>
      <w:b w:val="0"/>
      <w:kern w:val="0"/>
      <w:sz w:val="24"/>
    </w:rPr>
  </w:style>
  <w:style w:type="paragraph" w:customStyle="1" w:styleId="afff7">
    <w:name w:val="四级条标题"/>
    <w:basedOn w:val="afff8"/>
    <w:next w:val="a5"/>
    <w:qFormat/>
    <w:pPr>
      <w:tabs>
        <w:tab w:val="left" w:pos="2520"/>
      </w:tabs>
      <w:ind w:left="2520"/>
      <w:outlineLvl w:val="5"/>
    </w:pPr>
  </w:style>
  <w:style w:type="paragraph" w:customStyle="1" w:styleId="afff8">
    <w:name w:val="三级条标题"/>
    <w:basedOn w:val="aff3"/>
    <w:next w:val="a5"/>
    <w:qFormat/>
    <w:pPr>
      <w:widowControl/>
      <w:tabs>
        <w:tab w:val="clear" w:pos="5400"/>
        <w:tab w:val="left" w:pos="992"/>
        <w:tab w:val="left" w:pos="2100"/>
      </w:tabs>
      <w:ind w:left="2100" w:hanging="420"/>
      <w:jc w:val="both"/>
      <w:outlineLvl w:val="4"/>
    </w:pPr>
    <w:rPr>
      <w:rFonts w:ascii="宋体" w:eastAsia="宋体" w:hAnsi="Times New Roman"/>
      <w:kern w:val="0"/>
    </w:rPr>
  </w:style>
  <w:style w:type="paragraph" w:customStyle="1" w:styleId="xl69">
    <w:name w:val="xl69"/>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0"/>
      <w:szCs w:val="20"/>
    </w:rPr>
  </w:style>
  <w:style w:type="paragraph" w:customStyle="1" w:styleId="Normal4">
    <w:name w:val="Normal_4"/>
    <w:qFormat/>
    <w:pPr>
      <w:spacing w:before="120" w:after="240"/>
      <w:jc w:val="both"/>
    </w:pPr>
    <w:rPr>
      <w:rFonts w:ascii="Calibri" w:eastAsia="Calibri" w:hAnsi="Calibri"/>
      <w:sz w:val="22"/>
      <w:szCs w:val="22"/>
      <w:lang w:val="ru-RU" w:eastAsia="en-US"/>
    </w:rPr>
  </w:style>
  <w:style w:type="paragraph" w:customStyle="1" w:styleId="xl72">
    <w:name w:val="xl72"/>
    <w:basedOn w:val="a5"/>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86">
    <w:name w:val="xl86"/>
    <w:basedOn w:val="a5"/>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val="0"/>
      <w:kern w:val="0"/>
      <w:sz w:val="24"/>
    </w:rPr>
  </w:style>
  <w:style w:type="paragraph" w:customStyle="1" w:styleId="afff9">
    <w:name w:val="附录标题"/>
    <w:basedOn w:val="aff4"/>
    <w:next w:val="aff4"/>
    <w:qFormat/>
    <w:pPr>
      <w:tabs>
        <w:tab w:val="center" w:pos="4201"/>
        <w:tab w:val="right" w:leader="dot" w:pos="9298"/>
      </w:tabs>
      <w:ind w:firstLineChars="0" w:firstLine="0"/>
      <w:jc w:val="center"/>
    </w:pPr>
    <w:rPr>
      <w:rFonts w:ascii="黑体" w:eastAsia="黑体" w:hAnsi="Times New Roman"/>
      <w:kern w:val="0"/>
      <w:szCs w:val="20"/>
    </w:rPr>
  </w:style>
  <w:style w:type="paragraph" w:customStyle="1" w:styleId="xl75">
    <w:name w:val="xl75"/>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9">
    <w:name w:val="xl79"/>
    <w:basedOn w:val="a5"/>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cs="宋体"/>
      <w:b w:val="0"/>
      <w:kern w:val="0"/>
      <w:sz w:val="24"/>
    </w:rPr>
  </w:style>
  <w:style w:type="paragraph" w:customStyle="1" w:styleId="xl84">
    <w:name w:val="xl84"/>
    <w:basedOn w:val="a5"/>
    <w:qFormat/>
    <w:pPr>
      <w:widowControl/>
      <w:pBdr>
        <w:top w:val="single" w:sz="4" w:space="0" w:color="auto"/>
        <w:bottom w:val="single" w:sz="8" w:space="0" w:color="auto"/>
        <w:right w:val="single" w:sz="8" w:space="0" w:color="auto"/>
      </w:pBdr>
      <w:spacing w:before="100" w:beforeAutospacing="1" w:after="100" w:afterAutospacing="1"/>
      <w:jc w:val="center"/>
    </w:pPr>
    <w:rPr>
      <w:rFonts w:ascii="宋体" w:hAnsi="宋体" w:cs="宋体"/>
      <w:b w:val="0"/>
      <w:kern w:val="0"/>
      <w:sz w:val="24"/>
    </w:rPr>
  </w:style>
  <w:style w:type="paragraph" w:customStyle="1" w:styleId="xl85">
    <w:name w:val="xl85"/>
    <w:basedOn w:val="a5"/>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val="0"/>
      <w:kern w:val="0"/>
      <w:sz w:val="20"/>
      <w:szCs w:val="20"/>
    </w:rPr>
  </w:style>
  <w:style w:type="paragraph" w:customStyle="1" w:styleId="xl81">
    <w:name w:val="xl81"/>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val="0"/>
      <w:kern w:val="0"/>
      <w:sz w:val="24"/>
    </w:rPr>
  </w:style>
  <w:style w:type="paragraph" w:styleId="afffa">
    <w:name w:val="No Spacing"/>
    <w:link w:val="Chare"/>
    <w:uiPriority w:val="1"/>
    <w:qFormat/>
    <w:pPr>
      <w:widowControl w:val="0"/>
      <w:jc w:val="both"/>
    </w:pPr>
    <w:rPr>
      <w:kern w:val="2"/>
      <w:sz w:val="21"/>
      <w:szCs w:val="24"/>
    </w:rPr>
  </w:style>
  <w:style w:type="paragraph" w:customStyle="1" w:styleId="xl76">
    <w:name w:val="xl76"/>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4">
    <w:name w:val="xl74"/>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LXF">
    <w:name w:val="正文LXF"/>
    <w:basedOn w:val="a5"/>
    <w:qFormat/>
    <w:pPr>
      <w:spacing w:line="580" w:lineRule="atLeast"/>
      <w:ind w:firstLineChars="200" w:firstLine="560"/>
    </w:pPr>
    <w:rPr>
      <w:rFonts w:ascii="宋体" w:hAnsi="宋体"/>
      <w:b w:val="0"/>
      <w:bCs/>
      <w:smallCaps/>
      <w:sz w:val="28"/>
    </w:rPr>
  </w:style>
  <w:style w:type="paragraph" w:customStyle="1" w:styleId="xl82">
    <w:name w:val="xl82"/>
    <w:basedOn w:val="a5"/>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b w:val="0"/>
      <w:kern w:val="0"/>
      <w:sz w:val="24"/>
    </w:rPr>
  </w:style>
  <w:style w:type="paragraph" w:customStyle="1" w:styleId="xl29">
    <w:name w:val="xl29"/>
    <w:basedOn w:val="a5"/>
    <w:qFormat/>
    <w:pPr>
      <w:widowControl/>
      <w:pBdr>
        <w:left w:val="single" w:sz="4" w:space="0" w:color="auto"/>
        <w:right w:val="single" w:sz="4" w:space="0" w:color="auto"/>
      </w:pBdr>
      <w:spacing w:before="100" w:beforeAutospacing="1" w:after="100" w:afterAutospacing="1"/>
      <w:jc w:val="center"/>
    </w:pPr>
    <w:rPr>
      <w:rFonts w:ascii="宋体" w:hAnsi="宋体" w:hint="eastAsia"/>
      <w:b w:val="0"/>
      <w:kern w:val="0"/>
      <w:sz w:val="28"/>
      <w:szCs w:val="28"/>
    </w:rPr>
  </w:style>
  <w:style w:type="paragraph" w:customStyle="1" w:styleId="xl70">
    <w:name w:val="xl70"/>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Cs w:val="21"/>
    </w:rPr>
  </w:style>
  <w:style w:type="paragraph" w:customStyle="1" w:styleId="35">
    <w:name w:val="正文文本缩进3"/>
    <w:basedOn w:val="a5"/>
    <w:qFormat/>
    <w:pPr>
      <w:widowControl/>
      <w:spacing w:line="360" w:lineRule="auto"/>
      <w:ind w:firstLine="570"/>
    </w:pPr>
    <w:rPr>
      <w:rFonts w:ascii="Times New Roman" w:eastAsia="隶书" w:hAnsi="Times New Roman"/>
      <w:b w:val="0"/>
      <w:kern w:val="0"/>
      <w:sz w:val="28"/>
      <w:szCs w:val="20"/>
    </w:rPr>
  </w:style>
  <w:style w:type="paragraph" w:customStyle="1" w:styleId="xl80">
    <w:name w:val="xl80"/>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b w:val="0"/>
      <w:kern w:val="0"/>
      <w:sz w:val="24"/>
    </w:rPr>
  </w:style>
  <w:style w:type="paragraph" w:customStyle="1" w:styleId="font1">
    <w:name w:val="font1"/>
    <w:basedOn w:val="a5"/>
    <w:qFormat/>
    <w:pPr>
      <w:widowControl/>
      <w:spacing w:before="100" w:beforeAutospacing="1" w:after="100" w:afterAutospacing="1"/>
      <w:jc w:val="left"/>
    </w:pPr>
    <w:rPr>
      <w:rFonts w:ascii="宋体" w:hAnsi="宋体" w:cs="宋体"/>
      <w:b w:val="0"/>
      <w:kern w:val="0"/>
      <w:sz w:val="24"/>
    </w:rPr>
  </w:style>
  <w:style w:type="paragraph" w:customStyle="1" w:styleId="xl71">
    <w:name w:val="xl71"/>
    <w:basedOn w:val="a5"/>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3">
    <w:name w:val="xl73"/>
    <w:basedOn w:val="a5"/>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7">
    <w:name w:val="xl77"/>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WPSOffice2">
    <w:name w:val="WPSOffice手动目录 2"/>
    <w:qFormat/>
    <w:pPr>
      <w:ind w:leftChars="200" w:left="200"/>
    </w:pPr>
  </w:style>
  <w:style w:type="paragraph" w:customStyle="1" w:styleId="WPSOffice1">
    <w:name w:val="WPSOffice手动目录 1"/>
    <w:qFormat/>
  </w:style>
  <w:style w:type="paragraph" w:customStyle="1" w:styleId="afffb">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xl78">
    <w:name w:val="xl78"/>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b w:val="0"/>
      <w:kern w:val="0"/>
      <w:sz w:val="24"/>
    </w:rPr>
  </w:style>
  <w:style w:type="paragraph" w:customStyle="1" w:styleId="WPSOffice3">
    <w:name w:val="WPSOffice手动目录 3"/>
    <w:qFormat/>
    <w:pPr>
      <w:ind w:leftChars="400" w:left="400"/>
    </w:pPr>
  </w:style>
  <w:style w:type="paragraph" w:customStyle="1" w:styleId="2a">
    <w:name w:val="列出段落2"/>
    <w:basedOn w:val="a5"/>
    <w:qFormat/>
    <w:pPr>
      <w:ind w:firstLineChars="200" w:firstLine="420"/>
    </w:pPr>
    <w:rPr>
      <w:rFonts w:ascii="Times New Roman" w:hAnsi="Times New Roman"/>
      <w:b w:val="0"/>
    </w:rPr>
  </w:style>
  <w:style w:type="paragraph" w:customStyle="1" w:styleId="afffc">
    <w:name w:val="前言、引言标题"/>
    <w:next w:val="a5"/>
    <w:qFormat/>
    <w:pPr>
      <w:shd w:val="clear" w:color="FFFFFF" w:fill="FFFFFF"/>
      <w:tabs>
        <w:tab w:val="left" w:pos="425"/>
      </w:tabs>
      <w:spacing w:before="640" w:after="560"/>
      <w:ind w:left="425" w:hanging="425"/>
      <w:jc w:val="center"/>
      <w:outlineLvl w:val="0"/>
    </w:pPr>
    <w:rPr>
      <w:rFonts w:ascii="黑体" w:eastAsia="黑体"/>
      <w:sz w:val="32"/>
    </w:rPr>
  </w:style>
  <w:style w:type="character" w:customStyle="1" w:styleId="8Char">
    <w:name w:val="标题 8 Char"/>
    <w:basedOn w:val="a6"/>
    <w:link w:val="8"/>
    <w:qFormat/>
    <w:rPr>
      <w:rFonts w:ascii="Arial" w:eastAsia="黑体" w:hAnsi="Arial"/>
      <w:sz w:val="24"/>
    </w:rPr>
  </w:style>
  <w:style w:type="character" w:customStyle="1" w:styleId="9Char">
    <w:name w:val="标题 9 Char"/>
    <w:basedOn w:val="a6"/>
    <w:link w:val="9"/>
    <w:qFormat/>
    <w:rPr>
      <w:rFonts w:ascii="Arial" w:eastAsia="黑体" w:hAnsi="Arial"/>
      <w:sz w:val="28"/>
    </w:rPr>
  </w:style>
  <w:style w:type="character" w:customStyle="1" w:styleId="CharChar32">
    <w:name w:val="Char Char32"/>
    <w:qFormat/>
    <w:rPr>
      <w:rFonts w:eastAsia="仿宋_GB2312"/>
      <w:b/>
      <w:bCs/>
      <w:kern w:val="2"/>
      <w:sz w:val="28"/>
      <w:szCs w:val="24"/>
      <w:u w:color="FF0000"/>
    </w:rPr>
  </w:style>
  <w:style w:type="paragraph" w:customStyle="1" w:styleId="36">
    <w:name w:val="修订3"/>
    <w:hidden/>
    <w:qFormat/>
    <w:rPr>
      <w:kern w:val="2"/>
      <w:sz w:val="21"/>
      <w:szCs w:val="24"/>
    </w:rPr>
  </w:style>
  <w:style w:type="character" w:customStyle="1" w:styleId="CharChar51">
    <w:name w:val="Char Char51"/>
    <w:semiHidden/>
    <w:qFormat/>
    <w:rPr>
      <w:rFonts w:eastAsia="宋体"/>
      <w:color w:val="000000"/>
      <w:kern w:val="2"/>
      <w:sz w:val="18"/>
      <w:lang w:val="en-US" w:eastAsia="zh-CN" w:bidi="ar-SA"/>
    </w:rPr>
  </w:style>
  <w:style w:type="character" w:customStyle="1" w:styleId="CharChar81">
    <w:name w:val="Char Char81"/>
    <w:qFormat/>
    <w:locked/>
    <w:rPr>
      <w:rFonts w:eastAsia="仿宋_GB2312"/>
      <w:b/>
      <w:bCs/>
      <w:kern w:val="2"/>
      <w:sz w:val="28"/>
      <w:szCs w:val="24"/>
      <w:u w:color="FF0000"/>
      <w:lang w:val="en-US" w:eastAsia="zh-CN" w:bidi="ar-SA"/>
    </w:rPr>
  </w:style>
  <w:style w:type="character" w:customStyle="1" w:styleId="Heading2Char">
    <w:name w:val="Heading 2 Char"/>
    <w:uiPriority w:val="9"/>
    <w:semiHidden/>
    <w:qFormat/>
    <w:rPr>
      <w:rFonts w:ascii="Cambria" w:eastAsia="宋体" w:hAnsi="Cambria" w:cs="Times New Roman"/>
      <w:b/>
      <w:bCs/>
      <w:sz w:val="32"/>
      <w:szCs w:val="32"/>
      <w:u w:color="FF0000"/>
    </w:rPr>
  </w:style>
  <w:style w:type="character" w:customStyle="1" w:styleId="Heading3Char">
    <w:name w:val="Heading 3 Char"/>
    <w:uiPriority w:val="9"/>
    <w:semiHidden/>
    <w:qFormat/>
    <w:rPr>
      <w:b/>
      <w:bCs/>
      <w:sz w:val="32"/>
      <w:szCs w:val="32"/>
      <w:u w:color="FF0000"/>
    </w:rPr>
  </w:style>
  <w:style w:type="character" w:customStyle="1" w:styleId="CommentTextChar">
    <w:name w:val="Comment Text Char"/>
    <w:uiPriority w:val="99"/>
    <w:semiHidden/>
    <w:qFormat/>
    <w:rPr>
      <w:b/>
      <w:szCs w:val="24"/>
      <w:u w:color="FF0000"/>
    </w:rPr>
  </w:style>
  <w:style w:type="character" w:customStyle="1" w:styleId="CommentSubjectChar">
    <w:name w:val="Comment Subject Char"/>
    <w:uiPriority w:val="99"/>
    <w:semiHidden/>
    <w:qFormat/>
    <w:rPr>
      <w:b/>
      <w:bCs/>
      <w:szCs w:val="24"/>
      <w:u w:color="FF0000"/>
    </w:rPr>
  </w:style>
  <w:style w:type="character" w:customStyle="1" w:styleId="BodyTextChar">
    <w:name w:val="Body Text Char"/>
    <w:uiPriority w:val="99"/>
    <w:semiHidden/>
    <w:qFormat/>
    <w:rPr>
      <w:b/>
      <w:szCs w:val="24"/>
      <w:u w:color="FF0000"/>
    </w:rPr>
  </w:style>
  <w:style w:type="character" w:customStyle="1" w:styleId="PlainTextChar">
    <w:name w:val="Plain Text Char"/>
    <w:uiPriority w:val="99"/>
    <w:semiHidden/>
    <w:qFormat/>
    <w:rPr>
      <w:rFonts w:ascii="宋体" w:hAnsi="Courier New" w:cs="Courier New"/>
      <w:b/>
      <w:szCs w:val="21"/>
      <w:u w:color="FF0000"/>
    </w:rPr>
  </w:style>
  <w:style w:type="character" w:customStyle="1" w:styleId="HeaderChar">
    <w:name w:val="Header Char"/>
    <w:uiPriority w:val="99"/>
    <w:semiHidden/>
    <w:qFormat/>
    <w:rPr>
      <w:b/>
      <w:sz w:val="18"/>
      <w:szCs w:val="18"/>
      <w:u w:color="FF0000"/>
    </w:rPr>
  </w:style>
  <w:style w:type="character" w:customStyle="1" w:styleId="CharChar21">
    <w:name w:val="Char Char21"/>
    <w:qFormat/>
    <w:rPr>
      <w:rFonts w:eastAsia="宋体"/>
      <w:b/>
      <w:kern w:val="2"/>
      <w:sz w:val="28"/>
      <w:lang w:val="en-US" w:eastAsia="zh-CN" w:bidi="ar-SA"/>
    </w:rPr>
  </w:style>
  <w:style w:type="character" w:customStyle="1" w:styleId="CharChar41">
    <w:name w:val="Char Char41"/>
    <w:qFormat/>
    <w:rPr>
      <w:rFonts w:ascii="Times New Roman" w:eastAsia="宋体" w:hAnsi="Times New Roman"/>
      <w:b/>
      <w:kern w:val="44"/>
      <w:sz w:val="30"/>
    </w:rPr>
  </w:style>
  <w:style w:type="character" w:customStyle="1" w:styleId="CharChar1">
    <w:name w:val="正文文本缩进 Char Char"/>
    <w:link w:val="41"/>
    <w:qFormat/>
    <w:rPr>
      <w:rFonts w:eastAsia="隶书"/>
      <w:sz w:val="28"/>
      <w:u w:color="FF0000"/>
    </w:rPr>
  </w:style>
  <w:style w:type="paragraph" w:customStyle="1" w:styleId="41">
    <w:name w:val="正文文本缩进4"/>
    <w:basedOn w:val="a5"/>
    <w:link w:val="CharChar1"/>
    <w:qFormat/>
    <w:pPr>
      <w:widowControl/>
      <w:spacing w:line="360" w:lineRule="auto"/>
      <w:ind w:firstLine="570"/>
    </w:pPr>
    <w:rPr>
      <w:rFonts w:ascii="Times New Roman" w:eastAsia="隶书" w:hAnsi="Times New Roman"/>
      <w:b w:val="0"/>
      <w:kern w:val="0"/>
      <w:sz w:val="28"/>
      <w:szCs w:val="20"/>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TableParagraph">
    <w:name w:val="Table Paragraph"/>
    <w:basedOn w:val="a5"/>
    <w:uiPriority w:val="1"/>
    <w:qFormat/>
    <w:pPr>
      <w:autoSpaceDE w:val="0"/>
      <w:autoSpaceDN w:val="0"/>
      <w:jc w:val="center"/>
    </w:pPr>
    <w:rPr>
      <w:rFonts w:ascii="宋体" w:hAnsi="宋体" w:cs="宋体"/>
      <w:b w:val="0"/>
      <w:kern w:val="0"/>
      <w:sz w:val="22"/>
      <w:szCs w:val="22"/>
      <w:lang w:val="zh-CN" w:bidi="zh-CN"/>
    </w:rPr>
  </w:style>
  <w:style w:type="paragraph" w:customStyle="1" w:styleId="afffd">
    <w:name w:val="正文缩进小四"/>
    <w:basedOn w:val="a5"/>
    <w:qFormat/>
    <w:pPr>
      <w:spacing w:line="360" w:lineRule="auto"/>
      <w:ind w:firstLineChars="200" w:firstLine="200"/>
    </w:pPr>
    <w:rPr>
      <w:rFonts w:ascii="Times New Roman" w:hAnsi="Times New Roman"/>
      <w:b w:val="0"/>
      <w:sz w:val="24"/>
      <w:szCs w:val="28"/>
    </w:rPr>
  </w:style>
  <w:style w:type="paragraph" w:customStyle="1" w:styleId="Normal80">
    <w:name w:val="Normal_80"/>
    <w:qFormat/>
    <w:pPr>
      <w:spacing w:before="120" w:after="240"/>
      <w:jc w:val="both"/>
    </w:pPr>
    <w:rPr>
      <w:rFonts w:ascii="Calibri" w:eastAsia="Calibri" w:hAnsi="Calibri"/>
      <w:sz w:val="22"/>
      <w:szCs w:val="22"/>
      <w:lang w:val="ru-RU" w:eastAsia="en-US"/>
    </w:rPr>
  </w:style>
  <w:style w:type="paragraph" w:customStyle="1" w:styleId="Normal101">
    <w:name w:val="Normal_101"/>
    <w:qFormat/>
    <w:pPr>
      <w:spacing w:before="120" w:after="240"/>
      <w:jc w:val="both"/>
    </w:pPr>
    <w:rPr>
      <w:rFonts w:ascii="Calibri" w:eastAsia="Calibri" w:hAnsi="Calibri"/>
      <w:sz w:val="22"/>
      <w:szCs w:val="22"/>
      <w:lang w:val="ru-RU" w:eastAsia="en-US"/>
    </w:rPr>
  </w:style>
  <w:style w:type="paragraph" w:customStyle="1" w:styleId="Normal8">
    <w:name w:val="Normal_8"/>
    <w:qFormat/>
    <w:pPr>
      <w:spacing w:before="120" w:after="240"/>
      <w:jc w:val="both"/>
    </w:pPr>
    <w:rPr>
      <w:rFonts w:ascii="Calibri" w:eastAsia="Calibri" w:hAnsi="Calibri"/>
      <w:sz w:val="22"/>
      <w:szCs w:val="22"/>
      <w:lang w:val="ru-RU" w:eastAsia="en-US"/>
    </w:rPr>
  </w:style>
  <w:style w:type="paragraph" w:customStyle="1" w:styleId="Normal33">
    <w:name w:val="Normal_33"/>
    <w:qFormat/>
    <w:pPr>
      <w:spacing w:before="120" w:after="240"/>
      <w:jc w:val="both"/>
    </w:pPr>
    <w:rPr>
      <w:rFonts w:ascii="Calibri" w:eastAsia="Calibri" w:hAnsi="Calibri"/>
      <w:sz w:val="22"/>
      <w:szCs w:val="22"/>
      <w:lang w:val="ru-RU" w:eastAsia="en-US"/>
    </w:rPr>
  </w:style>
  <w:style w:type="paragraph" w:customStyle="1" w:styleId="Normal87">
    <w:name w:val="Normal_87"/>
    <w:qFormat/>
    <w:pPr>
      <w:spacing w:before="120" w:after="240"/>
      <w:jc w:val="both"/>
    </w:pPr>
    <w:rPr>
      <w:rFonts w:ascii="Calibri" w:eastAsia="Calibri" w:hAnsi="Calibri"/>
      <w:sz w:val="22"/>
      <w:szCs w:val="22"/>
      <w:lang w:val="ru-RU" w:eastAsia="en-US"/>
    </w:rPr>
  </w:style>
  <w:style w:type="paragraph" w:customStyle="1" w:styleId="Normal75">
    <w:name w:val="Normal_75"/>
    <w:qFormat/>
    <w:pPr>
      <w:spacing w:before="120" w:after="240"/>
      <w:jc w:val="both"/>
    </w:pPr>
    <w:rPr>
      <w:rFonts w:ascii="Calibri" w:eastAsia="Calibri" w:hAnsi="Calibri"/>
      <w:sz w:val="22"/>
      <w:szCs w:val="22"/>
      <w:lang w:val="ru-RU" w:eastAsia="en-US"/>
    </w:rPr>
  </w:style>
  <w:style w:type="paragraph" w:customStyle="1" w:styleId="Normal14">
    <w:name w:val="Normal_14"/>
    <w:qFormat/>
    <w:pPr>
      <w:spacing w:before="120" w:after="240"/>
      <w:jc w:val="both"/>
    </w:pPr>
    <w:rPr>
      <w:rFonts w:ascii="Calibri" w:eastAsia="Calibri" w:hAnsi="Calibri"/>
      <w:sz w:val="22"/>
      <w:szCs w:val="22"/>
      <w:lang w:val="ru-RU" w:eastAsia="en-US"/>
    </w:rPr>
  </w:style>
  <w:style w:type="paragraph" w:customStyle="1" w:styleId="Normal31">
    <w:name w:val="Normal_31"/>
    <w:qFormat/>
    <w:pPr>
      <w:spacing w:before="120" w:after="240"/>
      <w:jc w:val="both"/>
    </w:pPr>
    <w:rPr>
      <w:rFonts w:ascii="Calibri" w:eastAsia="Calibri" w:hAnsi="Calibri"/>
      <w:sz w:val="22"/>
      <w:szCs w:val="22"/>
      <w:lang w:val="ru-RU" w:eastAsia="en-US"/>
    </w:rPr>
  </w:style>
  <w:style w:type="paragraph" w:customStyle="1" w:styleId="Normal17">
    <w:name w:val="Normal_17"/>
    <w:qFormat/>
    <w:pPr>
      <w:spacing w:before="120" w:after="240"/>
      <w:jc w:val="both"/>
    </w:pPr>
    <w:rPr>
      <w:rFonts w:ascii="Calibri" w:eastAsia="Calibri" w:hAnsi="Calibri"/>
      <w:sz w:val="22"/>
      <w:szCs w:val="22"/>
      <w:lang w:val="ru-RU" w:eastAsia="en-US"/>
    </w:rPr>
  </w:style>
  <w:style w:type="paragraph" w:customStyle="1" w:styleId="Normal32">
    <w:name w:val="Normal_32"/>
    <w:qFormat/>
    <w:pPr>
      <w:spacing w:before="120" w:after="240"/>
      <w:jc w:val="both"/>
    </w:pPr>
    <w:rPr>
      <w:rFonts w:ascii="Calibri" w:eastAsia="Calibri" w:hAnsi="Calibri"/>
      <w:sz w:val="22"/>
      <w:szCs w:val="22"/>
      <w:lang w:val="ru-RU" w:eastAsia="en-US"/>
    </w:rPr>
  </w:style>
  <w:style w:type="paragraph" w:customStyle="1" w:styleId="Normal21">
    <w:name w:val="Normal_21"/>
    <w:qFormat/>
    <w:pPr>
      <w:spacing w:before="120" w:after="240"/>
      <w:jc w:val="both"/>
    </w:pPr>
    <w:rPr>
      <w:rFonts w:ascii="Calibri" w:eastAsia="Calibri" w:hAnsi="Calibri"/>
      <w:sz w:val="22"/>
      <w:szCs w:val="22"/>
      <w:lang w:val="ru-RU" w:eastAsia="en-US"/>
    </w:rPr>
  </w:style>
  <w:style w:type="paragraph" w:customStyle="1" w:styleId="Normal115">
    <w:name w:val="Normal_115"/>
    <w:qFormat/>
    <w:pPr>
      <w:spacing w:before="120" w:after="240"/>
      <w:jc w:val="both"/>
    </w:pPr>
    <w:rPr>
      <w:rFonts w:ascii="Calibri" w:eastAsia="Calibri" w:hAnsi="Calibri"/>
      <w:sz w:val="22"/>
      <w:szCs w:val="22"/>
      <w:lang w:val="ru-RU" w:eastAsia="en-US"/>
    </w:rPr>
  </w:style>
  <w:style w:type="paragraph" w:customStyle="1" w:styleId="Normal108">
    <w:name w:val="Normal_108"/>
    <w:qFormat/>
    <w:pPr>
      <w:spacing w:before="120" w:after="240"/>
      <w:jc w:val="both"/>
    </w:pPr>
    <w:rPr>
      <w:rFonts w:ascii="Calibri" w:eastAsia="Calibri" w:hAnsi="Calibri"/>
      <w:sz w:val="22"/>
      <w:szCs w:val="22"/>
      <w:lang w:val="ru-RU" w:eastAsia="en-US"/>
    </w:rPr>
  </w:style>
  <w:style w:type="paragraph" w:customStyle="1" w:styleId="Normal11">
    <w:name w:val="Normal_11"/>
    <w:qFormat/>
    <w:pPr>
      <w:spacing w:before="120" w:after="240"/>
      <w:jc w:val="both"/>
    </w:pPr>
    <w:rPr>
      <w:rFonts w:ascii="Calibri" w:eastAsia="Calibri" w:hAnsi="Calibri"/>
      <w:sz w:val="22"/>
      <w:szCs w:val="22"/>
      <w:lang w:val="ru-RU" w:eastAsia="en-US"/>
    </w:rPr>
  </w:style>
  <w:style w:type="paragraph" w:customStyle="1" w:styleId="Normal109">
    <w:name w:val="Normal_109"/>
    <w:qFormat/>
    <w:pPr>
      <w:spacing w:before="120" w:after="240"/>
      <w:jc w:val="both"/>
    </w:pPr>
    <w:rPr>
      <w:rFonts w:ascii="Calibri" w:eastAsia="Calibri" w:hAnsi="Calibri"/>
      <w:sz w:val="22"/>
      <w:szCs w:val="22"/>
      <w:lang w:val="ru-RU" w:eastAsia="en-US"/>
    </w:rPr>
  </w:style>
  <w:style w:type="paragraph" w:customStyle="1" w:styleId="Normal74">
    <w:name w:val="Normal_74"/>
    <w:qFormat/>
    <w:pPr>
      <w:spacing w:before="120" w:after="240"/>
      <w:jc w:val="both"/>
    </w:pPr>
    <w:rPr>
      <w:rFonts w:ascii="Calibri" w:eastAsia="Calibri" w:hAnsi="Calibri"/>
      <w:sz w:val="22"/>
      <w:szCs w:val="22"/>
      <w:lang w:val="ru-RU" w:eastAsia="en-US"/>
    </w:rPr>
  </w:style>
  <w:style w:type="paragraph" w:customStyle="1" w:styleId="Normal96">
    <w:name w:val="Normal_96"/>
    <w:qFormat/>
    <w:pPr>
      <w:spacing w:before="120" w:after="240"/>
      <w:jc w:val="both"/>
    </w:pPr>
    <w:rPr>
      <w:rFonts w:ascii="Calibri" w:eastAsia="Calibri" w:hAnsi="Calibri"/>
      <w:sz w:val="22"/>
      <w:szCs w:val="22"/>
      <w:lang w:val="ru-RU" w:eastAsia="en-US"/>
    </w:rPr>
  </w:style>
  <w:style w:type="paragraph" w:customStyle="1" w:styleId="Normal81">
    <w:name w:val="Normal_81"/>
    <w:qFormat/>
    <w:pPr>
      <w:spacing w:before="120" w:after="240"/>
      <w:jc w:val="both"/>
    </w:pPr>
    <w:rPr>
      <w:rFonts w:ascii="Calibri" w:eastAsia="Calibri" w:hAnsi="Calibri"/>
      <w:sz w:val="22"/>
      <w:szCs w:val="22"/>
      <w:lang w:val="ru-RU" w:eastAsia="en-US"/>
    </w:rPr>
  </w:style>
  <w:style w:type="paragraph" w:customStyle="1" w:styleId="Normal83">
    <w:name w:val="Normal_83"/>
    <w:qFormat/>
    <w:pPr>
      <w:spacing w:before="120" w:after="240"/>
      <w:jc w:val="both"/>
    </w:pPr>
    <w:rPr>
      <w:rFonts w:ascii="Calibri" w:eastAsia="Calibri" w:hAnsi="Calibri"/>
      <w:sz w:val="22"/>
      <w:szCs w:val="22"/>
      <w:lang w:val="ru-RU" w:eastAsia="en-US"/>
    </w:rPr>
  </w:style>
  <w:style w:type="paragraph" w:customStyle="1" w:styleId="Normal93">
    <w:name w:val="Normal_93"/>
    <w:qFormat/>
    <w:pPr>
      <w:spacing w:before="120" w:after="240"/>
      <w:jc w:val="both"/>
    </w:pPr>
    <w:rPr>
      <w:rFonts w:ascii="Calibri" w:eastAsia="Calibri" w:hAnsi="Calibri"/>
      <w:sz w:val="22"/>
      <w:szCs w:val="22"/>
      <w:lang w:val="ru-RU" w:eastAsia="en-US"/>
    </w:rPr>
  </w:style>
  <w:style w:type="paragraph" w:customStyle="1" w:styleId="Normal105">
    <w:name w:val="Normal_105"/>
    <w:qFormat/>
    <w:pPr>
      <w:spacing w:before="120" w:after="240"/>
      <w:jc w:val="both"/>
    </w:pPr>
    <w:rPr>
      <w:rFonts w:ascii="Calibri" w:eastAsia="Calibri" w:hAnsi="Calibri"/>
      <w:sz w:val="22"/>
      <w:szCs w:val="22"/>
      <w:lang w:val="ru-RU" w:eastAsia="en-US"/>
    </w:rPr>
  </w:style>
  <w:style w:type="paragraph" w:customStyle="1" w:styleId="Normal98">
    <w:name w:val="Normal_98"/>
    <w:qFormat/>
    <w:pPr>
      <w:spacing w:before="120" w:after="240"/>
      <w:jc w:val="both"/>
    </w:pPr>
    <w:rPr>
      <w:rFonts w:ascii="Calibri" w:eastAsia="Calibri" w:hAnsi="Calibri"/>
      <w:sz w:val="22"/>
      <w:szCs w:val="22"/>
      <w:lang w:val="ru-RU" w:eastAsia="en-US"/>
    </w:rPr>
  </w:style>
  <w:style w:type="paragraph" w:customStyle="1" w:styleId="Normal26">
    <w:name w:val="Normal_26"/>
    <w:qFormat/>
    <w:pPr>
      <w:spacing w:before="120" w:after="240"/>
      <w:jc w:val="both"/>
    </w:pPr>
    <w:rPr>
      <w:rFonts w:ascii="Calibri" w:eastAsia="Calibri" w:hAnsi="Calibri"/>
      <w:sz w:val="22"/>
      <w:szCs w:val="22"/>
      <w:lang w:val="ru-RU" w:eastAsia="en-US"/>
    </w:rPr>
  </w:style>
  <w:style w:type="paragraph" w:customStyle="1" w:styleId="Normal91">
    <w:name w:val="Normal_91"/>
    <w:qFormat/>
    <w:pPr>
      <w:spacing w:before="120" w:after="240"/>
      <w:jc w:val="both"/>
    </w:pPr>
    <w:rPr>
      <w:rFonts w:ascii="Calibri" w:eastAsia="Calibri" w:hAnsi="Calibri"/>
      <w:sz w:val="22"/>
      <w:szCs w:val="22"/>
      <w:lang w:val="ru-RU" w:eastAsia="en-US"/>
    </w:rPr>
  </w:style>
  <w:style w:type="paragraph" w:customStyle="1" w:styleId="Normal86">
    <w:name w:val="Normal_86"/>
    <w:qFormat/>
    <w:pPr>
      <w:spacing w:before="120" w:after="240"/>
      <w:jc w:val="both"/>
    </w:pPr>
    <w:rPr>
      <w:rFonts w:ascii="Calibri" w:eastAsia="Calibri" w:hAnsi="Calibri"/>
      <w:sz w:val="22"/>
      <w:szCs w:val="22"/>
      <w:lang w:val="ru-RU" w:eastAsia="en-US"/>
    </w:rPr>
  </w:style>
  <w:style w:type="paragraph" w:customStyle="1" w:styleId="Normal117">
    <w:name w:val="Normal_117"/>
    <w:qFormat/>
    <w:pPr>
      <w:spacing w:before="120" w:after="240"/>
      <w:jc w:val="both"/>
    </w:pPr>
    <w:rPr>
      <w:rFonts w:ascii="Calibri" w:eastAsia="Calibri" w:hAnsi="Calibri"/>
      <w:sz w:val="22"/>
      <w:szCs w:val="22"/>
      <w:lang w:val="ru-RU" w:eastAsia="en-US"/>
    </w:rPr>
  </w:style>
  <w:style w:type="paragraph" w:customStyle="1" w:styleId="Normal95">
    <w:name w:val="Normal_95"/>
    <w:qFormat/>
    <w:pPr>
      <w:spacing w:before="120" w:after="240"/>
      <w:jc w:val="both"/>
    </w:pPr>
    <w:rPr>
      <w:rFonts w:ascii="Calibri" w:eastAsia="Calibri" w:hAnsi="Calibri"/>
      <w:sz w:val="22"/>
      <w:szCs w:val="22"/>
      <w:lang w:val="ru-RU" w:eastAsia="en-US"/>
    </w:rPr>
  </w:style>
  <w:style w:type="paragraph" w:customStyle="1" w:styleId="Normal82">
    <w:name w:val="Normal_82"/>
    <w:qFormat/>
    <w:pPr>
      <w:spacing w:before="120" w:after="240"/>
      <w:jc w:val="both"/>
    </w:pPr>
    <w:rPr>
      <w:rFonts w:ascii="Calibri" w:eastAsia="Calibri" w:hAnsi="Calibri"/>
      <w:sz w:val="22"/>
      <w:szCs w:val="22"/>
      <w:lang w:val="ru-RU" w:eastAsia="en-US"/>
    </w:rPr>
  </w:style>
  <w:style w:type="paragraph" w:customStyle="1" w:styleId="Normal92">
    <w:name w:val="Normal_92"/>
    <w:qFormat/>
    <w:pPr>
      <w:spacing w:before="120" w:after="240"/>
      <w:jc w:val="both"/>
    </w:pPr>
    <w:rPr>
      <w:rFonts w:ascii="Calibri" w:eastAsia="Calibri" w:hAnsi="Calibri"/>
      <w:sz w:val="22"/>
      <w:szCs w:val="22"/>
      <w:lang w:val="ru-RU" w:eastAsia="en-US"/>
    </w:rPr>
  </w:style>
  <w:style w:type="paragraph" w:customStyle="1" w:styleId="Normal114">
    <w:name w:val="Normal_114"/>
    <w:qFormat/>
    <w:pPr>
      <w:spacing w:before="120" w:after="240"/>
      <w:jc w:val="both"/>
    </w:pPr>
    <w:rPr>
      <w:rFonts w:ascii="Calibri" w:eastAsia="Calibri" w:hAnsi="Calibri"/>
      <w:sz w:val="22"/>
      <w:szCs w:val="22"/>
      <w:lang w:val="ru-RU" w:eastAsia="en-US"/>
    </w:rPr>
  </w:style>
  <w:style w:type="paragraph" w:customStyle="1" w:styleId="Normal94">
    <w:name w:val="Normal_94"/>
    <w:qFormat/>
    <w:pPr>
      <w:spacing w:before="120" w:after="240"/>
      <w:jc w:val="both"/>
    </w:pPr>
    <w:rPr>
      <w:rFonts w:ascii="Calibri" w:eastAsia="Calibri" w:hAnsi="Calibri"/>
      <w:sz w:val="22"/>
      <w:szCs w:val="22"/>
      <w:lang w:val="ru-RU" w:eastAsia="en-US"/>
    </w:rPr>
  </w:style>
  <w:style w:type="paragraph" w:customStyle="1" w:styleId="Normal10">
    <w:name w:val="Normal_10"/>
    <w:qFormat/>
    <w:pPr>
      <w:spacing w:before="120" w:after="240"/>
      <w:jc w:val="both"/>
    </w:pPr>
    <w:rPr>
      <w:rFonts w:ascii="Calibri" w:eastAsia="Calibri" w:hAnsi="Calibri"/>
      <w:sz w:val="22"/>
      <w:szCs w:val="22"/>
      <w:lang w:val="ru-RU" w:eastAsia="en-US"/>
    </w:rPr>
  </w:style>
  <w:style w:type="paragraph" w:customStyle="1" w:styleId="Normal84">
    <w:name w:val="Normal_84"/>
    <w:qFormat/>
    <w:pPr>
      <w:spacing w:before="120" w:after="240"/>
      <w:jc w:val="both"/>
    </w:pPr>
    <w:rPr>
      <w:rFonts w:ascii="Calibri" w:eastAsia="Calibri" w:hAnsi="Calibri"/>
      <w:sz w:val="22"/>
      <w:szCs w:val="22"/>
      <w:lang w:val="ru-RU" w:eastAsia="en-US"/>
    </w:rPr>
  </w:style>
  <w:style w:type="paragraph" w:customStyle="1" w:styleId="Normal99">
    <w:name w:val="Normal_99"/>
    <w:qFormat/>
    <w:pPr>
      <w:spacing w:before="120" w:after="240"/>
      <w:jc w:val="both"/>
    </w:pPr>
    <w:rPr>
      <w:rFonts w:ascii="Calibri" w:eastAsia="Calibri" w:hAnsi="Calibri"/>
      <w:sz w:val="22"/>
      <w:szCs w:val="22"/>
      <w:lang w:val="ru-RU" w:eastAsia="en-US"/>
    </w:rPr>
  </w:style>
  <w:style w:type="paragraph" w:customStyle="1" w:styleId="Normal100">
    <w:name w:val="Normal_100"/>
    <w:qFormat/>
    <w:pPr>
      <w:spacing w:before="120" w:after="240"/>
      <w:jc w:val="both"/>
    </w:pPr>
    <w:rPr>
      <w:rFonts w:ascii="Calibri" w:eastAsia="Calibri" w:hAnsi="Calibri"/>
      <w:sz w:val="22"/>
      <w:szCs w:val="22"/>
      <w:lang w:val="ru-RU" w:eastAsia="en-US"/>
    </w:rPr>
  </w:style>
  <w:style w:type="paragraph" w:customStyle="1" w:styleId="aa0">
    <w:name w:val="aa正文"/>
    <w:basedOn w:val="a5"/>
    <w:qFormat/>
    <w:pPr>
      <w:spacing w:line="360" w:lineRule="auto"/>
      <w:ind w:firstLineChars="200" w:firstLine="200"/>
    </w:pPr>
    <w:rPr>
      <w:rFonts w:ascii="Times New Roman" w:hAnsi="Times New Roman"/>
      <w:b w:val="0"/>
      <w:sz w:val="24"/>
    </w:rPr>
  </w:style>
  <w:style w:type="paragraph" w:customStyle="1" w:styleId="Normal5">
    <w:name w:val="Normal_5"/>
    <w:qFormat/>
    <w:pPr>
      <w:spacing w:before="120" w:after="240"/>
      <w:jc w:val="both"/>
    </w:pPr>
    <w:rPr>
      <w:rFonts w:ascii="Calibri" w:eastAsia="Calibri" w:hAnsi="Calibri"/>
      <w:sz w:val="22"/>
      <w:szCs w:val="22"/>
      <w:lang w:val="ru-RU" w:eastAsia="en-US"/>
    </w:rPr>
  </w:style>
  <w:style w:type="paragraph" w:customStyle="1" w:styleId="Normal34">
    <w:name w:val="Normal_34"/>
    <w:qFormat/>
    <w:pPr>
      <w:spacing w:before="120" w:after="240"/>
      <w:jc w:val="both"/>
    </w:pPr>
    <w:rPr>
      <w:rFonts w:ascii="Calibri" w:eastAsia="Calibri" w:hAnsi="Calibri"/>
      <w:sz w:val="22"/>
      <w:szCs w:val="22"/>
      <w:lang w:val="ru-RU" w:eastAsia="en-US"/>
    </w:rPr>
  </w:style>
  <w:style w:type="paragraph" w:customStyle="1" w:styleId="Normal15">
    <w:name w:val="Normal_15"/>
    <w:qFormat/>
    <w:pPr>
      <w:spacing w:before="120" w:after="240"/>
      <w:jc w:val="both"/>
    </w:pPr>
    <w:rPr>
      <w:rFonts w:ascii="Calibri" w:eastAsia="Calibri" w:hAnsi="Calibri"/>
      <w:sz w:val="22"/>
      <w:szCs w:val="22"/>
      <w:lang w:val="ru-RU" w:eastAsia="en-US"/>
    </w:rPr>
  </w:style>
  <w:style w:type="paragraph" w:customStyle="1" w:styleId="Normal90">
    <w:name w:val="Normal_90"/>
    <w:qFormat/>
    <w:pPr>
      <w:spacing w:before="120" w:after="240"/>
      <w:jc w:val="both"/>
    </w:pPr>
    <w:rPr>
      <w:rFonts w:ascii="Calibri" w:eastAsia="Calibri" w:hAnsi="Calibri"/>
      <w:sz w:val="22"/>
      <w:szCs w:val="22"/>
      <w:lang w:val="ru-RU" w:eastAsia="en-US"/>
    </w:rPr>
  </w:style>
  <w:style w:type="paragraph" w:customStyle="1" w:styleId="Normal88">
    <w:name w:val="Normal_88"/>
    <w:qFormat/>
    <w:pPr>
      <w:spacing w:before="120" w:after="240"/>
      <w:jc w:val="both"/>
    </w:pPr>
    <w:rPr>
      <w:rFonts w:ascii="Calibri" w:eastAsia="Calibri" w:hAnsi="Calibri"/>
      <w:sz w:val="22"/>
      <w:szCs w:val="22"/>
      <w:lang w:val="ru-RU" w:eastAsia="en-US"/>
    </w:rPr>
  </w:style>
  <w:style w:type="paragraph" w:customStyle="1" w:styleId="Normal111">
    <w:name w:val="Normal_111"/>
    <w:qFormat/>
    <w:pPr>
      <w:spacing w:before="120" w:after="240"/>
      <w:jc w:val="both"/>
    </w:pPr>
    <w:rPr>
      <w:rFonts w:ascii="Calibri" w:eastAsia="Calibri" w:hAnsi="Calibri"/>
      <w:sz w:val="22"/>
      <w:szCs w:val="22"/>
      <w:lang w:val="ru-RU" w:eastAsia="en-US"/>
    </w:rPr>
  </w:style>
  <w:style w:type="paragraph" w:customStyle="1" w:styleId="Normal23">
    <w:name w:val="Normal_23"/>
    <w:qFormat/>
    <w:pPr>
      <w:spacing w:before="120" w:after="240"/>
      <w:jc w:val="both"/>
    </w:pPr>
    <w:rPr>
      <w:rFonts w:ascii="Calibri" w:eastAsia="Calibri" w:hAnsi="Calibri"/>
      <w:sz w:val="22"/>
      <w:szCs w:val="22"/>
      <w:lang w:val="ru-RU" w:eastAsia="en-US"/>
    </w:rPr>
  </w:style>
  <w:style w:type="paragraph" w:customStyle="1" w:styleId="Normal113">
    <w:name w:val="Normal_113"/>
    <w:qFormat/>
    <w:pPr>
      <w:spacing w:before="120" w:after="240"/>
      <w:jc w:val="both"/>
    </w:pPr>
    <w:rPr>
      <w:rFonts w:ascii="Calibri" w:eastAsia="Calibri" w:hAnsi="Calibri"/>
      <w:sz w:val="22"/>
      <w:szCs w:val="22"/>
      <w:lang w:val="ru-RU" w:eastAsia="en-US"/>
    </w:rPr>
  </w:style>
  <w:style w:type="paragraph" w:customStyle="1" w:styleId="Normal112">
    <w:name w:val="Normal_112"/>
    <w:qFormat/>
    <w:pPr>
      <w:spacing w:before="120" w:after="240"/>
      <w:jc w:val="both"/>
    </w:pPr>
    <w:rPr>
      <w:rFonts w:ascii="Calibri" w:eastAsia="Calibri" w:hAnsi="Calibri"/>
      <w:sz w:val="22"/>
      <w:szCs w:val="22"/>
      <w:lang w:val="ru-RU" w:eastAsia="en-US"/>
    </w:rPr>
  </w:style>
  <w:style w:type="paragraph" w:customStyle="1" w:styleId="Normal35">
    <w:name w:val="Normal_35"/>
    <w:qFormat/>
    <w:pPr>
      <w:spacing w:before="120" w:after="240"/>
      <w:jc w:val="both"/>
    </w:pPr>
    <w:rPr>
      <w:rFonts w:ascii="Calibri" w:eastAsia="Calibri" w:hAnsi="Calibri"/>
      <w:sz w:val="22"/>
      <w:szCs w:val="22"/>
      <w:lang w:val="ru-RU" w:eastAsia="en-US"/>
    </w:rPr>
  </w:style>
  <w:style w:type="paragraph" w:customStyle="1" w:styleId="Normal89">
    <w:name w:val="Normal_89"/>
    <w:qFormat/>
    <w:pPr>
      <w:spacing w:before="120" w:after="240"/>
      <w:jc w:val="both"/>
    </w:pPr>
    <w:rPr>
      <w:rFonts w:ascii="Calibri" w:eastAsia="Calibri" w:hAnsi="Calibri"/>
      <w:sz w:val="22"/>
      <w:szCs w:val="22"/>
      <w:lang w:val="ru-RU" w:eastAsia="en-US"/>
    </w:rPr>
  </w:style>
  <w:style w:type="paragraph" w:customStyle="1" w:styleId="Normal22">
    <w:name w:val="Normal_22"/>
    <w:qFormat/>
    <w:pPr>
      <w:spacing w:before="120" w:after="240"/>
      <w:jc w:val="both"/>
    </w:pPr>
    <w:rPr>
      <w:rFonts w:ascii="Calibri" w:eastAsia="Calibri" w:hAnsi="Calibri"/>
      <w:sz w:val="22"/>
      <w:szCs w:val="22"/>
      <w:lang w:val="ru-RU" w:eastAsia="en-US"/>
    </w:rPr>
  </w:style>
  <w:style w:type="paragraph" w:customStyle="1" w:styleId="Normal110">
    <w:name w:val="Normal_110"/>
    <w:qFormat/>
    <w:pPr>
      <w:spacing w:before="120" w:after="240"/>
      <w:jc w:val="both"/>
    </w:pPr>
    <w:rPr>
      <w:rFonts w:ascii="Calibri" w:eastAsia="Calibri" w:hAnsi="Calibri"/>
      <w:sz w:val="22"/>
      <w:szCs w:val="22"/>
      <w:lang w:val="ru-RU" w:eastAsia="en-US"/>
    </w:rPr>
  </w:style>
  <w:style w:type="paragraph" w:customStyle="1" w:styleId="Normal116">
    <w:name w:val="Normal_116"/>
    <w:qFormat/>
    <w:pPr>
      <w:spacing w:before="120" w:after="240"/>
      <w:jc w:val="both"/>
    </w:pPr>
    <w:rPr>
      <w:rFonts w:ascii="Calibri" w:eastAsia="Calibri" w:hAnsi="Calibri"/>
      <w:sz w:val="22"/>
      <w:szCs w:val="22"/>
      <w:lang w:val="ru-RU" w:eastAsia="en-US"/>
    </w:rPr>
  </w:style>
  <w:style w:type="paragraph" w:customStyle="1" w:styleId="Normal97">
    <w:name w:val="Normal_97"/>
    <w:qFormat/>
    <w:pPr>
      <w:spacing w:before="120" w:after="240"/>
      <w:jc w:val="both"/>
    </w:pPr>
    <w:rPr>
      <w:rFonts w:ascii="Calibri" w:eastAsia="Calibri" w:hAnsi="Calibri"/>
      <w:sz w:val="22"/>
      <w:szCs w:val="22"/>
      <w:lang w:val="ru-RU" w:eastAsia="en-US"/>
    </w:rPr>
  </w:style>
  <w:style w:type="paragraph" w:customStyle="1" w:styleId="Normal16">
    <w:name w:val="Normal_16"/>
    <w:qFormat/>
    <w:pPr>
      <w:spacing w:before="120" w:after="240"/>
      <w:jc w:val="both"/>
    </w:pPr>
    <w:rPr>
      <w:rFonts w:ascii="Calibri" w:eastAsia="Calibri" w:hAnsi="Calibri"/>
      <w:sz w:val="22"/>
      <w:szCs w:val="22"/>
      <w:lang w:val="ru-RU" w:eastAsia="en-US"/>
    </w:rPr>
  </w:style>
  <w:style w:type="character" w:customStyle="1" w:styleId="2Char0">
    <w:name w:val="正文首行缩进 2 Char"/>
    <w:link w:val="20"/>
    <w:uiPriority w:val="99"/>
    <w:qFormat/>
    <w:rPr>
      <w:rFonts w:ascii="Calibri" w:eastAsia="隶书" w:hAnsi="Calibri"/>
      <w:b/>
      <w:sz w:val="28"/>
      <w:u w:color="FF0000"/>
    </w:rPr>
  </w:style>
  <w:style w:type="character" w:customStyle="1" w:styleId="3Char10">
    <w:name w:val="标题 3 Char1"/>
    <w:qFormat/>
    <w:locked/>
    <w:rPr>
      <w:rFonts w:eastAsia="黑体"/>
      <w:b/>
      <w:bCs/>
      <w:kern w:val="2"/>
      <w:sz w:val="28"/>
      <w:szCs w:val="32"/>
    </w:rPr>
  </w:style>
  <w:style w:type="character" w:customStyle="1" w:styleId="CharChar33">
    <w:name w:val="Char Char33"/>
    <w:qFormat/>
    <w:rPr>
      <w:rFonts w:eastAsia="仿宋_GB2312"/>
      <w:b/>
      <w:bCs/>
      <w:kern w:val="2"/>
      <w:sz w:val="28"/>
      <w:szCs w:val="24"/>
      <w:u w:color="FF0000"/>
    </w:rPr>
  </w:style>
  <w:style w:type="character" w:customStyle="1" w:styleId="CharChar52">
    <w:name w:val="Char Char52"/>
    <w:qFormat/>
    <w:rPr>
      <w:rFonts w:eastAsia="宋体"/>
      <w:color w:val="000000"/>
      <w:kern w:val="2"/>
      <w:sz w:val="18"/>
      <w:lang w:val="en-US" w:eastAsia="zh-CN" w:bidi="ar-SA"/>
    </w:rPr>
  </w:style>
  <w:style w:type="character" w:customStyle="1" w:styleId="CharChar82">
    <w:name w:val="Char Char82"/>
    <w:qFormat/>
    <w:locked/>
    <w:rPr>
      <w:rFonts w:eastAsia="仿宋_GB2312"/>
      <w:b/>
      <w:bCs/>
      <w:kern w:val="2"/>
      <w:sz w:val="28"/>
      <w:szCs w:val="24"/>
      <w:u w:color="FF0000"/>
      <w:lang w:val="en-US" w:eastAsia="zh-CN" w:bidi="ar-SA"/>
    </w:rPr>
  </w:style>
  <w:style w:type="character" w:customStyle="1" w:styleId="CharChar22">
    <w:name w:val="Char Char22"/>
    <w:qFormat/>
    <w:rPr>
      <w:rFonts w:eastAsia="宋体"/>
      <w:b/>
      <w:kern w:val="2"/>
      <w:sz w:val="28"/>
      <w:lang w:val="en-US" w:eastAsia="zh-CN" w:bidi="ar-SA"/>
    </w:rPr>
  </w:style>
  <w:style w:type="character" w:customStyle="1" w:styleId="CharChar42">
    <w:name w:val="Char Char42"/>
    <w:qFormat/>
    <w:rPr>
      <w:rFonts w:ascii="Times New Roman" w:eastAsia="宋体" w:hAnsi="Times New Roman"/>
      <w:b/>
      <w:kern w:val="44"/>
      <w:sz w:val="30"/>
    </w:rPr>
  </w:style>
  <w:style w:type="character" w:customStyle="1" w:styleId="Char11">
    <w:name w:val="纯文本 Char1"/>
    <w:qFormat/>
    <w:rPr>
      <w:rFonts w:ascii="宋体" w:hAnsi="Courier New" w:cs="Courier New"/>
      <w:kern w:val="2"/>
      <w:sz w:val="21"/>
      <w:szCs w:val="21"/>
    </w:rPr>
  </w:style>
  <w:style w:type="character" w:customStyle="1" w:styleId="Char12">
    <w:name w:val="正文文本 Char1"/>
    <w:rPr>
      <w:kern w:val="2"/>
      <w:sz w:val="21"/>
    </w:rPr>
  </w:style>
  <w:style w:type="character" w:customStyle="1" w:styleId="1CharChar0">
    <w:name w:val="文1 Char Char"/>
    <w:qFormat/>
    <w:rPr>
      <w:kern w:val="2"/>
      <w:sz w:val="28"/>
    </w:rPr>
  </w:style>
  <w:style w:type="character" w:customStyle="1" w:styleId="Char13">
    <w:name w:val="标题 Char1"/>
    <w:uiPriority w:val="10"/>
    <w:rPr>
      <w:rFonts w:ascii="Cambria" w:hAnsi="Cambria" w:cs="Times New Roman"/>
      <w:b/>
      <w:bCs/>
      <w:kern w:val="2"/>
      <w:sz w:val="32"/>
      <w:szCs w:val="32"/>
      <w:u w:color="FF0000"/>
    </w:rPr>
  </w:style>
  <w:style w:type="paragraph" w:customStyle="1" w:styleId="Style8">
    <w:name w:val="_Style 8"/>
    <w:basedOn w:val="a5"/>
    <w:qFormat/>
    <w:rPr>
      <w:b w:val="0"/>
    </w:rPr>
  </w:style>
  <w:style w:type="paragraph" w:customStyle="1" w:styleId="a1">
    <w:name w:val="编号列项（三级）"/>
    <w:qFormat/>
    <w:pPr>
      <w:numPr>
        <w:ilvl w:val="2"/>
        <w:numId w:val="1"/>
      </w:numPr>
      <w:tabs>
        <w:tab w:val="left" w:pos="0"/>
      </w:tabs>
    </w:pPr>
    <w:rPr>
      <w:rFonts w:ascii="宋体"/>
      <w:sz w:val="21"/>
    </w:rPr>
  </w:style>
  <w:style w:type="paragraph" w:customStyle="1" w:styleId="afffe">
    <w:name w:val="参考文献"/>
    <w:basedOn w:val="a5"/>
    <w:next w:val="aff4"/>
    <w:qFormat/>
    <w:pPr>
      <w:keepNext/>
      <w:pageBreakBefore/>
      <w:widowControl/>
      <w:shd w:val="clear" w:color="FFFFFF" w:fill="FFFFFF"/>
      <w:spacing w:before="640" w:after="200"/>
      <w:jc w:val="center"/>
      <w:outlineLvl w:val="0"/>
    </w:pPr>
    <w:rPr>
      <w:rFonts w:ascii="黑体" w:eastAsia="黑体" w:hAnsi="Times New Roman"/>
      <w:b w:val="0"/>
      <w:kern w:val="0"/>
      <w:szCs w:val="20"/>
    </w:rPr>
  </w:style>
  <w:style w:type="paragraph" w:customStyle="1" w:styleId="a0">
    <w:name w:val="数字编号列项（二级）"/>
    <w:qFormat/>
    <w:pPr>
      <w:numPr>
        <w:ilvl w:val="1"/>
        <w:numId w:val="1"/>
      </w:numPr>
      <w:tabs>
        <w:tab w:val="left" w:pos="1259"/>
      </w:tabs>
      <w:jc w:val="both"/>
    </w:pPr>
    <w:rPr>
      <w:rFonts w:ascii="宋体"/>
      <w:sz w:val="21"/>
    </w:rPr>
  </w:style>
  <w:style w:type="paragraph" w:customStyle="1" w:styleId="37">
    <w:name w:val="3"/>
    <w:next w:val="a5"/>
    <w:qFormat/>
    <w:pPr>
      <w:widowControl w:val="0"/>
      <w:jc w:val="both"/>
    </w:pPr>
    <w:rPr>
      <w:b/>
      <w:kern w:val="2"/>
      <w:sz w:val="21"/>
      <w:szCs w:val="24"/>
      <w:u w:color="FF0000"/>
    </w:rPr>
  </w:style>
  <w:style w:type="table" w:customStyle="1" w:styleId="710">
    <w:name w:val="网格型 7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HTMLChar">
    <w:name w:val="HTML 预设格式 Char"/>
    <w:basedOn w:val="a6"/>
    <w:link w:val="HTML"/>
    <w:rPr>
      <w:rFonts w:ascii="Courier New" w:hAnsi="Courier New" w:cs="Courier New"/>
      <w:kern w:val="2"/>
    </w:rPr>
  </w:style>
  <w:style w:type="table" w:customStyle="1" w:styleId="711">
    <w:name w:val="网格型 7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CharChar7">
    <w:name w:val="Char Char7"/>
    <w:qFormat/>
    <w:rPr>
      <w:rFonts w:eastAsia="仿宋_GB2312"/>
      <w:b/>
      <w:bCs/>
      <w:kern w:val="2"/>
      <w:sz w:val="28"/>
      <w:szCs w:val="24"/>
      <w:u w:color="FF0000"/>
      <w:lang w:val="en-US" w:eastAsia="zh-CN" w:bidi="ar-SA"/>
    </w:rPr>
  </w:style>
  <w:style w:type="character" w:customStyle="1" w:styleId="1CharChar">
    <w:name w:val="样式1 Char Char"/>
    <w:link w:val="12"/>
    <w:rPr>
      <w:rFonts w:ascii="仿宋_GB2312" w:eastAsia="仿宋_GB2312" w:hAnsi="Calibri"/>
      <w:b/>
      <w:kern w:val="2"/>
      <w:sz w:val="44"/>
      <w:szCs w:val="24"/>
      <w:u w:color="FF0000"/>
    </w:rPr>
  </w:style>
  <w:style w:type="character" w:customStyle="1" w:styleId="affff">
    <w:name w:val="链接"/>
    <w:qFormat/>
    <w:rPr>
      <w:rFonts w:ascii="Times New Roman" w:eastAsia="宋体"/>
      <w:color w:val="0000FF"/>
      <w:sz w:val="21"/>
      <w:u w:val="single" w:color="0000FF"/>
      <w:vertAlign w:val="baseline"/>
      <w:lang w:val="en-US" w:eastAsia="zh-CN"/>
    </w:rPr>
  </w:style>
  <w:style w:type="character" w:customStyle="1" w:styleId="p1">
    <w:name w:val="p1"/>
    <w:rPr>
      <w:sz w:val="21"/>
      <w:szCs w:val="21"/>
    </w:rPr>
  </w:style>
  <w:style w:type="character" w:customStyle="1" w:styleId="Char14">
    <w:name w:val="批注文字 Char1"/>
    <w:uiPriority w:val="99"/>
    <w:qFormat/>
    <w:rPr>
      <w:rFonts w:ascii="Times New Roman" w:eastAsia="宋体" w:hAnsi="Times New Roman" w:cs="Times New Roman"/>
      <w:szCs w:val="24"/>
    </w:rPr>
  </w:style>
  <w:style w:type="character" w:customStyle="1" w:styleId="Chare">
    <w:name w:val="无间隔 Char"/>
    <w:link w:val="afffa"/>
    <w:uiPriority w:val="1"/>
    <w:qFormat/>
    <w:rPr>
      <w:kern w:val="2"/>
      <w:sz w:val="21"/>
      <w:szCs w:val="24"/>
    </w:rPr>
  </w:style>
  <w:style w:type="character" w:customStyle="1" w:styleId="Char8">
    <w:name w:val="副标题 Char"/>
    <w:link w:val="af5"/>
    <w:qFormat/>
    <w:rPr>
      <w:rFonts w:ascii="Cambria" w:hAnsi="Cambria"/>
      <w:b/>
      <w:bCs/>
      <w:kern w:val="28"/>
      <w:sz w:val="32"/>
      <w:szCs w:val="32"/>
    </w:rPr>
  </w:style>
  <w:style w:type="character" w:customStyle="1" w:styleId="Char15">
    <w:name w:val="副标题 Char1"/>
    <w:basedOn w:val="a6"/>
    <w:uiPriority w:val="11"/>
    <w:qFormat/>
    <w:rPr>
      <w:rFonts w:asciiTheme="majorHAnsi" w:hAnsiTheme="majorHAnsi" w:cstheme="majorBidi"/>
      <w:b/>
      <w:bCs/>
      <w:kern w:val="28"/>
      <w:sz w:val="32"/>
      <w:szCs w:val="32"/>
      <w:u w:color="FF0000"/>
    </w:rPr>
  </w:style>
  <w:style w:type="character" w:customStyle="1" w:styleId="1e">
    <w:name w:val="正文1"/>
    <w:qFormat/>
    <w:rPr>
      <w:rFonts w:ascii="宋体" w:eastAsia="宋体" w:hAnsi="宋体" w:hint="eastAsia"/>
      <w:sz w:val="22"/>
      <w:szCs w:val="22"/>
    </w:rPr>
  </w:style>
  <w:style w:type="character" w:customStyle="1" w:styleId="tpccontent1">
    <w:name w:val="tpc_content1"/>
    <w:rPr>
      <w:sz w:val="20"/>
      <w:szCs w:val="20"/>
    </w:rPr>
  </w:style>
  <w:style w:type="character" w:customStyle="1" w:styleId="HTMLChar1">
    <w:name w:val="HTML 预设格式 Char1"/>
    <w:uiPriority w:val="99"/>
    <w:rPr>
      <w:rFonts w:ascii="Courier New" w:hAnsi="Courier New" w:cs="Courier New"/>
      <w:b/>
      <w:kern w:val="2"/>
      <w:u w:color="FF0000"/>
    </w:rPr>
  </w:style>
  <w:style w:type="character" w:customStyle="1" w:styleId="2Char10">
    <w:name w:val="正文文本 2 Char1"/>
    <w:uiPriority w:val="99"/>
    <w:semiHidden/>
    <w:qFormat/>
    <w:rPr>
      <w:rFonts w:ascii="Times New Roman" w:eastAsia="宋体" w:hAnsi="Times New Roman" w:cs="Times New Roman"/>
      <w:szCs w:val="24"/>
    </w:rPr>
  </w:style>
  <w:style w:type="character" w:customStyle="1" w:styleId="Char16">
    <w:name w:val="批注主题 Char1"/>
    <w:uiPriority w:val="99"/>
    <w:semiHidden/>
    <w:qFormat/>
    <w:rPr>
      <w:rFonts w:ascii="Times New Roman" w:eastAsia="宋体" w:hAnsi="Times New Roman" w:cs="Times New Roman"/>
      <w:b/>
      <w:bCs/>
      <w:szCs w:val="24"/>
    </w:rPr>
  </w:style>
  <w:style w:type="paragraph" w:customStyle="1" w:styleId="font9">
    <w:name w:val="font9"/>
    <w:basedOn w:val="a5"/>
    <w:qFormat/>
    <w:pPr>
      <w:widowControl/>
      <w:spacing w:before="100" w:beforeAutospacing="1" w:after="100" w:afterAutospacing="1"/>
      <w:jc w:val="left"/>
    </w:pPr>
    <w:rPr>
      <w:rFonts w:ascii="仿宋_GB2312" w:eastAsia="仿宋_GB2312" w:hAnsi="宋体" w:hint="eastAsia"/>
      <w:b w:val="0"/>
      <w:color w:val="FF0000"/>
      <w:kern w:val="0"/>
      <w:sz w:val="18"/>
      <w:szCs w:val="18"/>
    </w:rPr>
  </w:style>
  <w:style w:type="character" w:customStyle="1" w:styleId="Char17">
    <w:name w:val="日期 Char1"/>
    <w:uiPriority w:val="99"/>
    <w:semiHidden/>
    <w:qFormat/>
    <w:rPr>
      <w:rFonts w:ascii="Times New Roman" w:eastAsia="宋体" w:hAnsi="Times New Roman" w:cs="Times New Roman"/>
      <w:szCs w:val="24"/>
    </w:rPr>
  </w:style>
  <w:style w:type="character" w:customStyle="1" w:styleId="Char18">
    <w:name w:val="正文文本缩进 Char1"/>
    <w:uiPriority w:val="99"/>
    <w:semiHidden/>
    <w:qFormat/>
    <w:rPr>
      <w:rFonts w:ascii="Times New Roman" w:eastAsia="宋体" w:hAnsi="Times New Roman" w:cs="Times New Roman"/>
      <w:szCs w:val="24"/>
    </w:rPr>
  </w:style>
  <w:style w:type="character" w:customStyle="1" w:styleId="Char19">
    <w:name w:val="批注框文本 Char1"/>
    <w:uiPriority w:val="99"/>
    <w:semiHidden/>
    <w:qFormat/>
    <w:rPr>
      <w:rFonts w:ascii="Times New Roman" w:eastAsia="宋体" w:hAnsi="Times New Roman" w:cs="Times New Roman"/>
      <w:sz w:val="18"/>
      <w:szCs w:val="18"/>
    </w:rPr>
  </w:style>
  <w:style w:type="character" w:customStyle="1" w:styleId="2Char11">
    <w:name w:val="正文文本缩进 2 Char1"/>
    <w:uiPriority w:val="99"/>
    <w:semiHidden/>
    <w:qFormat/>
    <w:rPr>
      <w:rFonts w:ascii="Times New Roman" w:eastAsia="宋体" w:hAnsi="Times New Roman" w:cs="Times New Roman"/>
      <w:szCs w:val="24"/>
    </w:rPr>
  </w:style>
  <w:style w:type="character" w:customStyle="1" w:styleId="Char1a">
    <w:name w:val="脚注文本 Char1"/>
    <w:uiPriority w:val="99"/>
    <w:semiHidden/>
    <w:qFormat/>
    <w:rPr>
      <w:rFonts w:ascii="Times New Roman" w:eastAsia="宋体" w:hAnsi="Times New Roman" w:cs="Times New Roman"/>
      <w:sz w:val="18"/>
      <w:szCs w:val="18"/>
    </w:rPr>
  </w:style>
  <w:style w:type="character" w:customStyle="1" w:styleId="Char1b">
    <w:name w:val="文档结构图 Char1"/>
    <w:uiPriority w:val="99"/>
    <w:semiHidden/>
    <w:qFormat/>
    <w:rPr>
      <w:rFonts w:ascii="宋体" w:eastAsia="宋体" w:hAnsi="Times New Roman" w:cs="Times New Roman"/>
      <w:sz w:val="18"/>
      <w:szCs w:val="18"/>
    </w:rPr>
  </w:style>
  <w:style w:type="paragraph" w:customStyle="1" w:styleId="font8">
    <w:name w:val="font8"/>
    <w:basedOn w:val="a5"/>
    <w:qFormat/>
    <w:pPr>
      <w:widowControl/>
      <w:spacing w:before="100" w:beforeAutospacing="1" w:after="100" w:afterAutospacing="1"/>
      <w:jc w:val="left"/>
    </w:pPr>
    <w:rPr>
      <w:rFonts w:ascii="仿宋_GB2312" w:eastAsia="仿宋_GB2312" w:hAnsi="宋体" w:hint="eastAsia"/>
      <w:b w:val="0"/>
      <w:color w:val="000000"/>
      <w:kern w:val="0"/>
      <w:sz w:val="18"/>
      <w:szCs w:val="18"/>
    </w:rPr>
  </w:style>
  <w:style w:type="character" w:customStyle="1" w:styleId="3Char11">
    <w:name w:val="正文文本缩进 3 Char1"/>
    <w:uiPriority w:val="99"/>
    <w:semiHidden/>
    <w:qFormat/>
    <w:rPr>
      <w:rFonts w:ascii="Times New Roman" w:eastAsia="宋体" w:hAnsi="Times New Roman" w:cs="Times New Roman"/>
      <w:sz w:val="16"/>
      <w:szCs w:val="16"/>
    </w:rPr>
  </w:style>
  <w:style w:type="character" w:customStyle="1" w:styleId="Char1c">
    <w:name w:val="页眉 Char1"/>
    <w:uiPriority w:val="99"/>
    <w:semiHidden/>
    <w:qFormat/>
    <w:rPr>
      <w:rFonts w:ascii="Times New Roman" w:eastAsia="宋体" w:hAnsi="Times New Roman" w:cs="Times New Roman"/>
      <w:sz w:val="18"/>
      <w:szCs w:val="18"/>
    </w:rPr>
  </w:style>
  <w:style w:type="paragraph" w:customStyle="1" w:styleId="font7">
    <w:name w:val="font7"/>
    <w:basedOn w:val="a5"/>
    <w:qFormat/>
    <w:pPr>
      <w:widowControl/>
      <w:spacing w:before="100" w:beforeAutospacing="1" w:after="100" w:afterAutospacing="1"/>
      <w:jc w:val="left"/>
    </w:pPr>
    <w:rPr>
      <w:rFonts w:ascii="Times New Roman" w:hAnsi="Times New Roman"/>
      <w:b w:val="0"/>
      <w:kern w:val="0"/>
      <w:sz w:val="24"/>
    </w:rPr>
  </w:style>
  <w:style w:type="character" w:customStyle="1" w:styleId="3Char12">
    <w:name w:val="正文文本 3 Char1"/>
    <w:uiPriority w:val="99"/>
    <w:semiHidden/>
    <w:qFormat/>
    <w:rPr>
      <w:rFonts w:ascii="Times New Roman" w:eastAsia="宋体" w:hAnsi="Times New Roman" w:cs="Times New Roman"/>
      <w:sz w:val="16"/>
      <w:szCs w:val="16"/>
    </w:rPr>
  </w:style>
  <w:style w:type="character" w:customStyle="1" w:styleId="Char1d">
    <w:name w:val="正文首行缩进 Char1"/>
    <w:uiPriority w:val="99"/>
    <w:semiHidden/>
    <w:qFormat/>
    <w:rPr>
      <w:rFonts w:ascii="Times New Roman" w:eastAsia="宋体" w:hAnsi="Times New Roman" w:cs="Times New Roman"/>
      <w:szCs w:val="24"/>
    </w:rPr>
  </w:style>
  <w:style w:type="character" w:customStyle="1" w:styleId="Char1e">
    <w:name w:val="页脚 Char1"/>
    <w:uiPriority w:val="99"/>
    <w:semiHidden/>
    <w:qFormat/>
    <w:rPr>
      <w:rFonts w:ascii="Times New Roman" w:eastAsia="宋体" w:hAnsi="Times New Roman" w:cs="Times New Roman"/>
      <w:sz w:val="18"/>
      <w:szCs w:val="18"/>
    </w:rPr>
  </w:style>
  <w:style w:type="paragraph" w:customStyle="1" w:styleId="affff0">
    <w:name w:val="节标题"/>
    <w:basedOn w:val="a5"/>
    <w:next w:val="affff1"/>
    <w:qFormat/>
    <w:pPr>
      <w:widowControl/>
      <w:spacing w:line="289" w:lineRule="atLeast"/>
      <w:jc w:val="center"/>
      <w:textAlignment w:val="baseline"/>
    </w:pPr>
    <w:rPr>
      <w:rFonts w:ascii="Times New Roman" w:hAnsi="Times New Roman"/>
      <w:b w:val="0"/>
      <w:color w:val="000000"/>
      <w:kern w:val="0"/>
      <w:sz w:val="28"/>
      <w:szCs w:val="20"/>
      <w:u w:color="000000"/>
    </w:rPr>
  </w:style>
  <w:style w:type="paragraph" w:customStyle="1" w:styleId="affff1">
    <w:name w:val="小节标题"/>
    <w:basedOn w:val="a5"/>
    <w:next w:val="a5"/>
    <w:qFormat/>
    <w:pPr>
      <w:widowControl/>
      <w:spacing w:before="175" w:after="102" w:line="351" w:lineRule="atLeast"/>
      <w:textAlignment w:val="baseline"/>
    </w:pPr>
    <w:rPr>
      <w:rFonts w:ascii="Times New Roman" w:eastAsia="黑体" w:hAnsi="Times New Roman"/>
      <w:b w:val="0"/>
      <w:color w:val="000000"/>
      <w:kern w:val="0"/>
      <w:szCs w:val="20"/>
      <w:u w:color="000000"/>
    </w:rPr>
  </w:style>
  <w:style w:type="paragraph" w:customStyle="1" w:styleId="xl28">
    <w:name w:val="xl28"/>
    <w:basedOn w:val="a5"/>
    <w:qFormat/>
    <w:pPr>
      <w:widowControl/>
      <w:spacing w:before="100" w:beforeAutospacing="1" w:after="100" w:afterAutospacing="1"/>
      <w:jc w:val="left"/>
    </w:pPr>
    <w:rPr>
      <w:rFonts w:ascii="Times New Roman" w:hAnsi="Times New Roman"/>
      <w:b w:val="0"/>
      <w:kern w:val="0"/>
      <w:sz w:val="24"/>
    </w:rPr>
  </w:style>
  <w:style w:type="paragraph" w:customStyle="1" w:styleId="CharCharCharCharCharCharCharCharCharCharCharCharCharCharCharChar">
    <w:name w:val="Char Char Char Char Char Char Char Char Char Char Char Char Char Char Char Char"/>
    <w:basedOn w:val="a5"/>
    <w:qFormat/>
    <w:pPr>
      <w:widowControl/>
      <w:spacing w:line="240" w:lineRule="exact"/>
      <w:jc w:val="left"/>
    </w:pPr>
    <w:rPr>
      <w:rFonts w:ascii="Verdana" w:hAnsi="Verdana"/>
      <w:b w:val="0"/>
      <w:color w:val="000000"/>
      <w:kern w:val="0"/>
      <w:sz w:val="20"/>
      <w:szCs w:val="20"/>
      <w:u w:color="000000"/>
      <w:lang w:eastAsia="en-US"/>
    </w:rPr>
  </w:style>
  <w:style w:type="paragraph" w:customStyle="1" w:styleId="xl24">
    <w:name w:val="xl24"/>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Cs/>
      <w:kern w:val="0"/>
      <w:sz w:val="18"/>
      <w:szCs w:val="18"/>
    </w:rPr>
  </w:style>
  <w:style w:type="paragraph" w:customStyle="1" w:styleId="xl25">
    <w:name w:val="xl25"/>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Cs/>
      <w:kern w:val="0"/>
      <w:sz w:val="18"/>
      <w:szCs w:val="18"/>
    </w:rPr>
  </w:style>
  <w:style w:type="paragraph" w:customStyle="1" w:styleId="affff2">
    <w:name w:val="文章总标题"/>
    <w:basedOn w:val="a5"/>
    <w:next w:val="affff3"/>
    <w:qFormat/>
    <w:pPr>
      <w:widowControl/>
      <w:spacing w:before="566" w:after="544" w:line="566" w:lineRule="atLeast"/>
      <w:jc w:val="center"/>
      <w:textAlignment w:val="baseline"/>
    </w:pPr>
    <w:rPr>
      <w:rFonts w:ascii="Arial" w:eastAsia="黑体" w:hAnsi="Times New Roman"/>
      <w:b w:val="0"/>
      <w:color w:val="000000"/>
      <w:kern w:val="0"/>
      <w:sz w:val="54"/>
      <w:szCs w:val="20"/>
      <w:u w:color="000000"/>
    </w:rPr>
  </w:style>
  <w:style w:type="paragraph" w:customStyle="1" w:styleId="affff3">
    <w:name w:val="文章副标题"/>
    <w:basedOn w:val="a5"/>
    <w:next w:val="affa"/>
    <w:qFormat/>
    <w:pPr>
      <w:widowControl/>
      <w:spacing w:before="187" w:after="175" w:line="374" w:lineRule="atLeast"/>
      <w:jc w:val="center"/>
      <w:textAlignment w:val="baseline"/>
    </w:pPr>
    <w:rPr>
      <w:rFonts w:ascii="Times New Roman" w:hAnsi="Times New Roman"/>
      <w:b w:val="0"/>
      <w:color w:val="000000"/>
      <w:kern w:val="0"/>
      <w:sz w:val="36"/>
      <w:szCs w:val="20"/>
      <w:u w:color="000000"/>
    </w:rPr>
  </w:style>
  <w:style w:type="paragraph" w:customStyle="1" w:styleId="xl26">
    <w:name w:val="xl26"/>
    <w:basedOn w:val="a5"/>
    <w:qFormat/>
    <w:pPr>
      <w:widowControl/>
      <w:pBdr>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kern w:val="0"/>
      <w:sz w:val="18"/>
      <w:szCs w:val="18"/>
    </w:rPr>
  </w:style>
  <w:style w:type="paragraph" w:customStyle="1" w:styleId="affff4">
    <w:name w:val="正文图标题"/>
    <w:next w:val="aff4"/>
    <w:qFormat/>
    <w:pPr>
      <w:tabs>
        <w:tab w:val="left" w:pos="360"/>
        <w:tab w:val="left" w:pos="720"/>
      </w:tabs>
      <w:spacing w:beforeLines="50" w:before="156" w:afterLines="50" w:after="156"/>
      <w:ind w:left="720" w:hanging="720"/>
      <w:jc w:val="center"/>
    </w:pPr>
    <w:rPr>
      <w:rFonts w:ascii="黑体" w:eastAsia="黑体"/>
      <w:sz w:val="21"/>
    </w:rPr>
  </w:style>
  <w:style w:type="paragraph" w:customStyle="1" w:styleId="xl27">
    <w:name w:val="xl27"/>
    <w:basedOn w:val="a5"/>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b w:val="0"/>
      <w:kern w:val="0"/>
      <w:sz w:val="18"/>
      <w:szCs w:val="18"/>
    </w:rPr>
  </w:style>
  <w:style w:type="paragraph" w:customStyle="1" w:styleId="xl30">
    <w:name w:val="xl30"/>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kern w:val="0"/>
      <w:sz w:val="18"/>
      <w:szCs w:val="18"/>
    </w:rPr>
  </w:style>
  <w:style w:type="paragraph" w:customStyle="1" w:styleId="xl31">
    <w:name w:val="xl31"/>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 w:val="0"/>
      <w:kern w:val="0"/>
      <w:sz w:val="18"/>
      <w:szCs w:val="18"/>
    </w:rPr>
  </w:style>
  <w:style w:type="paragraph" w:customStyle="1" w:styleId="xl32">
    <w:name w:val="xl32"/>
    <w:basedOn w:val="a5"/>
    <w:qFormat/>
    <w:pPr>
      <w:widowControl/>
      <w:pBdr>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color w:val="000000"/>
      <w:kern w:val="0"/>
      <w:sz w:val="18"/>
      <w:szCs w:val="18"/>
    </w:rPr>
  </w:style>
  <w:style w:type="paragraph" w:customStyle="1" w:styleId="xl34">
    <w:name w:val="xl34"/>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 w:val="0"/>
      <w:color w:val="000000"/>
      <w:kern w:val="0"/>
      <w:sz w:val="18"/>
      <w:szCs w:val="18"/>
    </w:rPr>
  </w:style>
  <w:style w:type="paragraph" w:customStyle="1" w:styleId="xl35">
    <w:name w:val="xl35"/>
    <w:basedOn w:val="a5"/>
    <w:qFormat/>
    <w:pPr>
      <w:widowControl/>
      <w:spacing w:before="100" w:beforeAutospacing="1" w:after="100" w:afterAutospacing="1"/>
      <w:jc w:val="center"/>
    </w:pPr>
    <w:rPr>
      <w:rFonts w:ascii="宋体" w:hAnsi="宋体"/>
      <w:b w:val="0"/>
      <w:color w:val="FF6600"/>
      <w:kern w:val="0"/>
      <w:sz w:val="24"/>
    </w:rPr>
  </w:style>
  <w:style w:type="paragraph" w:customStyle="1" w:styleId="xl36">
    <w:name w:val="xl36"/>
    <w:basedOn w:val="a5"/>
    <w:qFormat/>
    <w:pPr>
      <w:widowControl/>
      <w:pBdr>
        <w:right w:val="single" w:sz="4" w:space="0" w:color="auto"/>
      </w:pBdr>
      <w:spacing w:before="100" w:beforeAutospacing="1" w:after="100" w:afterAutospacing="1"/>
      <w:jc w:val="center"/>
    </w:pPr>
    <w:rPr>
      <w:rFonts w:ascii="Times New Roman" w:hAnsi="Times New Roman"/>
      <w:b w:val="0"/>
      <w:kern w:val="0"/>
      <w:sz w:val="18"/>
      <w:szCs w:val="18"/>
    </w:rPr>
  </w:style>
  <w:style w:type="paragraph" w:customStyle="1" w:styleId="xl37">
    <w:name w:val="xl37"/>
    <w:basedOn w:val="a5"/>
    <w:qFormat/>
    <w:pPr>
      <w:widowControl/>
      <w:pBdr>
        <w:right w:val="single" w:sz="4" w:space="0" w:color="auto"/>
      </w:pBdr>
      <w:spacing w:before="100" w:beforeAutospacing="1" w:after="100" w:afterAutospacing="1"/>
      <w:jc w:val="center"/>
      <w:textAlignment w:val="center"/>
    </w:pPr>
    <w:rPr>
      <w:rFonts w:ascii="Times New Roman" w:hAnsi="Times New Roman"/>
      <w:b w:val="0"/>
      <w:kern w:val="0"/>
      <w:sz w:val="24"/>
    </w:rPr>
  </w:style>
  <w:style w:type="paragraph" w:customStyle="1" w:styleId="1f">
    <w:name w:val="目录1"/>
    <w:basedOn w:val="a5"/>
    <w:next w:val="a5"/>
    <w:qFormat/>
    <w:pPr>
      <w:widowControl/>
      <w:tabs>
        <w:tab w:val="left" w:leader="dot" w:pos="8503"/>
      </w:tabs>
      <w:spacing w:after="102" w:line="215" w:lineRule="atLeast"/>
      <w:ind w:firstLine="419"/>
      <w:jc w:val="left"/>
      <w:textAlignment w:val="baseline"/>
    </w:pPr>
    <w:rPr>
      <w:rFonts w:ascii="Times New Roman" w:hAnsi="Times New Roman"/>
      <w:b w:val="0"/>
      <w:color w:val="000000"/>
      <w:kern w:val="0"/>
      <w:szCs w:val="20"/>
      <w:u w:color="000000"/>
    </w:rPr>
  </w:style>
  <w:style w:type="paragraph" w:customStyle="1" w:styleId="affff5">
    <w:name w:val="三级无"/>
    <w:basedOn w:val="afff8"/>
    <w:qFormat/>
    <w:pPr>
      <w:tabs>
        <w:tab w:val="clear" w:pos="992"/>
        <w:tab w:val="clear" w:pos="2100"/>
      </w:tabs>
      <w:ind w:left="0" w:firstLine="0"/>
      <w:jc w:val="left"/>
    </w:pPr>
    <w:rPr>
      <w:szCs w:val="21"/>
    </w:rPr>
  </w:style>
  <w:style w:type="paragraph" w:customStyle="1" w:styleId="affff6">
    <w:name w:val="二级无"/>
    <w:basedOn w:val="aff3"/>
    <w:qFormat/>
    <w:pPr>
      <w:widowControl/>
      <w:tabs>
        <w:tab w:val="clear" w:pos="5400"/>
      </w:tabs>
      <w:jc w:val="left"/>
    </w:pPr>
    <w:rPr>
      <w:rFonts w:ascii="宋体" w:eastAsia="宋体" w:hAnsi="Times New Roman"/>
      <w:kern w:val="0"/>
      <w:szCs w:val="21"/>
    </w:rPr>
  </w:style>
  <w:style w:type="paragraph" w:customStyle="1" w:styleId="43">
    <w:name w:val="4"/>
    <w:basedOn w:val="a5"/>
    <w:next w:val="a9"/>
    <w:qFormat/>
    <w:pPr>
      <w:ind w:firstLineChars="200" w:firstLine="560"/>
    </w:pPr>
    <w:rPr>
      <w:rFonts w:ascii="Times New Roman" w:hAnsi="Times New Roman"/>
      <w:b w:val="0"/>
      <w:sz w:val="28"/>
    </w:rPr>
  </w:style>
  <w:style w:type="paragraph" w:customStyle="1" w:styleId="38">
    <w:name w:val="目录3"/>
    <w:basedOn w:val="a5"/>
    <w:next w:val="a5"/>
    <w:qFormat/>
    <w:pPr>
      <w:widowControl/>
      <w:tabs>
        <w:tab w:val="left" w:leader="dot" w:pos="8503"/>
      </w:tabs>
      <w:spacing w:line="317" w:lineRule="atLeast"/>
      <w:ind w:left="419" w:firstLine="419"/>
      <w:textAlignment w:val="baseline"/>
    </w:pPr>
    <w:rPr>
      <w:rFonts w:ascii="Times New Roman" w:hAnsi="Times New Roman"/>
      <w:b w:val="0"/>
      <w:color w:val="000000"/>
      <w:kern w:val="0"/>
      <w:szCs w:val="20"/>
      <w:u w:color="000000"/>
    </w:rPr>
  </w:style>
  <w:style w:type="paragraph" w:customStyle="1" w:styleId="affff7">
    <w:name w:val="发布日期"/>
    <w:qFormat/>
    <w:rPr>
      <w:rFonts w:eastAsia="黑体"/>
      <w:sz w:val="28"/>
    </w:rPr>
  </w:style>
  <w:style w:type="paragraph" w:customStyle="1" w:styleId="44">
    <w:name w:val="目录4"/>
    <w:basedOn w:val="a5"/>
    <w:next w:val="a5"/>
    <w:qFormat/>
    <w:pPr>
      <w:widowControl/>
      <w:tabs>
        <w:tab w:val="left" w:leader="dot" w:pos="8503"/>
      </w:tabs>
      <w:spacing w:line="317" w:lineRule="atLeast"/>
      <w:ind w:left="419" w:firstLine="629"/>
      <w:textAlignment w:val="baseline"/>
    </w:pPr>
    <w:rPr>
      <w:rFonts w:ascii="Times New Roman" w:hAnsi="Times New Roman"/>
      <w:b w:val="0"/>
      <w:color w:val="000000"/>
      <w:kern w:val="0"/>
      <w:szCs w:val="20"/>
      <w:u w:color="000000"/>
    </w:rPr>
  </w:style>
  <w:style w:type="paragraph" w:customStyle="1" w:styleId="affff8">
    <w:name w:val="封面正文"/>
    <w:qFormat/>
    <w:pPr>
      <w:jc w:val="both"/>
    </w:pPr>
  </w:style>
  <w:style w:type="paragraph" w:customStyle="1" w:styleId="affff9">
    <w:name w:val="目录标题"/>
    <w:basedOn w:val="a5"/>
    <w:next w:val="a5"/>
    <w:qFormat/>
    <w:pPr>
      <w:widowControl/>
      <w:spacing w:before="215" w:after="419" w:line="436" w:lineRule="atLeast"/>
      <w:ind w:firstLine="419"/>
      <w:jc w:val="center"/>
      <w:textAlignment w:val="baseline"/>
    </w:pPr>
    <w:rPr>
      <w:rFonts w:ascii="Arial" w:eastAsia="黑体" w:hAnsi="Times New Roman"/>
      <w:b w:val="0"/>
      <w:color w:val="000000"/>
      <w:spacing w:val="283"/>
      <w:kern w:val="0"/>
      <w:sz w:val="42"/>
      <w:szCs w:val="20"/>
      <w:u w:color="000000"/>
    </w:rPr>
  </w:style>
  <w:style w:type="paragraph" w:customStyle="1" w:styleId="2b">
    <w:name w:val="目录2"/>
    <w:basedOn w:val="a5"/>
    <w:next w:val="a5"/>
    <w:pPr>
      <w:widowControl/>
      <w:tabs>
        <w:tab w:val="left" w:leader="dot" w:pos="8503"/>
      </w:tabs>
      <w:spacing w:line="317" w:lineRule="atLeast"/>
      <w:ind w:left="419" w:firstLine="419"/>
      <w:textAlignment w:val="baseline"/>
    </w:pPr>
    <w:rPr>
      <w:rFonts w:ascii="Times New Roman" w:hAnsi="Times New Roman"/>
      <w:b w:val="0"/>
      <w:color w:val="000000"/>
      <w:kern w:val="0"/>
      <w:szCs w:val="20"/>
      <w:u w:color="000000"/>
    </w:rPr>
  </w:style>
  <w:style w:type="paragraph" w:customStyle="1" w:styleId="1f0">
    <w:name w:val="普通(网站)1"/>
    <w:basedOn w:val="a5"/>
    <w:qFormat/>
    <w:pPr>
      <w:widowControl/>
      <w:spacing w:before="100" w:beforeAutospacing="1" w:after="100" w:afterAutospacing="1"/>
      <w:jc w:val="left"/>
    </w:pPr>
    <w:rPr>
      <w:rFonts w:ascii="宋体" w:hAnsi="宋体" w:cs="宋体"/>
      <w:b w:val="0"/>
      <w:kern w:val="0"/>
      <w:sz w:val="24"/>
    </w:rPr>
  </w:style>
  <w:style w:type="paragraph" w:customStyle="1" w:styleId="affffa">
    <w:name w:val="正文+宋体"/>
    <w:basedOn w:val="10"/>
    <w:qFormat/>
    <w:pPr>
      <w:widowControl/>
      <w:tabs>
        <w:tab w:val="right" w:leader="dot" w:pos="8494"/>
      </w:tabs>
      <w:spacing w:before="0" w:after="0" w:line="280" w:lineRule="exact"/>
      <w:jc w:val="center"/>
    </w:pPr>
    <w:rPr>
      <w:rFonts w:ascii="宋体" w:hAnsi="宋体" w:cs="Times New Roman"/>
      <w:b w:val="0"/>
      <w:bCs w:val="0"/>
      <w:caps w:val="0"/>
      <w:color w:val="000000"/>
      <w:sz w:val="21"/>
      <w:szCs w:val="21"/>
    </w:rPr>
  </w:style>
  <w:style w:type="paragraph" w:customStyle="1" w:styleId="reader-word-layer">
    <w:name w:val="reader-word-layer"/>
    <w:basedOn w:val="a5"/>
    <w:qFormat/>
    <w:pPr>
      <w:widowControl/>
      <w:spacing w:before="100" w:beforeAutospacing="1" w:after="100" w:afterAutospacing="1"/>
      <w:jc w:val="left"/>
    </w:pPr>
    <w:rPr>
      <w:rFonts w:ascii="宋体" w:hAnsi="宋体" w:cs="宋体"/>
      <w:b w:val="0"/>
      <w:kern w:val="0"/>
      <w:sz w:val="24"/>
    </w:rPr>
  </w:style>
  <w:style w:type="character" w:customStyle="1" w:styleId="CharChar34">
    <w:name w:val="Char Char34"/>
    <w:qFormat/>
    <w:rPr>
      <w:rFonts w:eastAsia="仿宋_GB2312"/>
      <w:b/>
      <w:bCs/>
      <w:kern w:val="2"/>
      <w:sz w:val="28"/>
      <w:szCs w:val="24"/>
      <w:u w:color="FF0000"/>
    </w:rPr>
  </w:style>
  <w:style w:type="character" w:customStyle="1" w:styleId="CharChar53">
    <w:name w:val="Char Char53"/>
    <w:qFormat/>
    <w:rPr>
      <w:rFonts w:eastAsia="宋体"/>
      <w:color w:val="000000"/>
      <w:kern w:val="2"/>
      <w:sz w:val="18"/>
      <w:lang w:val="en-US" w:eastAsia="zh-CN" w:bidi="ar-SA"/>
    </w:rPr>
  </w:style>
  <w:style w:type="character" w:customStyle="1" w:styleId="CharChar83">
    <w:name w:val="Char Char83"/>
    <w:qFormat/>
    <w:locked/>
    <w:rPr>
      <w:rFonts w:eastAsia="仿宋_GB2312"/>
      <w:b/>
      <w:bCs/>
      <w:kern w:val="2"/>
      <w:sz w:val="28"/>
      <w:szCs w:val="24"/>
      <w:u w:color="FF0000"/>
      <w:lang w:val="en-US" w:eastAsia="zh-CN" w:bidi="ar-SA"/>
    </w:rPr>
  </w:style>
  <w:style w:type="character" w:customStyle="1" w:styleId="CharChar23">
    <w:name w:val="Char Char23"/>
    <w:qFormat/>
    <w:rPr>
      <w:rFonts w:eastAsia="宋体"/>
      <w:b/>
      <w:kern w:val="2"/>
      <w:sz w:val="28"/>
      <w:lang w:val="en-US" w:eastAsia="zh-CN" w:bidi="ar-SA"/>
    </w:rPr>
  </w:style>
  <w:style w:type="character" w:customStyle="1" w:styleId="CharChar43">
    <w:name w:val="Char Char43"/>
    <w:qFormat/>
    <w:rPr>
      <w:rFonts w:ascii="Times New Roman" w:eastAsia="宋体" w:hAnsi="Times New Roman"/>
      <w:b/>
      <w:kern w:val="44"/>
      <w:sz w:val="30"/>
    </w:rPr>
  </w:style>
  <w:style w:type="paragraph" w:customStyle="1" w:styleId="51">
    <w:name w:val="正文文本缩进5"/>
    <w:basedOn w:val="a5"/>
    <w:qFormat/>
    <w:pPr>
      <w:widowControl/>
      <w:spacing w:line="360" w:lineRule="auto"/>
      <w:ind w:firstLine="570"/>
    </w:pPr>
    <w:rPr>
      <w:rFonts w:ascii="Times New Roman" w:eastAsia="隶书" w:hAnsi="Times New Roman"/>
      <w:b w:val="0"/>
      <w:kern w:val="0"/>
      <w:sz w:val="28"/>
      <w:szCs w:val="20"/>
    </w:rPr>
  </w:style>
  <w:style w:type="table" w:customStyle="1" w:styleId="712">
    <w:name w:val="网格型 7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1">
    <w:name w:val="Char Char71"/>
    <w:qFormat/>
    <w:rPr>
      <w:rFonts w:eastAsia="仿宋_GB2312"/>
      <w:b/>
      <w:bCs/>
      <w:kern w:val="2"/>
      <w:sz w:val="28"/>
      <w:szCs w:val="24"/>
      <w:u w:color="FF0000"/>
      <w:lang w:val="en-US" w:eastAsia="zh-CN" w:bidi="ar-SA"/>
    </w:rPr>
  </w:style>
  <w:style w:type="character" w:customStyle="1" w:styleId="CharChar35">
    <w:name w:val="Char Char35"/>
    <w:qFormat/>
    <w:rPr>
      <w:rFonts w:eastAsia="仿宋_GB2312"/>
      <w:b/>
      <w:bCs/>
      <w:kern w:val="2"/>
      <w:sz w:val="28"/>
      <w:szCs w:val="24"/>
      <w:u w:color="FF0000"/>
    </w:rPr>
  </w:style>
  <w:style w:type="character" w:customStyle="1" w:styleId="CharChar54">
    <w:name w:val="Char Char54"/>
    <w:qFormat/>
    <w:rPr>
      <w:rFonts w:eastAsia="宋体"/>
      <w:color w:val="000000"/>
      <w:kern w:val="2"/>
      <w:sz w:val="18"/>
      <w:lang w:val="en-US" w:eastAsia="zh-CN" w:bidi="ar-SA"/>
    </w:rPr>
  </w:style>
  <w:style w:type="character" w:customStyle="1" w:styleId="CharChar84">
    <w:name w:val="Char Char84"/>
    <w:qFormat/>
    <w:locked/>
    <w:rPr>
      <w:rFonts w:eastAsia="仿宋_GB2312"/>
      <w:b/>
      <w:bCs/>
      <w:kern w:val="2"/>
      <w:sz w:val="28"/>
      <w:szCs w:val="24"/>
      <w:u w:color="FF0000"/>
      <w:lang w:val="en-US" w:eastAsia="zh-CN" w:bidi="ar-SA"/>
    </w:rPr>
  </w:style>
  <w:style w:type="character" w:customStyle="1" w:styleId="CharChar24">
    <w:name w:val="Char Char24"/>
    <w:qFormat/>
    <w:rPr>
      <w:rFonts w:eastAsia="宋体"/>
      <w:b/>
      <w:kern w:val="2"/>
      <w:sz w:val="28"/>
      <w:lang w:val="en-US" w:eastAsia="zh-CN" w:bidi="ar-SA"/>
    </w:rPr>
  </w:style>
  <w:style w:type="character" w:customStyle="1" w:styleId="CharChar44">
    <w:name w:val="Char Char44"/>
    <w:qFormat/>
    <w:rPr>
      <w:rFonts w:ascii="Times New Roman" w:eastAsia="宋体" w:hAnsi="Times New Roman"/>
      <w:b/>
      <w:kern w:val="44"/>
      <w:sz w:val="30"/>
    </w:rPr>
  </w:style>
  <w:style w:type="paragraph" w:customStyle="1" w:styleId="61">
    <w:name w:val="正文文本缩进6"/>
    <w:basedOn w:val="a5"/>
    <w:qFormat/>
    <w:pPr>
      <w:widowControl/>
      <w:spacing w:line="360" w:lineRule="auto"/>
      <w:ind w:firstLine="570"/>
    </w:pPr>
    <w:rPr>
      <w:rFonts w:ascii="Times New Roman" w:eastAsia="隶书" w:hAnsi="Times New Roman"/>
      <w:b w:val="0"/>
      <w:kern w:val="0"/>
      <w:sz w:val="28"/>
      <w:szCs w:val="20"/>
    </w:rPr>
  </w:style>
  <w:style w:type="table" w:customStyle="1" w:styleId="713">
    <w:name w:val="网格型 7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2">
    <w:name w:val="Char Char72"/>
    <w:qFormat/>
    <w:rPr>
      <w:rFonts w:eastAsia="仿宋_GB2312"/>
      <w:b/>
      <w:bCs/>
      <w:kern w:val="2"/>
      <w:sz w:val="28"/>
      <w:szCs w:val="24"/>
      <w:u w:color="FF0000"/>
      <w:lang w:val="en-US" w:eastAsia="zh-CN" w:bidi="ar-SA"/>
    </w:rPr>
  </w:style>
  <w:style w:type="character" w:customStyle="1" w:styleId="CharChar36">
    <w:name w:val="Char Char36"/>
    <w:qFormat/>
    <w:rPr>
      <w:rFonts w:eastAsia="仿宋_GB2312"/>
      <w:b/>
      <w:bCs/>
      <w:kern w:val="2"/>
      <w:sz w:val="28"/>
      <w:szCs w:val="24"/>
      <w:u w:color="FF0000"/>
    </w:rPr>
  </w:style>
  <w:style w:type="character" w:customStyle="1" w:styleId="CharChar55">
    <w:name w:val="Char Char55"/>
    <w:qFormat/>
    <w:rPr>
      <w:rFonts w:eastAsia="宋体"/>
      <w:color w:val="000000"/>
      <w:kern w:val="2"/>
      <w:sz w:val="18"/>
      <w:lang w:val="en-US" w:eastAsia="zh-CN" w:bidi="ar-SA"/>
    </w:rPr>
  </w:style>
  <w:style w:type="character" w:customStyle="1" w:styleId="CharChar85">
    <w:name w:val="Char Char85"/>
    <w:qFormat/>
    <w:locked/>
    <w:rPr>
      <w:rFonts w:eastAsia="仿宋_GB2312"/>
      <w:b/>
      <w:bCs/>
      <w:kern w:val="2"/>
      <w:sz w:val="28"/>
      <w:szCs w:val="24"/>
      <w:u w:color="FF0000"/>
      <w:lang w:val="en-US" w:eastAsia="zh-CN" w:bidi="ar-SA"/>
    </w:rPr>
  </w:style>
  <w:style w:type="character" w:customStyle="1" w:styleId="CharChar25">
    <w:name w:val="Char Char25"/>
    <w:qFormat/>
    <w:rPr>
      <w:rFonts w:eastAsia="宋体"/>
      <w:b/>
      <w:kern w:val="2"/>
      <w:sz w:val="28"/>
      <w:lang w:val="en-US" w:eastAsia="zh-CN" w:bidi="ar-SA"/>
    </w:rPr>
  </w:style>
  <w:style w:type="character" w:customStyle="1" w:styleId="CharChar45">
    <w:name w:val="Char Char45"/>
    <w:qFormat/>
    <w:rPr>
      <w:rFonts w:ascii="Times New Roman" w:eastAsia="宋体" w:hAnsi="Times New Roman"/>
      <w:b/>
      <w:kern w:val="44"/>
      <w:sz w:val="30"/>
    </w:rPr>
  </w:style>
  <w:style w:type="paragraph" w:customStyle="1" w:styleId="72">
    <w:name w:val="正文文本缩进7"/>
    <w:basedOn w:val="a5"/>
    <w:qFormat/>
    <w:pPr>
      <w:widowControl/>
      <w:spacing w:line="360" w:lineRule="auto"/>
      <w:ind w:firstLine="570"/>
    </w:pPr>
    <w:rPr>
      <w:rFonts w:ascii="Times New Roman" w:eastAsia="隶书" w:hAnsi="Times New Roman"/>
      <w:b w:val="0"/>
      <w:kern w:val="0"/>
      <w:sz w:val="28"/>
      <w:szCs w:val="20"/>
    </w:rPr>
  </w:style>
  <w:style w:type="table" w:customStyle="1" w:styleId="714">
    <w:name w:val="网格型 7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3">
    <w:name w:val="Char Char73"/>
    <w:qFormat/>
    <w:rPr>
      <w:rFonts w:eastAsia="仿宋_GB2312"/>
      <w:b/>
      <w:bCs/>
      <w:kern w:val="2"/>
      <w:sz w:val="28"/>
      <w:szCs w:val="24"/>
      <w:u w:color="FF0000"/>
      <w:lang w:val="en-US" w:eastAsia="zh-CN" w:bidi="ar-SA"/>
    </w:rPr>
  </w:style>
  <w:style w:type="character" w:customStyle="1" w:styleId="CharChar37">
    <w:name w:val="Char Char37"/>
    <w:qFormat/>
    <w:rPr>
      <w:rFonts w:eastAsia="仿宋_GB2312"/>
      <w:b/>
      <w:bCs/>
      <w:kern w:val="2"/>
      <w:sz w:val="28"/>
      <w:szCs w:val="24"/>
      <w:u w:color="FF0000"/>
    </w:rPr>
  </w:style>
  <w:style w:type="character" w:customStyle="1" w:styleId="CharChar56">
    <w:name w:val="Char Char56"/>
    <w:qFormat/>
    <w:rPr>
      <w:rFonts w:eastAsia="宋体"/>
      <w:color w:val="000000"/>
      <w:kern w:val="2"/>
      <w:sz w:val="18"/>
      <w:lang w:val="en-US" w:eastAsia="zh-CN" w:bidi="ar-SA"/>
    </w:rPr>
  </w:style>
  <w:style w:type="character" w:customStyle="1" w:styleId="CharChar86">
    <w:name w:val="Char Char86"/>
    <w:qFormat/>
    <w:locked/>
    <w:rPr>
      <w:rFonts w:eastAsia="仿宋_GB2312"/>
      <w:b/>
      <w:bCs/>
      <w:kern w:val="2"/>
      <w:sz w:val="28"/>
      <w:szCs w:val="24"/>
      <w:u w:color="FF0000"/>
      <w:lang w:val="en-US" w:eastAsia="zh-CN" w:bidi="ar-SA"/>
    </w:rPr>
  </w:style>
  <w:style w:type="character" w:customStyle="1" w:styleId="CharChar26">
    <w:name w:val="Char Char26"/>
    <w:qFormat/>
    <w:rPr>
      <w:rFonts w:eastAsia="宋体"/>
      <w:b/>
      <w:kern w:val="2"/>
      <w:sz w:val="28"/>
      <w:lang w:val="en-US" w:eastAsia="zh-CN" w:bidi="ar-SA"/>
    </w:rPr>
  </w:style>
  <w:style w:type="character" w:customStyle="1" w:styleId="CharChar46">
    <w:name w:val="Char Char46"/>
    <w:qFormat/>
    <w:rPr>
      <w:rFonts w:ascii="Times New Roman" w:eastAsia="宋体" w:hAnsi="Times New Roman"/>
      <w:b/>
      <w:kern w:val="44"/>
      <w:sz w:val="30"/>
    </w:rPr>
  </w:style>
  <w:style w:type="paragraph" w:customStyle="1" w:styleId="82">
    <w:name w:val="正文文本缩进8"/>
    <w:basedOn w:val="a5"/>
    <w:qFormat/>
    <w:pPr>
      <w:widowControl/>
      <w:spacing w:line="360" w:lineRule="auto"/>
      <w:ind w:firstLine="570"/>
    </w:pPr>
    <w:rPr>
      <w:rFonts w:ascii="Times New Roman" w:eastAsia="隶书" w:hAnsi="Times New Roman"/>
      <w:b w:val="0"/>
      <w:kern w:val="0"/>
      <w:sz w:val="28"/>
      <w:szCs w:val="20"/>
    </w:rPr>
  </w:style>
  <w:style w:type="table" w:customStyle="1" w:styleId="715">
    <w:name w:val="网格型 715"/>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4">
    <w:name w:val="Char Char74"/>
    <w:qFormat/>
    <w:rPr>
      <w:rFonts w:eastAsia="仿宋_GB2312"/>
      <w:b/>
      <w:bCs/>
      <w:kern w:val="2"/>
      <w:sz w:val="28"/>
      <w:szCs w:val="24"/>
      <w:u w:color="FF0000"/>
      <w:lang w:val="en-US" w:eastAsia="zh-CN" w:bidi="ar-SA"/>
    </w:rPr>
  </w:style>
  <w:style w:type="character" w:customStyle="1" w:styleId="Char20">
    <w:name w:val="纯文本 Char2"/>
    <w:uiPriority w:val="99"/>
    <w:semiHidden/>
    <w:rPr>
      <w:rFonts w:ascii="宋体" w:hAnsi="Courier New" w:cs="Courier New"/>
      <w:kern w:val="2"/>
      <w:sz w:val="21"/>
      <w:szCs w:val="21"/>
    </w:rPr>
  </w:style>
  <w:style w:type="character" w:customStyle="1" w:styleId="Char21">
    <w:name w:val="正文文本 Char2"/>
    <w:uiPriority w:val="99"/>
    <w:semiHidden/>
    <w:rPr>
      <w:kern w:val="2"/>
      <w:sz w:val="21"/>
      <w:szCs w:val="24"/>
    </w:rPr>
  </w:style>
  <w:style w:type="table" w:customStyle="1" w:styleId="720">
    <w:name w:val="网格型 7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
    <w:name w:val="网格型 71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6">
    <w:name w:val="网格型 716"/>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38">
    <w:name w:val="Char Char38"/>
    <w:qFormat/>
    <w:rPr>
      <w:rFonts w:eastAsia="仿宋_GB2312"/>
      <w:b/>
      <w:bCs/>
      <w:kern w:val="2"/>
      <w:sz w:val="28"/>
      <w:szCs w:val="24"/>
      <w:u w:color="FF0000"/>
    </w:rPr>
  </w:style>
  <w:style w:type="character" w:customStyle="1" w:styleId="CharChar57">
    <w:name w:val="Char Char57"/>
    <w:qFormat/>
    <w:rPr>
      <w:rFonts w:eastAsia="宋体"/>
      <w:color w:val="000000"/>
      <w:kern w:val="2"/>
      <w:sz w:val="18"/>
      <w:lang w:val="en-US" w:eastAsia="zh-CN" w:bidi="ar-SA"/>
    </w:rPr>
  </w:style>
  <w:style w:type="character" w:customStyle="1" w:styleId="CharChar87">
    <w:name w:val="Char Char87"/>
    <w:qFormat/>
    <w:locked/>
    <w:rPr>
      <w:rFonts w:eastAsia="仿宋_GB2312"/>
      <w:b/>
      <w:bCs/>
      <w:kern w:val="2"/>
      <w:sz w:val="28"/>
      <w:szCs w:val="24"/>
      <w:u w:color="FF0000"/>
      <w:lang w:val="en-US" w:eastAsia="zh-CN" w:bidi="ar-SA"/>
    </w:rPr>
  </w:style>
  <w:style w:type="character" w:customStyle="1" w:styleId="CharChar27">
    <w:name w:val="Char Char27"/>
    <w:qFormat/>
    <w:rPr>
      <w:rFonts w:eastAsia="宋体"/>
      <w:b/>
      <w:kern w:val="2"/>
      <w:sz w:val="28"/>
      <w:lang w:val="en-US" w:eastAsia="zh-CN" w:bidi="ar-SA"/>
    </w:rPr>
  </w:style>
  <w:style w:type="character" w:customStyle="1" w:styleId="CharChar47">
    <w:name w:val="Char Char47"/>
    <w:qFormat/>
    <w:rPr>
      <w:rFonts w:ascii="Times New Roman" w:eastAsia="宋体" w:hAnsi="Times New Roman"/>
      <w:b/>
      <w:kern w:val="44"/>
      <w:sz w:val="30"/>
    </w:rPr>
  </w:style>
  <w:style w:type="paragraph" w:customStyle="1" w:styleId="91">
    <w:name w:val="正文文本缩进9"/>
    <w:basedOn w:val="a5"/>
    <w:qFormat/>
    <w:pPr>
      <w:widowControl/>
      <w:spacing w:line="360" w:lineRule="auto"/>
      <w:ind w:firstLine="570"/>
    </w:pPr>
    <w:rPr>
      <w:rFonts w:ascii="Times New Roman" w:eastAsia="隶书" w:hAnsi="Times New Roman"/>
      <w:b w:val="0"/>
      <w:kern w:val="0"/>
      <w:sz w:val="28"/>
      <w:szCs w:val="20"/>
    </w:rPr>
  </w:style>
  <w:style w:type="table" w:customStyle="1" w:styleId="717">
    <w:name w:val="网格型 717"/>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5">
    <w:name w:val="Char Char75"/>
    <w:qFormat/>
    <w:rPr>
      <w:rFonts w:eastAsia="仿宋_GB2312"/>
      <w:b/>
      <w:bCs/>
      <w:kern w:val="2"/>
      <w:sz w:val="28"/>
      <w:szCs w:val="24"/>
      <w:u w:color="FF0000"/>
      <w:lang w:val="en-US" w:eastAsia="zh-CN" w:bidi="ar-SA"/>
    </w:rPr>
  </w:style>
  <w:style w:type="table" w:customStyle="1" w:styleId="718">
    <w:name w:val="网格型 718"/>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
    <w:name w:val="网格型 7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2">
    <w:name w:val="网格型 71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
    <w:name w:val="网格型 72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1">
    <w:name w:val="网格型 711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1">
    <w:name w:val="网格型 72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1">
    <w:name w:val="网格型 711111"/>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1">
    <w:name w:val="网格型 712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
    <w:name w:val="网格型 74"/>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3">
    <w:name w:val="网格型 7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
    <w:name w:val="网格型 72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2">
    <w:name w:val="网格型 711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2">
    <w:name w:val="网格型 72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2">
    <w:name w:val="网格型 711112"/>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网格型 75"/>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4"/>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3">
    <w:name w:val="网格型 72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3">
    <w:name w:val="网格型 71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3">
    <w:name w:val="网格型 72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3">
    <w:name w:val="网格型 711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
    <w:name w:val="网格型 76"/>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5">
    <w:name w:val="网格型 7115"/>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4">
    <w:name w:val="网格型 72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4">
    <w:name w:val="网格型 711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4">
    <w:name w:val="网格型 72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4">
    <w:name w:val="网格型 7111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f1">
    <w:name w:val="无列表1"/>
    <w:next w:val="a8"/>
    <w:uiPriority w:val="99"/>
    <w:semiHidden/>
    <w:rsid w:val="00CE0668"/>
  </w:style>
  <w:style w:type="table" w:customStyle="1" w:styleId="77">
    <w:name w:val="网格型 77"/>
    <w:basedOn w:val="a7"/>
    <w:next w:val="71"/>
    <w:rsid w:val="00CE0668"/>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CharChar30">
    <w:name w:val="Char Char3"/>
    <w:qFormat/>
    <w:rsid w:val="00CE0668"/>
    <w:rPr>
      <w:rFonts w:eastAsia="仿宋_GB2312"/>
      <w:b/>
      <w:bCs/>
      <w:kern w:val="2"/>
      <w:sz w:val="28"/>
      <w:szCs w:val="24"/>
      <w:u w:color="FF0000"/>
    </w:rPr>
  </w:style>
  <w:style w:type="paragraph" w:styleId="affffb">
    <w:name w:val="Revision"/>
    <w:hidden/>
    <w:rsid w:val="00CE0668"/>
    <w:rPr>
      <w:kern w:val="2"/>
      <w:sz w:val="21"/>
      <w:szCs w:val="24"/>
    </w:rPr>
  </w:style>
  <w:style w:type="character" w:customStyle="1" w:styleId="CharChar50">
    <w:name w:val="Char Char5"/>
    <w:qFormat/>
    <w:rsid w:val="00CE0668"/>
    <w:rPr>
      <w:rFonts w:eastAsia="宋体"/>
      <w:color w:val="000000"/>
      <w:kern w:val="2"/>
      <w:sz w:val="18"/>
      <w:lang w:val="en-US" w:eastAsia="zh-CN" w:bidi="ar-SA"/>
    </w:rPr>
  </w:style>
  <w:style w:type="paragraph" w:styleId="TOC">
    <w:name w:val="TOC Heading"/>
    <w:basedOn w:val="1"/>
    <w:next w:val="a5"/>
    <w:uiPriority w:val="39"/>
    <w:qFormat/>
    <w:rsid w:val="00CE0668"/>
    <w:pPr>
      <w:keepLines/>
      <w:widowControl/>
      <w:spacing w:before="480" w:line="276" w:lineRule="auto"/>
      <w:jc w:val="left"/>
      <w:outlineLvl w:val="9"/>
    </w:pPr>
    <w:rPr>
      <w:rFonts w:ascii="Cambria" w:eastAsia="宋体" w:hAnsi="Cambria"/>
      <w:bCs/>
      <w:color w:val="365F91"/>
      <w:kern w:val="0"/>
      <w:sz w:val="28"/>
      <w:szCs w:val="28"/>
    </w:rPr>
  </w:style>
  <w:style w:type="character" w:customStyle="1" w:styleId="CharChar80">
    <w:name w:val="Char Char8"/>
    <w:locked/>
    <w:rsid w:val="00CE0668"/>
    <w:rPr>
      <w:rFonts w:eastAsia="仿宋_GB2312"/>
      <w:b/>
      <w:bCs/>
      <w:kern w:val="2"/>
      <w:sz w:val="28"/>
      <w:szCs w:val="24"/>
      <w:u w:color="FF0000"/>
      <w:lang w:val="en-US" w:eastAsia="zh-CN" w:bidi="ar-SA"/>
    </w:rPr>
  </w:style>
  <w:style w:type="character" w:customStyle="1" w:styleId="FooterChar">
    <w:name w:val="Footer Char"/>
    <w:aliases w:val="Footer1 Char"/>
    <w:uiPriority w:val="99"/>
    <w:semiHidden/>
    <w:rsid w:val="00CE0668"/>
    <w:rPr>
      <w:b/>
      <w:sz w:val="18"/>
      <w:szCs w:val="18"/>
      <w:u w:color="FF0000"/>
    </w:rPr>
  </w:style>
  <w:style w:type="character" w:customStyle="1" w:styleId="CharChar20">
    <w:name w:val="Char Char2"/>
    <w:rsid w:val="00CE0668"/>
    <w:rPr>
      <w:rFonts w:eastAsia="宋体"/>
      <w:b/>
      <w:kern w:val="2"/>
      <w:sz w:val="28"/>
      <w:lang w:val="en-US" w:eastAsia="zh-CN" w:bidi="ar-SA"/>
    </w:rPr>
  </w:style>
  <w:style w:type="character" w:customStyle="1" w:styleId="CharChar40">
    <w:name w:val="Char Char4"/>
    <w:rsid w:val="00CE0668"/>
    <w:rPr>
      <w:rFonts w:ascii="Times New Roman" w:eastAsia="宋体" w:hAnsi="Times New Roman"/>
      <w:b/>
      <w:kern w:val="44"/>
      <w:sz w:val="30"/>
    </w:rPr>
  </w:style>
  <w:style w:type="character" w:styleId="affffc">
    <w:name w:val="Subtle Emphasis"/>
    <w:uiPriority w:val="19"/>
    <w:qFormat/>
    <w:rsid w:val="00CE0668"/>
    <w:rPr>
      <w:i/>
      <w:iCs/>
      <w:color w:val="404040"/>
    </w:rPr>
  </w:style>
  <w:style w:type="paragraph" w:customStyle="1" w:styleId="100">
    <w:name w:val="正文文本缩进10"/>
    <w:basedOn w:val="a5"/>
    <w:rsid w:val="00CE0668"/>
    <w:pPr>
      <w:widowControl/>
      <w:spacing w:line="360" w:lineRule="auto"/>
      <w:ind w:firstLine="570"/>
    </w:pPr>
    <w:rPr>
      <w:rFonts w:ascii="Times New Roman" w:eastAsia="隶书" w:hAnsi="Times New Roman"/>
      <w:b w:val="0"/>
      <w:kern w:val="0"/>
      <w:sz w:val="28"/>
      <w:szCs w:val="20"/>
    </w:rPr>
  </w:style>
  <w:style w:type="numbering" w:customStyle="1" w:styleId="112">
    <w:name w:val="无列表11"/>
    <w:next w:val="a8"/>
    <w:uiPriority w:val="99"/>
    <w:semiHidden/>
    <w:unhideWhenUsed/>
    <w:rsid w:val="00CE0668"/>
  </w:style>
  <w:style w:type="table" w:customStyle="1" w:styleId="719">
    <w:name w:val="网格型 719"/>
    <w:basedOn w:val="a7"/>
    <w:next w:val="71"/>
    <w:rsid w:val="00CE0668"/>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110">
    <w:name w:val="无列表111"/>
    <w:next w:val="a8"/>
    <w:uiPriority w:val="99"/>
    <w:semiHidden/>
    <w:rsid w:val="00CE0668"/>
  </w:style>
  <w:style w:type="table" w:customStyle="1" w:styleId="7116">
    <w:name w:val="网格型 7116"/>
    <w:basedOn w:val="a7"/>
    <w:next w:val="71"/>
    <w:rsid w:val="00CE0668"/>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
    <w:name w:val="无列表1111"/>
    <w:next w:val="a8"/>
    <w:semiHidden/>
    <w:rsid w:val="00CE0668"/>
  </w:style>
  <w:style w:type="character" w:customStyle="1" w:styleId="CharChar70">
    <w:name w:val="Char Char7"/>
    <w:rsid w:val="00CE0668"/>
    <w:rPr>
      <w:rFonts w:eastAsia="仿宋_GB2312"/>
      <w:b/>
      <w:bCs/>
      <w:kern w:val="2"/>
      <w:sz w:val="28"/>
      <w:szCs w:val="24"/>
      <w:u w:color="FF0000"/>
      <w:lang w:val="en-US" w:eastAsia="zh-CN" w:bidi="ar-SA"/>
    </w:rPr>
  </w:style>
  <w:style w:type="numbering" w:customStyle="1" w:styleId="2c">
    <w:name w:val="无列表2"/>
    <w:next w:val="a8"/>
    <w:uiPriority w:val="99"/>
    <w:semiHidden/>
    <w:rsid w:val="00CE0668"/>
  </w:style>
  <w:style w:type="numbering" w:customStyle="1" w:styleId="120">
    <w:name w:val="无列表12"/>
    <w:next w:val="a8"/>
    <w:semiHidden/>
    <w:rsid w:val="00CE0668"/>
  </w:style>
  <w:style w:type="numbering" w:customStyle="1" w:styleId="39">
    <w:name w:val="无列表3"/>
    <w:next w:val="a8"/>
    <w:uiPriority w:val="99"/>
    <w:semiHidden/>
    <w:rsid w:val="00CE0668"/>
  </w:style>
  <w:style w:type="numbering" w:customStyle="1" w:styleId="130">
    <w:name w:val="无列表13"/>
    <w:next w:val="a8"/>
    <w:semiHidden/>
    <w:rsid w:val="00CE0668"/>
  </w:style>
  <w:style w:type="numbering" w:customStyle="1" w:styleId="45">
    <w:name w:val="无列表4"/>
    <w:next w:val="a8"/>
    <w:uiPriority w:val="99"/>
    <w:semiHidden/>
    <w:unhideWhenUsed/>
    <w:rsid w:val="00CE0668"/>
  </w:style>
  <w:style w:type="numbering" w:customStyle="1" w:styleId="140">
    <w:name w:val="无列表14"/>
    <w:next w:val="a8"/>
    <w:uiPriority w:val="99"/>
    <w:semiHidden/>
    <w:unhideWhenUsed/>
    <w:rsid w:val="00CE0668"/>
  </w:style>
  <w:style w:type="numbering" w:customStyle="1" w:styleId="210">
    <w:name w:val="无列表21"/>
    <w:next w:val="a8"/>
    <w:uiPriority w:val="99"/>
    <w:semiHidden/>
    <w:unhideWhenUsed/>
    <w:rsid w:val="00CE0668"/>
  </w:style>
  <w:style w:type="numbering" w:customStyle="1" w:styleId="310">
    <w:name w:val="无列表31"/>
    <w:next w:val="a8"/>
    <w:uiPriority w:val="99"/>
    <w:semiHidden/>
    <w:unhideWhenUsed/>
    <w:rsid w:val="00CE0668"/>
  </w:style>
  <w:style w:type="numbering" w:customStyle="1" w:styleId="1120">
    <w:name w:val="无列表112"/>
    <w:next w:val="a8"/>
    <w:uiPriority w:val="99"/>
    <w:semiHidden/>
    <w:unhideWhenUsed/>
    <w:rsid w:val="00CE0668"/>
  </w:style>
  <w:style w:type="numbering" w:customStyle="1" w:styleId="11111">
    <w:name w:val="无列表11111"/>
    <w:next w:val="a8"/>
    <w:uiPriority w:val="99"/>
    <w:semiHidden/>
    <w:unhideWhenUsed/>
    <w:rsid w:val="00CE0668"/>
  </w:style>
  <w:style w:type="numbering" w:customStyle="1" w:styleId="211">
    <w:name w:val="无列表211"/>
    <w:next w:val="a8"/>
    <w:uiPriority w:val="99"/>
    <w:semiHidden/>
    <w:unhideWhenUsed/>
    <w:rsid w:val="00CE0668"/>
  </w:style>
  <w:style w:type="numbering" w:customStyle="1" w:styleId="52">
    <w:name w:val="无列表5"/>
    <w:next w:val="a8"/>
    <w:uiPriority w:val="99"/>
    <w:semiHidden/>
    <w:unhideWhenUsed/>
    <w:rsid w:val="00CE0668"/>
  </w:style>
  <w:style w:type="numbering" w:customStyle="1" w:styleId="150">
    <w:name w:val="无列表15"/>
    <w:next w:val="a8"/>
    <w:uiPriority w:val="99"/>
    <w:semiHidden/>
    <w:unhideWhenUsed/>
    <w:rsid w:val="00CE0668"/>
  </w:style>
  <w:style w:type="numbering" w:customStyle="1" w:styleId="220">
    <w:name w:val="无列表22"/>
    <w:next w:val="a8"/>
    <w:uiPriority w:val="99"/>
    <w:semiHidden/>
    <w:unhideWhenUsed/>
    <w:rsid w:val="00CE0668"/>
  </w:style>
  <w:style w:type="numbering" w:customStyle="1" w:styleId="320">
    <w:name w:val="无列表32"/>
    <w:next w:val="a8"/>
    <w:uiPriority w:val="99"/>
    <w:semiHidden/>
    <w:unhideWhenUsed/>
    <w:rsid w:val="00CE0668"/>
  </w:style>
  <w:style w:type="numbering" w:customStyle="1" w:styleId="113">
    <w:name w:val="无列表113"/>
    <w:next w:val="a8"/>
    <w:uiPriority w:val="99"/>
    <w:semiHidden/>
    <w:unhideWhenUsed/>
    <w:rsid w:val="00CE0668"/>
  </w:style>
  <w:style w:type="numbering" w:customStyle="1" w:styleId="1112">
    <w:name w:val="无列表1112"/>
    <w:next w:val="a8"/>
    <w:uiPriority w:val="99"/>
    <w:semiHidden/>
    <w:unhideWhenUsed/>
    <w:rsid w:val="00CE0668"/>
  </w:style>
  <w:style w:type="numbering" w:customStyle="1" w:styleId="212">
    <w:name w:val="无列表212"/>
    <w:next w:val="a8"/>
    <w:uiPriority w:val="99"/>
    <w:semiHidden/>
    <w:unhideWhenUsed/>
    <w:rsid w:val="00CE0668"/>
  </w:style>
  <w:style w:type="numbering" w:customStyle="1" w:styleId="410">
    <w:name w:val="无列表41"/>
    <w:next w:val="a8"/>
    <w:uiPriority w:val="99"/>
    <w:semiHidden/>
    <w:unhideWhenUsed/>
    <w:rsid w:val="00CE0668"/>
  </w:style>
  <w:style w:type="numbering" w:customStyle="1" w:styleId="121">
    <w:name w:val="无列表121"/>
    <w:next w:val="a8"/>
    <w:uiPriority w:val="99"/>
    <w:semiHidden/>
    <w:unhideWhenUsed/>
    <w:rsid w:val="00CE0668"/>
  </w:style>
  <w:style w:type="character" w:styleId="affffd">
    <w:name w:val="Book Title"/>
    <w:qFormat/>
    <w:rsid w:val="00CE0668"/>
    <w:rPr>
      <w:b/>
      <w:bCs/>
      <w:smallCaps/>
      <w:spacing w:val="5"/>
    </w:rPr>
  </w:style>
  <w:style w:type="numbering" w:customStyle="1" w:styleId="221">
    <w:name w:val="无列表221"/>
    <w:next w:val="a8"/>
    <w:uiPriority w:val="99"/>
    <w:semiHidden/>
    <w:rsid w:val="00CE0668"/>
  </w:style>
  <w:style w:type="table" w:customStyle="1" w:styleId="7215">
    <w:name w:val="网格型 7215"/>
    <w:basedOn w:val="a7"/>
    <w:next w:val="71"/>
    <w:rsid w:val="00CE0668"/>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21">
    <w:name w:val="无列表1121"/>
    <w:next w:val="a8"/>
    <w:uiPriority w:val="99"/>
    <w:semiHidden/>
    <w:unhideWhenUsed/>
    <w:rsid w:val="00CE0668"/>
  </w:style>
  <w:style w:type="numbering" w:customStyle="1" w:styleId="111111">
    <w:name w:val="无列表111111"/>
    <w:next w:val="a8"/>
    <w:uiPriority w:val="99"/>
    <w:semiHidden/>
    <w:rsid w:val="00CE0668"/>
  </w:style>
  <w:style w:type="numbering" w:customStyle="1" w:styleId="311">
    <w:name w:val="无列表311"/>
    <w:next w:val="a8"/>
    <w:uiPriority w:val="99"/>
    <w:semiHidden/>
    <w:rsid w:val="00CE0668"/>
  </w:style>
  <w:style w:type="numbering" w:customStyle="1" w:styleId="1211">
    <w:name w:val="无列表1211"/>
    <w:next w:val="a8"/>
    <w:uiPriority w:val="99"/>
    <w:semiHidden/>
    <w:unhideWhenUsed/>
    <w:rsid w:val="00CE0668"/>
  </w:style>
  <w:style w:type="numbering" w:customStyle="1" w:styleId="11211">
    <w:name w:val="无列表11211"/>
    <w:next w:val="a8"/>
    <w:uiPriority w:val="99"/>
    <w:semiHidden/>
    <w:rsid w:val="00CE0668"/>
  </w:style>
  <w:style w:type="table" w:customStyle="1" w:styleId="711115">
    <w:name w:val="网格型 711115"/>
    <w:basedOn w:val="a7"/>
    <w:next w:val="71"/>
    <w:rsid w:val="00CE0668"/>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111">
    <w:name w:val="无列表1111111"/>
    <w:next w:val="a8"/>
    <w:semiHidden/>
    <w:rsid w:val="00CE0668"/>
  </w:style>
  <w:style w:type="numbering" w:customStyle="1" w:styleId="411">
    <w:name w:val="无列表411"/>
    <w:next w:val="a8"/>
    <w:uiPriority w:val="99"/>
    <w:semiHidden/>
    <w:rsid w:val="00CE0668"/>
  </w:style>
  <w:style w:type="numbering" w:customStyle="1" w:styleId="131">
    <w:name w:val="无列表131"/>
    <w:next w:val="a8"/>
    <w:uiPriority w:val="99"/>
    <w:semiHidden/>
    <w:unhideWhenUsed/>
    <w:rsid w:val="00CE0668"/>
  </w:style>
  <w:style w:type="numbering" w:customStyle="1" w:styleId="1131">
    <w:name w:val="无列表1131"/>
    <w:next w:val="a8"/>
    <w:uiPriority w:val="99"/>
    <w:semiHidden/>
    <w:rsid w:val="00CE0668"/>
  </w:style>
  <w:style w:type="numbering" w:customStyle="1" w:styleId="11121">
    <w:name w:val="无列表11121"/>
    <w:next w:val="a8"/>
    <w:semiHidden/>
    <w:rsid w:val="00CE0668"/>
  </w:style>
  <w:style w:type="numbering" w:customStyle="1" w:styleId="2111">
    <w:name w:val="无列表2111"/>
    <w:next w:val="a8"/>
    <w:uiPriority w:val="99"/>
    <w:semiHidden/>
    <w:rsid w:val="00CE0668"/>
  </w:style>
  <w:style w:type="numbering" w:customStyle="1" w:styleId="12111">
    <w:name w:val="无列表12111"/>
    <w:next w:val="a8"/>
    <w:semiHidden/>
    <w:rsid w:val="00CE0668"/>
  </w:style>
  <w:style w:type="numbering" w:customStyle="1" w:styleId="510">
    <w:name w:val="无列表51"/>
    <w:next w:val="a8"/>
    <w:uiPriority w:val="99"/>
    <w:semiHidden/>
    <w:rsid w:val="00CE0668"/>
  </w:style>
  <w:style w:type="numbering" w:customStyle="1" w:styleId="141">
    <w:name w:val="无列表141"/>
    <w:next w:val="a8"/>
    <w:uiPriority w:val="99"/>
    <w:semiHidden/>
    <w:unhideWhenUsed/>
    <w:rsid w:val="00CE0668"/>
  </w:style>
  <w:style w:type="numbering" w:customStyle="1" w:styleId="114">
    <w:name w:val="无列表114"/>
    <w:next w:val="a8"/>
    <w:uiPriority w:val="99"/>
    <w:semiHidden/>
    <w:rsid w:val="00CE0668"/>
  </w:style>
  <w:style w:type="numbering" w:customStyle="1" w:styleId="1113">
    <w:name w:val="无列表1113"/>
    <w:next w:val="a8"/>
    <w:semiHidden/>
    <w:rsid w:val="00CE0668"/>
  </w:style>
  <w:style w:type="numbering" w:customStyle="1" w:styleId="2211">
    <w:name w:val="无列表2211"/>
    <w:next w:val="a8"/>
    <w:uiPriority w:val="99"/>
    <w:semiHidden/>
    <w:rsid w:val="00CE0668"/>
  </w:style>
  <w:style w:type="numbering" w:customStyle="1" w:styleId="122">
    <w:name w:val="无列表122"/>
    <w:next w:val="a8"/>
    <w:semiHidden/>
    <w:rsid w:val="00CE0668"/>
  </w:style>
  <w:style w:type="numbering" w:customStyle="1" w:styleId="3111">
    <w:name w:val="无列表3111"/>
    <w:next w:val="a8"/>
    <w:uiPriority w:val="99"/>
    <w:semiHidden/>
    <w:rsid w:val="00CE0668"/>
  </w:style>
  <w:style w:type="numbering" w:customStyle="1" w:styleId="1311">
    <w:name w:val="无列表1311"/>
    <w:next w:val="a8"/>
    <w:semiHidden/>
    <w:rsid w:val="00CE0668"/>
  </w:style>
  <w:style w:type="numbering" w:customStyle="1" w:styleId="4111">
    <w:name w:val="无列表4111"/>
    <w:next w:val="a8"/>
    <w:uiPriority w:val="99"/>
    <w:semiHidden/>
    <w:unhideWhenUsed/>
    <w:rsid w:val="00CE0668"/>
  </w:style>
  <w:style w:type="numbering" w:customStyle="1" w:styleId="1411">
    <w:name w:val="无列表1411"/>
    <w:next w:val="a8"/>
    <w:uiPriority w:val="99"/>
    <w:semiHidden/>
    <w:unhideWhenUsed/>
    <w:rsid w:val="00CE0668"/>
  </w:style>
  <w:style w:type="numbering" w:customStyle="1" w:styleId="112111">
    <w:name w:val="无列表112111"/>
    <w:next w:val="a8"/>
    <w:uiPriority w:val="99"/>
    <w:semiHidden/>
    <w:unhideWhenUsed/>
    <w:rsid w:val="00CE0668"/>
  </w:style>
  <w:style w:type="numbering" w:customStyle="1" w:styleId="11111111">
    <w:name w:val="无列表11111111"/>
    <w:next w:val="a8"/>
    <w:uiPriority w:val="99"/>
    <w:semiHidden/>
    <w:rsid w:val="00CE0668"/>
  </w:style>
  <w:style w:type="numbering" w:customStyle="1" w:styleId="111111111">
    <w:name w:val="无列表111111111"/>
    <w:next w:val="a8"/>
    <w:semiHidden/>
    <w:rsid w:val="00CE0668"/>
  </w:style>
  <w:style w:type="numbering" w:customStyle="1" w:styleId="21111">
    <w:name w:val="无列表21111"/>
    <w:next w:val="a8"/>
    <w:uiPriority w:val="99"/>
    <w:semiHidden/>
    <w:rsid w:val="00CE0668"/>
  </w:style>
  <w:style w:type="numbering" w:customStyle="1" w:styleId="121111">
    <w:name w:val="无列表121111"/>
    <w:next w:val="a8"/>
    <w:semiHidden/>
    <w:rsid w:val="00CE0668"/>
  </w:style>
  <w:style w:type="numbering" w:customStyle="1" w:styleId="62">
    <w:name w:val="无列表6"/>
    <w:next w:val="a8"/>
    <w:uiPriority w:val="99"/>
    <w:semiHidden/>
    <w:rsid w:val="00CE0668"/>
  </w:style>
  <w:style w:type="numbering" w:customStyle="1" w:styleId="151">
    <w:name w:val="无列表151"/>
    <w:next w:val="a8"/>
    <w:uiPriority w:val="99"/>
    <w:semiHidden/>
    <w:unhideWhenUsed/>
    <w:rsid w:val="00CE0668"/>
  </w:style>
  <w:style w:type="numbering" w:customStyle="1" w:styleId="115">
    <w:name w:val="无列表115"/>
    <w:next w:val="a8"/>
    <w:uiPriority w:val="99"/>
    <w:semiHidden/>
    <w:rsid w:val="00CE0668"/>
  </w:style>
  <w:style w:type="numbering" w:customStyle="1" w:styleId="1114">
    <w:name w:val="无列表1114"/>
    <w:next w:val="a8"/>
    <w:semiHidden/>
    <w:rsid w:val="00CE0668"/>
  </w:style>
  <w:style w:type="numbering" w:customStyle="1" w:styleId="230">
    <w:name w:val="无列表23"/>
    <w:next w:val="a8"/>
    <w:uiPriority w:val="99"/>
    <w:semiHidden/>
    <w:rsid w:val="00CE0668"/>
  </w:style>
  <w:style w:type="numbering" w:customStyle="1" w:styleId="123">
    <w:name w:val="无列表123"/>
    <w:next w:val="a8"/>
    <w:semiHidden/>
    <w:rsid w:val="00CE0668"/>
  </w:style>
  <w:style w:type="numbering" w:customStyle="1" w:styleId="321">
    <w:name w:val="无列表321"/>
    <w:next w:val="a8"/>
    <w:uiPriority w:val="99"/>
    <w:semiHidden/>
    <w:rsid w:val="00CE0668"/>
  </w:style>
  <w:style w:type="numbering" w:customStyle="1" w:styleId="132">
    <w:name w:val="无列表132"/>
    <w:next w:val="a8"/>
    <w:semiHidden/>
    <w:rsid w:val="00CE0668"/>
  </w:style>
  <w:style w:type="numbering" w:customStyle="1" w:styleId="420">
    <w:name w:val="无列表42"/>
    <w:next w:val="a8"/>
    <w:uiPriority w:val="99"/>
    <w:semiHidden/>
    <w:unhideWhenUsed/>
    <w:rsid w:val="00CE0668"/>
  </w:style>
  <w:style w:type="numbering" w:customStyle="1" w:styleId="142">
    <w:name w:val="无列表142"/>
    <w:next w:val="a8"/>
    <w:uiPriority w:val="99"/>
    <w:semiHidden/>
    <w:unhideWhenUsed/>
    <w:rsid w:val="00CE0668"/>
  </w:style>
  <w:style w:type="numbering" w:customStyle="1" w:styleId="1122">
    <w:name w:val="无列表1122"/>
    <w:next w:val="a8"/>
    <w:uiPriority w:val="99"/>
    <w:semiHidden/>
    <w:unhideWhenUsed/>
    <w:rsid w:val="00CE0668"/>
  </w:style>
  <w:style w:type="numbering" w:customStyle="1" w:styleId="11112">
    <w:name w:val="无列表11112"/>
    <w:next w:val="a8"/>
    <w:uiPriority w:val="99"/>
    <w:semiHidden/>
    <w:rsid w:val="00CE0668"/>
  </w:style>
  <w:style w:type="numbering" w:customStyle="1" w:styleId="111112">
    <w:name w:val="无列表111112"/>
    <w:next w:val="a8"/>
    <w:semiHidden/>
    <w:rsid w:val="00CE0668"/>
  </w:style>
  <w:style w:type="numbering" w:customStyle="1" w:styleId="2121">
    <w:name w:val="无列表2121"/>
    <w:next w:val="a8"/>
    <w:uiPriority w:val="99"/>
    <w:semiHidden/>
    <w:rsid w:val="00CE0668"/>
  </w:style>
  <w:style w:type="numbering" w:customStyle="1" w:styleId="1212">
    <w:name w:val="无列表1212"/>
    <w:next w:val="a8"/>
    <w:semiHidden/>
    <w:rsid w:val="00CE0668"/>
  </w:style>
  <w:style w:type="numbering" w:customStyle="1" w:styleId="78">
    <w:name w:val="无列表7"/>
    <w:next w:val="a8"/>
    <w:uiPriority w:val="99"/>
    <w:semiHidden/>
    <w:rsid w:val="00CE0668"/>
  </w:style>
  <w:style w:type="numbering" w:customStyle="1" w:styleId="160">
    <w:name w:val="无列表16"/>
    <w:next w:val="a8"/>
    <w:uiPriority w:val="99"/>
    <w:semiHidden/>
    <w:unhideWhenUsed/>
    <w:rsid w:val="00CE0668"/>
  </w:style>
  <w:style w:type="numbering" w:customStyle="1" w:styleId="116">
    <w:name w:val="无列表116"/>
    <w:next w:val="a8"/>
    <w:uiPriority w:val="99"/>
    <w:semiHidden/>
    <w:rsid w:val="00CE0668"/>
  </w:style>
  <w:style w:type="numbering" w:customStyle="1" w:styleId="1115">
    <w:name w:val="无列表1115"/>
    <w:next w:val="a8"/>
    <w:semiHidden/>
    <w:rsid w:val="00CE0668"/>
  </w:style>
  <w:style w:type="numbering" w:customStyle="1" w:styleId="240">
    <w:name w:val="无列表24"/>
    <w:next w:val="a8"/>
    <w:uiPriority w:val="99"/>
    <w:semiHidden/>
    <w:rsid w:val="00CE0668"/>
  </w:style>
  <w:style w:type="numbering" w:customStyle="1" w:styleId="124">
    <w:name w:val="无列表124"/>
    <w:next w:val="a8"/>
    <w:semiHidden/>
    <w:rsid w:val="00CE0668"/>
  </w:style>
  <w:style w:type="numbering" w:customStyle="1" w:styleId="330">
    <w:name w:val="无列表33"/>
    <w:next w:val="a8"/>
    <w:uiPriority w:val="99"/>
    <w:semiHidden/>
    <w:rsid w:val="00CE0668"/>
  </w:style>
  <w:style w:type="numbering" w:customStyle="1" w:styleId="133">
    <w:name w:val="无列表133"/>
    <w:next w:val="a8"/>
    <w:semiHidden/>
    <w:rsid w:val="00CE0668"/>
  </w:style>
  <w:style w:type="numbering" w:customStyle="1" w:styleId="430">
    <w:name w:val="无列表43"/>
    <w:next w:val="a8"/>
    <w:uiPriority w:val="99"/>
    <w:semiHidden/>
    <w:unhideWhenUsed/>
    <w:rsid w:val="00CE0668"/>
  </w:style>
  <w:style w:type="numbering" w:customStyle="1" w:styleId="143">
    <w:name w:val="无列表143"/>
    <w:next w:val="a8"/>
    <w:uiPriority w:val="99"/>
    <w:semiHidden/>
    <w:unhideWhenUsed/>
    <w:rsid w:val="00CE0668"/>
  </w:style>
  <w:style w:type="numbering" w:customStyle="1" w:styleId="213">
    <w:name w:val="无列表213"/>
    <w:next w:val="a8"/>
    <w:uiPriority w:val="99"/>
    <w:semiHidden/>
    <w:unhideWhenUsed/>
    <w:rsid w:val="00CE0668"/>
  </w:style>
  <w:style w:type="numbering" w:customStyle="1" w:styleId="31111">
    <w:name w:val="无列表31111"/>
    <w:next w:val="a8"/>
    <w:uiPriority w:val="99"/>
    <w:semiHidden/>
    <w:unhideWhenUsed/>
    <w:rsid w:val="00CE0668"/>
  </w:style>
  <w:style w:type="numbering" w:customStyle="1" w:styleId="1123">
    <w:name w:val="无列表1123"/>
    <w:next w:val="a8"/>
    <w:uiPriority w:val="99"/>
    <w:semiHidden/>
    <w:unhideWhenUsed/>
    <w:rsid w:val="00CE0668"/>
  </w:style>
  <w:style w:type="numbering" w:customStyle="1" w:styleId="11113">
    <w:name w:val="无列表11113"/>
    <w:next w:val="a8"/>
    <w:uiPriority w:val="99"/>
    <w:semiHidden/>
    <w:unhideWhenUsed/>
    <w:rsid w:val="00CE0668"/>
  </w:style>
  <w:style w:type="numbering" w:customStyle="1" w:styleId="211111">
    <w:name w:val="无列表211111"/>
    <w:next w:val="a8"/>
    <w:uiPriority w:val="99"/>
    <w:semiHidden/>
    <w:unhideWhenUsed/>
    <w:rsid w:val="00CE0668"/>
  </w:style>
  <w:style w:type="numbering" w:customStyle="1" w:styleId="83">
    <w:name w:val="无列表8"/>
    <w:next w:val="a8"/>
    <w:uiPriority w:val="99"/>
    <w:semiHidden/>
    <w:unhideWhenUsed/>
    <w:rsid w:val="00CE0668"/>
  </w:style>
  <w:style w:type="numbering" w:customStyle="1" w:styleId="170">
    <w:name w:val="无列表17"/>
    <w:next w:val="a8"/>
    <w:uiPriority w:val="99"/>
    <w:semiHidden/>
    <w:unhideWhenUsed/>
    <w:rsid w:val="00CE0668"/>
  </w:style>
  <w:style w:type="numbering" w:customStyle="1" w:styleId="250">
    <w:name w:val="无列表25"/>
    <w:next w:val="a8"/>
    <w:uiPriority w:val="99"/>
    <w:semiHidden/>
    <w:rsid w:val="00CE0668"/>
  </w:style>
  <w:style w:type="numbering" w:customStyle="1" w:styleId="117">
    <w:name w:val="无列表117"/>
    <w:next w:val="a8"/>
    <w:uiPriority w:val="99"/>
    <w:semiHidden/>
    <w:unhideWhenUsed/>
    <w:rsid w:val="00CE0668"/>
  </w:style>
  <w:style w:type="numbering" w:customStyle="1" w:styleId="1116">
    <w:name w:val="无列表1116"/>
    <w:next w:val="a8"/>
    <w:uiPriority w:val="99"/>
    <w:semiHidden/>
    <w:rsid w:val="00CE0668"/>
  </w:style>
  <w:style w:type="numbering" w:customStyle="1" w:styleId="340">
    <w:name w:val="无列表34"/>
    <w:next w:val="a8"/>
    <w:uiPriority w:val="99"/>
    <w:semiHidden/>
    <w:rsid w:val="00CE0668"/>
  </w:style>
  <w:style w:type="numbering" w:customStyle="1" w:styleId="125">
    <w:name w:val="无列表125"/>
    <w:next w:val="a8"/>
    <w:uiPriority w:val="99"/>
    <w:semiHidden/>
    <w:unhideWhenUsed/>
    <w:rsid w:val="00CE0668"/>
  </w:style>
  <w:style w:type="numbering" w:customStyle="1" w:styleId="1124">
    <w:name w:val="无列表1124"/>
    <w:next w:val="a8"/>
    <w:uiPriority w:val="99"/>
    <w:semiHidden/>
    <w:rsid w:val="00CE0668"/>
  </w:style>
  <w:style w:type="numbering" w:customStyle="1" w:styleId="11114">
    <w:name w:val="无列表11114"/>
    <w:next w:val="a8"/>
    <w:semiHidden/>
    <w:rsid w:val="00CE0668"/>
  </w:style>
  <w:style w:type="numbering" w:customStyle="1" w:styleId="440">
    <w:name w:val="无列表44"/>
    <w:next w:val="a8"/>
    <w:uiPriority w:val="99"/>
    <w:semiHidden/>
    <w:rsid w:val="00CE0668"/>
  </w:style>
  <w:style w:type="numbering" w:customStyle="1" w:styleId="134">
    <w:name w:val="无列表134"/>
    <w:next w:val="a8"/>
    <w:uiPriority w:val="99"/>
    <w:semiHidden/>
    <w:unhideWhenUsed/>
    <w:rsid w:val="00CE0668"/>
  </w:style>
  <w:style w:type="numbering" w:customStyle="1" w:styleId="1132">
    <w:name w:val="无列表1132"/>
    <w:next w:val="a8"/>
    <w:uiPriority w:val="99"/>
    <w:semiHidden/>
    <w:rsid w:val="00CE0668"/>
  </w:style>
  <w:style w:type="numbering" w:customStyle="1" w:styleId="11122">
    <w:name w:val="无列表11122"/>
    <w:next w:val="a8"/>
    <w:semiHidden/>
    <w:rsid w:val="00CE0668"/>
  </w:style>
  <w:style w:type="numbering" w:customStyle="1" w:styleId="214">
    <w:name w:val="无列表214"/>
    <w:next w:val="a8"/>
    <w:uiPriority w:val="99"/>
    <w:semiHidden/>
    <w:rsid w:val="00CE0668"/>
  </w:style>
  <w:style w:type="numbering" w:customStyle="1" w:styleId="1213">
    <w:name w:val="无列表1213"/>
    <w:next w:val="a8"/>
    <w:semiHidden/>
    <w:rsid w:val="00CE0668"/>
  </w:style>
  <w:style w:type="numbering" w:customStyle="1" w:styleId="520">
    <w:name w:val="无列表52"/>
    <w:next w:val="a8"/>
    <w:uiPriority w:val="99"/>
    <w:semiHidden/>
    <w:rsid w:val="00CE0668"/>
  </w:style>
  <w:style w:type="numbering" w:customStyle="1" w:styleId="144">
    <w:name w:val="无列表144"/>
    <w:next w:val="a8"/>
    <w:uiPriority w:val="99"/>
    <w:semiHidden/>
    <w:unhideWhenUsed/>
    <w:rsid w:val="00CE0668"/>
  </w:style>
  <w:style w:type="numbering" w:customStyle="1" w:styleId="1141">
    <w:name w:val="无列表1141"/>
    <w:next w:val="a8"/>
    <w:uiPriority w:val="99"/>
    <w:semiHidden/>
    <w:rsid w:val="00CE0668"/>
  </w:style>
  <w:style w:type="numbering" w:customStyle="1" w:styleId="11131">
    <w:name w:val="无列表11131"/>
    <w:next w:val="a8"/>
    <w:semiHidden/>
    <w:rsid w:val="00CE0668"/>
  </w:style>
  <w:style w:type="numbering" w:customStyle="1" w:styleId="222">
    <w:name w:val="无列表222"/>
    <w:next w:val="a8"/>
    <w:uiPriority w:val="99"/>
    <w:semiHidden/>
    <w:rsid w:val="00CE0668"/>
  </w:style>
  <w:style w:type="numbering" w:customStyle="1" w:styleId="1221">
    <w:name w:val="无列表1221"/>
    <w:next w:val="a8"/>
    <w:semiHidden/>
    <w:rsid w:val="00CE0668"/>
  </w:style>
  <w:style w:type="numbering" w:customStyle="1" w:styleId="312">
    <w:name w:val="无列表312"/>
    <w:next w:val="a8"/>
    <w:uiPriority w:val="99"/>
    <w:semiHidden/>
    <w:rsid w:val="00CE0668"/>
  </w:style>
  <w:style w:type="numbering" w:customStyle="1" w:styleId="1312">
    <w:name w:val="无列表1312"/>
    <w:next w:val="a8"/>
    <w:semiHidden/>
    <w:rsid w:val="00CE0668"/>
  </w:style>
  <w:style w:type="numbering" w:customStyle="1" w:styleId="412">
    <w:name w:val="无列表412"/>
    <w:next w:val="a8"/>
    <w:uiPriority w:val="99"/>
    <w:semiHidden/>
    <w:unhideWhenUsed/>
    <w:rsid w:val="00CE0668"/>
  </w:style>
  <w:style w:type="numbering" w:customStyle="1" w:styleId="1412">
    <w:name w:val="无列表1412"/>
    <w:next w:val="a8"/>
    <w:uiPriority w:val="99"/>
    <w:semiHidden/>
    <w:unhideWhenUsed/>
    <w:rsid w:val="00CE0668"/>
  </w:style>
  <w:style w:type="numbering" w:customStyle="1" w:styleId="11212">
    <w:name w:val="无列表11212"/>
    <w:next w:val="a8"/>
    <w:uiPriority w:val="99"/>
    <w:semiHidden/>
    <w:unhideWhenUsed/>
    <w:rsid w:val="00CE0668"/>
  </w:style>
  <w:style w:type="numbering" w:customStyle="1" w:styleId="111113">
    <w:name w:val="无列表111113"/>
    <w:next w:val="a8"/>
    <w:uiPriority w:val="99"/>
    <w:semiHidden/>
    <w:rsid w:val="00CE0668"/>
  </w:style>
  <w:style w:type="numbering" w:customStyle="1" w:styleId="1111112">
    <w:name w:val="无列表1111112"/>
    <w:next w:val="a8"/>
    <w:semiHidden/>
    <w:rsid w:val="00CE0668"/>
  </w:style>
  <w:style w:type="numbering" w:customStyle="1" w:styleId="2112">
    <w:name w:val="无列表2112"/>
    <w:next w:val="a8"/>
    <w:uiPriority w:val="99"/>
    <w:semiHidden/>
    <w:rsid w:val="00CE0668"/>
  </w:style>
  <w:style w:type="numbering" w:customStyle="1" w:styleId="12112">
    <w:name w:val="无列表12112"/>
    <w:next w:val="a8"/>
    <w:semiHidden/>
    <w:rsid w:val="00CE0668"/>
  </w:style>
  <w:style w:type="numbering" w:customStyle="1" w:styleId="610">
    <w:name w:val="无列表61"/>
    <w:next w:val="a8"/>
    <w:uiPriority w:val="99"/>
    <w:semiHidden/>
    <w:rsid w:val="00CE0668"/>
  </w:style>
  <w:style w:type="numbering" w:customStyle="1" w:styleId="152">
    <w:name w:val="无列表152"/>
    <w:next w:val="a8"/>
    <w:uiPriority w:val="99"/>
    <w:semiHidden/>
    <w:unhideWhenUsed/>
    <w:rsid w:val="00CE0668"/>
  </w:style>
  <w:style w:type="numbering" w:customStyle="1" w:styleId="1151">
    <w:name w:val="无列表1151"/>
    <w:next w:val="a8"/>
    <w:uiPriority w:val="99"/>
    <w:semiHidden/>
    <w:rsid w:val="00CE0668"/>
  </w:style>
  <w:style w:type="numbering" w:customStyle="1" w:styleId="11141">
    <w:name w:val="无列表11141"/>
    <w:next w:val="a8"/>
    <w:semiHidden/>
    <w:rsid w:val="00CE0668"/>
  </w:style>
  <w:style w:type="numbering" w:customStyle="1" w:styleId="231">
    <w:name w:val="无列表231"/>
    <w:next w:val="a8"/>
    <w:uiPriority w:val="99"/>
    <w:semiHidden/>
    <w:rsid w:val="00CE0668"/>
  </w:style>
  <w:style w:type="numbering" w:customStyle="1" w:styleId="1231">
    <w:name w:val="无列表1231"/>
    <w:next w:val="a8"/>
    <w:semiHidden/>
    <w:rsid w:val="00CE0668"/>
  </w:style>
  <w:style w:type="numbering" w:customStyle="1" w:styleId="322">
    <w:name w:val="无列表322"/>
    <w:next w:val="a8"/>
    <w:uiPriority w:val="99"/>
    <w:semiHidden/>
    <w:rsid w:val="00CE0668"/>
  </w:style>
  <w:style w:type="numbering" w:customStyle="1" w:styleId="1321">
    <w:name w:val="无列表1321"/>
    <w:next w:val="a8"/>
    <w:semiHidden/>
    <w:rsid w:val="00CE0668"/>
  </w:style>
  <w:style w:type="numbering" w:customStyle="1" w:styleId="421">
    <w:name w:val="无列表421"/>
    <w:next w:val="a8"/>
    <w:uiPriority w:val="99"/>
    <w:semiHidden/>
    <w:unhideWhenUsed/>
    <w:rsid w:val="00CE0668"/>
  </w:style>
  <w:style w:type="numbering" w:customStyle="1" w:styleId="1421">
    <w:name w:val="无列表1421"/>
    <w:next w:val="a8"/>
    <w:uiPriority w:val="99"/>
    <w:semiHidden/>
    <w:unhideWhenUsed/>
    <w:rsid w:val="00CE0668"/>
  </w:style>
  <w:style w:type="numbering" w:customStyle="1" w:styleId="11221">
    <w:name w:val="无列表11221"/>
    <w:next w:val="a8"/>
    <w:uiPriority w:val="99"/>
    <w:semiHidden/>
    <w:unhideWhenUsed/>
    <w:rsid w:val="00CE0668"/>
  </w:style>
  <w:style w:type="numbering" w:customStyle="1" w:styleId="111121">
    <w:name w:val="无列表111121"/>
    <w:next w:val="a8"/>
    <w:uiPriority w:val="99"/>
    <w:semiHidden/>
    <w:rsid w:val="00CE0668"/>
  </w:style>
  <w:style w:type="numbering" w:customStyle="1" w:styleId="1111121">
    <w:name w:val="无列表1111121"/>
    <w:next w:val="a8"/>
    <w:semiHidden/>
    <w:rsid w:val="00CE0668"/>
  </w:style>
  <w:style w:type="numbering" w:customStyle="1" w:styleId="2122">
    <w:name w:val="无列表2122"/>
    <w:next w:val="a8"/>
    <w:uiPriority w:val="99"/>
    <w:semiHidden/>
    <w:rsid w:val="00CE0668"/>
  </w:style>
  <w:style w:type="numbering" w:customStyle="1" w:styleId="12121">
    <w:name w:val="无列表12121"/>
    <w:next w:val="a8"/>
    <w:semiHidden/>
    <w:rsid w:val="00CE0668"/>
  </w:style>
  <w:style w:type="numbering" w:customStyle="1" w:styleId="71a">
    <w:name w:val="无列表71"/>
    <w:next w:val="a8"/>
    <w:uiPriority w:val="99"/>
    <w:semiHidden/>
    <w:rsid w:val="00CE0668"/>
  </w:style>
  <w:style w:type="numbering" w:customStyle="1" w:styleId="161">
    <w:name w:val="无列表161"/>
    <w:next w:val="a8"/>
    <w:uiPriority w:val="99"/>
    <w:semiHidden/>
    <w:unhideWhenUsed/>
    <w:rsid w:val="00CE0668"/>
  </w:style>
  <w:style w:type="numbering" w:customStyle="1" w:styleId="1161">
    <w:name w:val="无列表1161"/>
    <w:next w:val="a8"/>
    <w:uiPriority w:val="99"/>
    <w:semiHidden/>
    <w:rsid w:val="00CE0668"/>
  </w:style>
  <w:style w:type="numbering" w:customStyle="1" w:styleId="11151">
    <w:name w:val="无列表11151"/>
    <w:next w:val="a8"/>
    <w:semiHidden/>
    <w:rsid w:val="00CE0668"/>
  </w:style>
  <w:style w:type="numbering" w:customStyle="1" w:styleId="241">
    <w:name w:val="无列表241"/>
    <w:next w:val="a8"/>
    <w:uiPriority w:val="99"/>
    <w:semiHidden/>
    <w:rsid w:val="00CE0668"/>
  </w:style>
  <w:style w:type="numbering" w:customStyle="1" w:styleId="1241">
    <w:name w:val="无列表1241"/>
    <w:next w:val="a8"/>
    <w:semiHidden/>
    <w:rsid w:val="00CE0668"/>
  </w:style>
  <w:style w:type="numbering" w:customStyle="1" w:styleId="331">
    <w:name w:val="无列表331"/>
    <w:next w:val="a8"/>
    <w:uiPriority w:val="99"/>
    <w:semiHidden/>
    <w:rsid w:val="00CE0668"/>
  </w:style>
  <w:style w:type="numbering" w:customStyle="1" w:styleId="1331">
    <w:name w:val="无列表1331"/>
    <w:next w:val="a8"/>
    <w:semiHidden/>
    <w:rsid w:val="00CE0668"/>
  </w:style>
  <w:style w:type="numbering" w:customStyle="1" w:styleId="431">
    <w:name w:val="无列表431"/>
    <w:next w:val="a8"/>
    <w:uiPriority w:val="99"/>
    <w:semiHidden/>
    <w:unhideWhenUsed/>
    <w:rsid w:val="00CE0668"/>
  </w:style>
  <w:style w:type="numbering" w:customStyle="1" w:styleId="1431">
    <w:name w:val="无列表1431"/>
    <w:next w:val="a8"/>
    <w:uiPriority w:val="99"/>
    <w:semiHidden/>
    <w:unhideWhenUsed/>
    <w:rsid w:val="00CE0668"/>
  </w:style>
  <w:style w:type="numbering" w:customStyle="1" w:styleId="2131">
    <w:name w:val="无列表2131"/>
    <w:next w:val="a8"/>
    <w:uiPriority w:val="99"/>
    <w:semiHidden/>
    <w:unhideWhenUsed/>
    <w:rsid w:val="00CE0668"/>
  </w:style>
  <w:style w:type="numbering" w:customStyle="1" w:styleId="3112">
    <w:name w:val="无列表3112"/>
    <w:next w:val="a8"/>
    <w:uiPriority w:val="99"/>
    <w:semiHidden/>
    <w:unhideWhenUsed/>
    <w:rsid w:val="00CE0668"/>
  </w:style>
  <w:style w:type="numbering" w:customStyle="1" w:styleId="11231">
    <w:name w:val="无列表11231"/>
    <w:next w:val="a8"/>
    <w:uiPriority w:val="99"/>
    <w:semiHidden/>
    <w:unhideWhenUsed/>
    <w:rsid w:val="00CE0668"/>
  </w:style>
  <w:style w:type="numbering" w:customStyle="1" w:styleId="111131">
    <w:name w:val="无列表111131"/>
    <w:next w:val="a8"/>
    <w:uiPriority w:val="99"/>
    <w:semiHidden/>
    <w:unhideWhenUsed/>
    <w:rsid w:val="00CE0668"/>
  </w:style>
  <w:style w:type="numbering" w:customStyle="1" w:styleId="21112">
    <w:name w:val="无列表21112"/>
    <w:next w:val="a8"/>
    <w:uiPriority w:val="99"/>
    <w:semiHidden/>
    <w:unhideWhenUsed/>
    <w:rsid w:val="00CE0668"/>
  </w:style>
  <w:style w:type="numbering" w:customStyle="1" w:styleId="810">
    <w:name w:val="无列表81"/>
    <w:next w:val="a8"/>
    <w:uiPriority w:val="99"/>
    <w:semiHidden/>
    <w:rsid w:val="00CE0668"/>
  </w:style>
  <w:style w:type="numbering" w:customStyle="1" w:styleId="171">
    <w:name w:val="无列表171"/>
    <w:next w:val="a8"/>
    <w:uiPriority w:val="99"/>
    <w:semiHidden/>
    <w:unhideWhenUsed/>
    <w:rsid w:val="00CE0668"/>
  </w:style>
  <w:style w:type="numbering" w:customStyle="1" w:styleId="1171">
    <w:name w:val="无列表1171"/>
    <w:next w:val="a8"/>
    <w:uiPriority w:val="99"/>
    <w:semiHidden/>
    <w:rsid w:val="00CE0668"/>
  </w:style>
  <w:style w:type="numbering" w:customStyle="1" w:styleId="11161">
    <w:name w:val="无列表11161"/>
    <w:next w:val="a8"/>
    <w:semiHidden/>
    <w:rsid w:val="00CE0668"/>
  </w:style>
  <w:style w:type="numbering" w:customStyle="1" w:styleId="251">
    <w:name w:val="无列表251"/>
    <w:next w:val="a8"/>
    <w:uiPriority w:val="99"/>
    <w:semiHidden/>
    <w:rsid w:val="00CE0668"/>
  </w:style>
  <w:style w:type="numbering" w:customStyle="1" w:styleId="1251">
    <w:name w:val="无列表1251"/>
    <w:next w:val="a8"/>
    <w:semiHidden/>
    <w:rsid w:val="00CE0668"/>
  </w:style>
  <w:style w:type="numbering" w:customStyle="1" w:styleId="341">
    <w:name w:val="无列表341"/>
    <w:next w:val="a8"/>
    <w:uiPriority w:val="99"/>
    <w:semiHidden/>
    <w:rsid w:val="00CE0668"/>
  </w:style>
  <w:style w:type="numbering" w:customStyle="1" w:styleId="1341">
    <w:name w:val="无列表1341"/>
    <w:next w:val="a8"/>
    <w:semiHidden/>
    <w:rsid w:val="00CE0668"/>
  </w:style>
  <w:style w:type="numbering" w:customStyle="1" w:styleId="441">
    <w:name w:val="无列表441"/>
    <w:next w:val="a8"/>
    <w:uiPriority w:val="99"/>
    <w:semiHidden/>
    <w:unhideWhenUsed/>
    <w:rsid w:val="00CE0668"/>
  </w:style>
  <w:style w:type="numbering" w:customStyle="1" w:styleId="1441">
    <w:name w:val="无列表1441"/>
    <w:next w:val="a8"/>
    <w:uiPriority w:val="99"/>
    <w:semiHidden/>
    <w:unhideWhenUsed/>
    <w:rsid w:val="00CE0668"/>
  </w:style>
  <w:style w:type="numbering" w:customStyle="1" w:styleId="2141">
    <w:name w:val="无列表2141"/>
    <w:next w:val="a8"/>
    <w:uiPriority w:val="99"/>
    <w:semiHidden/>
    <w:unhideWhenUsed/>
    <w:rsid w:val="00CE0668"/>
  </w:style>
  <w:style w:type="numbering" w:customStyle="1" w:styleId="3121">
    <w:name w:val="无列表3121"/>
    <w:next w:val="a8"/>
    <w:uiPriority w:val="99"/>
    <w:semiHidden/>
    <w:unhideWhenUsed/>
    <w:rsid w:val="00CE0668"/>
  </w:style>
  <w:style w:type="numbering" w:customStyle="1" w:styleId="11241">
    <w:name w:val="无列表11241"/>
    <w:next w:val="a8"/>
    <w:uiPriority w:val="99"/>
    <w:semiHidden/>
    <w:unhideWhenUsed/>
    <w:rsid w:val="00CE0668"/>
  </w:style>
  <w:style w:type="numbering" w:customStyle="1" w:styleId="111141">
    <w:name w:val="无列表111141"/>
    <w:next w:val="a8"/>
    <w:uiPriority w:val="99"/>
    <w:semiHidden/>
    <w:unhideWhenUsed/>
    <w:rsid w:val="00CE0668"/>
  </w:style>
  <w:style w:type="numbering" w:customStyle="1" w:styleId="21121">
    <w:name w:val="无列表21121"/>
    <w:next w:val="a8"/>
    <w:uiPriority w:val="99"/>
    <w:semiHidden/>
    <w:unhideWhenUsed/>
    <w:rsid w:val="00CE0668"/>
  </w:style>
  <w:style w:type="numbering" w:customStyle="1" w:styleId="92">
    <w:name w:val="无列表9"/>
    <w:next w:val="a8"/>
    <w:uiPriority w:val="99"/>
    <w:semiHidden/>
    <w:unhideWhenUsed/>
    <w:rsid w:val="00CE0668"/>
  </w:style>
  <w:style w:type="numbering" w:customStyle="1" w:styleId="180">
    <w:name w:val="无列表18"/>
    <w:next w:val="a8"/>
    <w:uiPriority w:val="99"/>
    <w:semiHidden/>
    <w:unhideWhenUsed/>
    <w:rsid w:val="00CE0668"/>
  </w:style>
  <w:style w:type="numbering" w:customStyle="1" w:styleId="260">
    <w:name w:val="无列表26"/>
    <w:next w:val="a8"/>
    <w:uiPriority w:val="99"/>
    <w:semiHidden/>
    <w:unhideWhenUsed/>
    <w:rsid w:val="00CE0668"/>
  </w:style>
  <w:style w:type="numbering" w:customStyle="1" w:styleId="350">
    <w:name w:val="无列表35"/>
    <w:next w:val="a8"/>
    <w:uiPriority w:val="99"/>
    <w:semiHidden/>
    <w:unhideWhenUsed/>
    <w:rsid w:val="00CE0668"/>
  </w:style>
  <w:style w:type="numbering" w:customStyle="1" w:styleId="118">
    <w:name w:val="无列表118"/>
    <w:next w:val="a8"/>
    <w:uiPriority w:val="99"/>
    <w:semiHidden/>
    <w:unhideWhenUsed/>
    <w:rsid w:val="00CE0668"/>
  </w:style>
  <w:style w:type="numbering" w:customStyle="1" w:styleId="1117">
    <w:name w:val="无列表1117"/>
    <w:next w:val="a8"/>
    <w:uiPriority w:val="99"/>
    <w:semiHidden/>
    <w:unhideWhenUsed/>
    <w:rsid w:val="00CE0668"/>
  </w:style>
  <w:style w:type="numbering" w:customStyle="1" w:styleId="215">
    <w:name w:val="无列表215"/>
    <w:next w:val="a8"/>
    <w:uiPriority w:val="99"/>
    <w:semiHidden/>
    <w:unhideWhenUsed/>
    <w:rsid w:val="00CE0668"/>
  </w:style>
  <w:style w:type="numbering" w:customStyle="1" w:styleId="450">
    <w:name w:val="无列表45"/>
    <w:next w:val="a8"/>
    <w:uiPriority w:val="99"/>
    <w:semiHidden/>
    <w:unhideWhenUsed/>
    <w:rsid w:val="00CE0668"/>
  </w:style>
  <w:style w:type="numbering" w:customStyle="1" w:styleId="126">
    <w:name w:val="无列表126"/>
    <w:next w:val="a8"/>
    <w:uiPriority w:val="99"/>
    <w:semiHidden/>
    <w:unhideWhenUsed/>
    <w:rsid w:val="00CE0668"/>
  </w:style>
  <w:style w:type="numbering" w:customStyle="1" w:styleId="2212">
    <w:name w:val="无列表2212"/>
    <w:next w:val="a8"/>
    <w:uiPriority w:val="99"/>
    <w:semiHidden/>
    <w:rsid w:val="00CE0668"/>
  </w:style>
  <w:style w:type="numbering" w:customStyle="1" w:styleId="1125">
    <w:name w:val="无列表1125"/>
    <w:next w:val="a8"/>
    <w:uiPriority w:val="99"/>
    <w:semiHidden/>
    <w:unhideWhenUsed/>
    <w:rsid w:val="00CE0668"/>
  </w:style>
  <w:style w:type="numbering" w:customStyle="1" w:styleId="11115">
    <w:name w:val="无列表11115"/>
    <w:next w:val="a8"/>
    <w:uiPriority w:val="99"/>
    <w:semiHidden/>
    <w:rsid w:val="00CE0668"/>
  </w:style>
  <w:style w:type="numbering" w:customStyle="1" w:styleId="313">
    <w:name w:val="无列表313"/>
    <w:next w:val="a8"/>
    <w:uiPriority w:val="99"/>
    <w:semiHidden/>
    <w:rsid w:val="00CE0668"/>
  </w:style>
  <w:style w:type="numbering" w:customStyle="1" w:styleId="12131">
    <w:name w:val="无列表12131"/>
    <w:next w:val="a8"/>
    <w:uiPriority w:val="99"/>
    <w:semiHidden/>
    <w:unhideWhenUsed/>
    <w:rsid w:val="00CE0668"/>
  </w:style>
  <w:style w:type="numbering" w:customStyle="1" w:styleId="112112">
    <w:name w:val="无列表112112"/>
    <w:next w:val="a8"/>
    <w:uiPriority w:val="99"/>
    <w:semiHidden/>
    <w:rsid w:val="00CE0668"/>
  </w:style>
  <w:style w:type="numbering" w:customStyle="1" w:styleId="1111131">
    <w:name w:val="无列表1111131"/>
    <w:next w:val="a8"/>
    <w:semiHidden/>
    <w:rsid w:val="00CE0668"/>
  </w:style>
  <w:style w:type="numbering" w:customStyle="1" w:styleId="4112">
    <w:name w:val="无列表4112"/>
    <w:next w:val="a8"/>
    <w:uiPriority w:val="99"/>
    <w:semiHidden/>
    <w:rsid w:val="00CE0668"/>
  </w:style>
  <w:style w:type="numbering" w:customStyle="1" w:styleId="135">
    <w:name w:val="无列表135"/>
    <w:next w:val="a8"/>
    <w:uiPriority w:val="99"/>
    <w:semiHidden/>
    <w:unhideWhenUsed/>
    <w:rsid w:val="00CE0668"/>
  </w:style>
  <w:style w:type="numbering" w:customStyle="1" w:styleId="11311">
    <w:name w:val="无列表11311"/>
    <w:next w:val="a8"/>
    <w:uiPriority w:val="99"/>
    <w:semiHidden/>
    <w:rsid w:val="00CE0668"/>
  </w:style>
  <w:style w:type="numbering" w:customStyle="1" w:styleId="111211">
    <w:name w:val="无列表111211"/>
    <w:next w:val="a8"/>
    <w:semiHidden/>
    <w:rsid w:val="00CE0668"/>
  </w:style>
  <w:style w:type="numbering" w:customStyle="1" w:styleId="2113">
    <w:name w:val="无列表2113"/>
    <w:next w:val="a8"/>
    <w:uiPriority w:val="99"/>
    <w:semiHidden/>
    <w:rsid w:val="00CE0668"/>
  </w:style>
  <w:style w:type="numbering" w:customStyle="1" w:styleId="121112">
    <w:name w:val="无列表121112"/>
    <w:next w:val="a8"/>
    <w:semiHidden/>
    <w:rsid w:val="00CE0668"/>
  </w:style>
  <w:style w:type="numbering" w:customStyle="1" w:styleId="511">
    <w:name w:val="无列表511"/>
    <w:next w:val="a8"/>
    <w:uiPriority w:val="99"/>
    <w:semiHidden/>
    <w:rsid w:val="00CE0668"/>
  </w:style>
  <w:style w:type="numbering" w:customStyle="1" w:styleId="145">
    <w:name w:val="无列表145"/>
    <w:next w:val="a8"/>
    <w:uiPriority w:val="99"/>
    <w:semiHidden/>
    <w:unhideWhenUsed/>
    <w:rsid w:val="00CE0668"/>
  </w:style>
  <w:style w:type="numbering" w:customStyle="1" w:styleId="11411">
    <w:name w:val="无列表11411"/>
    <w:next w:val="a8"/>
    <w:uiPriority w:val="99"/>
    <w:semiHidden/>
    <w:rsid w:val="00CE0668"/>
  </w:style>
  <w:style w:type="numbering" w:customStyle="1" w:styleId="111311">
    <w:name w:val="无列表111311"/>
    <w:next w:val="a8"/>
    <w:semiHidden/>
    <w:rsid w:val="00CE0668"/>
  </w:style>
  <w:style w:type="numbering" w:customStyle="1" w:styleId="22111">
    <w:name w:val="无列表22111"/>
    <w:next w:val="a8"/>
    <w:uiPriority w:val="99"/>
    <w:semiHidden/>
    <w:rsid w:val="00CE0668"/>
  </w:style>
  <w:style w:type="numbering" w:customStyle="1" w:styleId="12211">
    <w:name w:val="无列表12211"/>
    <w:next w:val="a8"/>
    <w:semiHidden/>
    <w:rsid w:val="00CE0668"/>
  </w:style>
  <w:style w:type="numbering" w:customStyle="1" w:styleId="31112">
    <w:name w:val="无列表31112"/>
    <w:next w:val="a8"/>
    <w:uiPriority w:val="99"/>
    <w:semiHidden/>
    <w:rsid w:val="00CE0668"/>
  </w:style>
  <w:style w:type="numbering" w:customStyle="1" w:styleId="13111">
    <w:name w:val="无列表13111"/>
    <w:next w:val="a8"/>
    <w:semiHidden/>
    <w:rsid w:val="00CE0668"/>
  </w:style>
  <w:style w:type="numbering" w:customStyle="1" w:styleId="41111">
    <w:name w:val="无列表41111"/>
    <w:next w:val="a8"/>
    <w:uiPriority w:val="99"/>
    <w:semiHidden/>
    <w:unhideWhenUsed/>
    <w:rsid w:val="00CE0668"/>
  </w:style>
  <w:style w:type="numbering" w:customStyle="1" w:styleId="14111">
    <w:name w:val="无列表14111"/>
    <w:next w:val="a8"/>
    <w:uiPriority w:val="99"/>
    <w:semiHidden/>
    <w:unhideWhenUsed/>
    <w:rsid w:val="00CE0668"/>
  </w:style>
  <w:style w:type="numbering" w:customStyle="1" w:styleId="1121111">
    <w:name w:val="无列表1121111"/>
    <w:next w:val="a8"/>
    <w:uiPriority w:val="99"/>
    <w:semiHidden/>
    <w:unhideWhenUsed/>
    <w:rsid w:val="00CE0668"/>
  </w:style>
  <w:style w:type="numbering" w:customStyle="1" w:styleId="11111112">
    <w:name w:val="无列表11111112"/>
    <w:next w:val="a8"/>
    <w:uiPriority w:val="99"/>
    <w:semiHidden/>
    <w:rsid w:val="00CE0668"/>
  </w:style>
  <w:style w:type="numbering" w:customStyle="1" w:styleId="1111111111">
    <w:name w:val="无列表1111111111"/>
    <w:next w:val="a8"/>
    <w:semiHidden/>
    <w:rsid w:val="00CE0668"/>
  </w:style>
  <w:style w:type="numbering" w:customStyle="1" w:styleId="211112">
    <w:name w:val="无列表211112"/>
    <w:next w:val="a8"/>
    <w:uiPriority w:val="99"/>
    <w:semiHidden/>
    <w:rsid w:val="00CE0668"/>
  </w:style>
  <w:style w:type="numbering" w:customStyle="1" w:styleId="1211111">
    <w:name w:val="无列表1211111"/>
    <w:next w:val="a8"/>
    <w:semiHidden/>
    <w:rsid w:val="00CE0668"/>
  </w:style>
  <w:style w:type="numbering" w:customStyle="1" w:styleId="611">
    <w:name w:val="无列表611"/>
    <w:next w:val="a8"/>
    <w:uiPriority w:val="99"/>
    <w:semiHidden/>
    <w:rsid w:val="00CE0668"/>
  </w:style>
  <w:style w:type="numbering" w:customStyle="1" w:styleId="1511">
    <w:name w:val="无列表1511"/>
    <w:next w:val="a8"/>
    <w:uiPriority w:val="99"/>
    <w:semiHidden/>
    <w:unhideWhenUsed/>
    <w:rsid w:val="00CE0668"/>
  </w:style>
  <w:style w:type="numbering" w:customStyle="1" w:styleId="11511">
    <w:name w:val="无列表11511"/>
    <w:next w:val="a8"/>
    <w:uiPriority w:val="99"/>
    <w:semiHidden/>
    <w:rsid w:val="00CE0668"/>
  </w:style>
  <w:style w:type="numbering" w:customStyle="1" w:styleId="111411">
    <w:name w:val="无列表111411"/>
    <w:next w:val="a8"/>
    <w:semiHidden/>
    <w:rsid w:val="00CE0668"/>
  </w:style>
  <w:style w:type="numbering" w:customStyle="1" w:styleId="2311">
    <w:name w:val="无列表2311"/>
    <w:next w:val="a8"/>
    <w:uiPriority w:val="99"/>
    <w:semiHidden/>
    <w:rsid w:val="00CE0668"/>
  </w:style>
  <w:style w:type="numbering" w:customStyle="1" w:styleId="12311">
    <w:name w:val="无列表12311"/>
    <w:next w:val="a8"/>
    <w:semiHidden/>
    <w:rsid w:val="00CE0668"/>
  </w:style>
  <w:style w:type="numbering" w:customStyle="1" w:styleId="3211">
    <w:name w:val="无列表3211"/>
    <w:next w:val="a8"/>
    <w:uiPriority w:val="99"/>
    <w:semiHidden/>
    <w:rsid w:val="00CE0668"/>
  </w:style>
  <w:style w:type="numbering" w:customStyle="1" w:styleId="13211">
    <w:name w:val="无列表13211"/>
    <w:next w:val="a8"/>
    <w:semiHidden/>
    <w:rsid w:val="00CE0668"/>
  </w:style>
  <w:style w:type="numbering" w:customStyle="1" w:styleId="4211">
    <w:name w:val="无列表4211"/>
    <w:next w:val="a8"/>
    <w:uiPriority w:val="99"/>
    <w:semiHidden/>
    <w:unhideWhenUsed/>
    <w:rsid w:val="00CE0668"/>
  </w:style>
  <w:style w:type="numbering" w:customStyle="1" w:styleId="14211">
    <w:name w:val="无列表14211"/>
    <w:next w:val="a8"/>
    <w:uiPriority w:val="99"/>
    <w:semiHidden/>
    <w:unhideWhenUsed/>
    <w:rsid w:val="00CE0668"/>
  </w:style>
  <w:style w:type="numbering" w:customStyle="1" w:styleId="112211">
    <w:name w:val="无列表112211"/>
    <w:next w:val="a8"/>
    <w:uiPriority w:val="99"/>
    <w:semiHidden/>
    <w:unhideWhenUsed/>
    <w:rsid w:val="00CE0668"/>
  </w:style>
  <w:style w:type="numbering" w:customStyle="1" w:styleId="1111211">
    <w:name w:val="无列表1111211"/>
    <w:next w:val="a8"/>
    <w:uiPriority w:val="99"/>
    <w:semiHidden/>
    <w:rsid w:val="00CE0668"/>
  </w:style>
  <w:style w:type="numbering" w:customStyle="1" w:styleId="11111211">
    <w:name w:val="无列表11111211"/>
    <w:next w:val="a8"/>
    <w:semiHidden/>
    <w:rsid w:val="00CE0668"/>
  </w:style>
  <w:style w:type="numbering" w:customStyle="1" w:styleId="21211">
    <w:name w:val="无列表21211"/>
    <w:next w:val="a8"/>
    <w:uiPriority w:val="99"/>
    <w:semiHidden/>
    <w:rsid w:val="00CE0668"/>
  </w:style>
  <w:style w:type="numbering" w:customStyle="1" w:styleId="121211">
    <w:name w:val="无列表121211"/>
    <w:next w:val="a8"/>
    <w:semiHidden/>
    <w:rsid w:val="00CE0668"/>
  </w:style>
  <w:style w:type="numbering" w:customStyle="1" w:styleId="7110">
    <w:name w:val="无列表711"/>
    <w:next w:val="a8"/>
    <w:uiPriority w:val="99"/>
    <w:semiHidden/>
    <w:rsid w:val="00CE0668"/>
  </w:style>
  <w:style w:type="numbering" w:customStyle="1" w:styleId="1611">
    <w:name w:val="无列表1611"/>
    <w:next w:val="a8"/>
    <w:uiPriority w:val="99"/>
    <w:semiHidden/>
    <w:unhideWhenUsed/>
    <w:rsid w:val="00CE0668"/>
  </w:style>
  <w:style w:type="numbering" w:customStyle="1" w:styleId="11611">
    <w:name w:val="无列表11611"/>
    <w:next w:val="a8"/>
    <w:uiPriority w:val="99"/>
    <w:semiHidden/>
    <w:rsid w:val="00CE0668"/>
  </w:style>
  <w:style w:type="numbering" w:customStyle="1" w:styleId="111511">
    <w:name w:val="无列表111511"/>
    <w:next w:val="a8"/>
    <w:semiHidden/>
    <w:rsid w:val="00CE0668"/>
  </w:style>
  <w:style w:type="numbering" w:customStyle="1" w:styleId="2411">
    <w:name w:val="无列表2411"/>
    <w:next w:val="a8"/>
    <w:uiPriority w:val="99"/>
    <w:semiHidden/>
    <w:rsid w:val="00CE0668"/>
  </w:style>
  <w:style w:type="numbering" w:customStyle="1" w:styleId="12411">
    <w:name w:val="无列表12411"/>
    <w:next w:val="a8"/>
    <w:semiHidden/>
    <w:rsid w:val="00CE0668"/>
  </w:style>
  <w:style w:type="numbering" w:customStyle="1" w:styleId="3311">
    <w:name w:val="无列表3311"/>
    <w:next w:val="a8"/>
    <w:uiPriority w:val="99"/>
    <w:semiHidden/>
    <w:rsid w:val="00CE0668"/>
  </w:style>
  <w:style w:type="numbering" w:customStyle="1" w:styleId="13311">
    <w:name w:val="无列表13311"/>
    <w:next w:val="a8"/>
    <w:semiHidden/>
    <w:rsid w:val="00CE0668"/>
  </w:style>
  <w:style w:type="numbering" w:customStyle="1" w:styleId="4311">
    <w:name w:val="无列表4311"/>
    <w:next w:val="a8"/>
    <w:uiPriority w:val="99"/>
    <w:semiHidden/>
    <w:unhideWhenUsed/>
    <w:rsid w:val="00CE0668"/>
  </w:style>
  <w:style w:type="numbering" w:customStyle="1" w:styleId="14311">
    <w:name w:val="无列表14311"/>
    <w:next w:val="a8"/>
    <w:uiPriority w:val="99"/>
    <w:semiHidden/>
    <w:unhideWhenUsed/>
    <w:rsid w:val="00CE0668"/>
  </w:style>
  <w:style w:type="numbering" w:customStyle="1" w:styleId="21311">
    <w:name w:val="无列表21311"/>
    <w:next w:val="a8"/>
    <w:uiPriority w:val="99"/>
    <w:semiHidden/>
    <w:unhideWhenUsed/>
    <w:rsid w:val="00CE0668"/>
  </w:style>
  <w:style w:type="numbering" w:customStyle="1" w:styleId="311111">
    <w:name w:val="无列表311111"/>
    <w:next w:val="a8"/>
    <w:uiPriority w:val="99"/>
    <w:semiHidden/>
    <w:unhideWhenUsed/>
    <w:rsid w:val="00CE0668"/>
  </w:style>
  <w:style w:type="numbering" w:customStyle="1" w:styleId="112311">
    <w:name w:val="无列表112311"/>
    <w:next w:val="a8"/>
    <w:uiPriority w:val="99"/>
    <w:semiHidden/>
    <w:unhideWhenUsed/>
    <w:rsid w:val="00CE0668"/>
  </w:style>
  <w:style w:type="numbering" w:customStyle="1" w:styleId="1111311">
    <w:name w:val="无列表1111311"/>
    <w:next w:val="a8"/>
    <w:uiPriority w:val="99"/>
    <w:semiHidden/>
    <w:unhideWhenUsed/>
    <w:rsid w:val="00CE0668"/>
  </w:style>
  <w:style w:type="numbering" w:customStyle="1" w:styleId="2111111">
    <w:name w:val="无列表2111111"/>
    <w:next w:val="a8"/>
    <w:uiPriority w:val="99"/>
    <w:semiHidden/>
    <w:unhideWhenUsed/>
    <w:rsid w:val="00CE0668"/>
  </w:style>
  <w:style w:type="numbering" w:customStyle="1" w:styleId="101">
    <w:name w:val="无列表10"/>
    <w:next w:val="a8"/>
    <w:uiPriority w:val="99"/>
    <w:semiHidden/>
    <w:rsid w:val="00CE0668"/>
  </w:style>
  <w:style w:type="numbering" w:customStyle="1" w:styleId="190">
    <w:name w:val="无列表19"/>
    <w:next w:val="a8"/>
    <w:uiPriority w:val="99"/>
    <w:semiHidden/>
    <w:unhideWhenUsed/>
    <w:rsid w:val="00CE0668"/>
  </w:style>
  <w:style w:type="numbering" w:customStyle="1" w:styleId="119">
    <w:name w:val="无列表119"/>
    <w:next w:val="a8"/>
    <w:uiPriority w:val="99"/>
    <w:semiHidden/>
    <w:rsid w:val="00CE0668"/>
  </w:style>
  <w:style w:type="numbering" w:customStyle="1" w:styleId="1118">
    <w:name w:val="无列表1118"/>
    <w:next w:val="a8"/>
    <w:semiHidden/>
    <w:rsid w:val="00CE0668"/>
  </w:style>
  <w:style w:type="numbering" w:customStyle="1" w:styleId="270">
    <w:name w:val="无列表27"/>
    <w:next w:val="a8"/>
    <w:uiPriority w:val="99"/>
    <w:semiHidden/>
    <w:rsid w:val="00CE0668"/>
  </w:style>
  <w:style w:type="numbering" w:customStyle="1" w:styleId="127">
    <w:name w:val="无列表127"/>
    <w:next w:val="a8"/>
    <w:semiHidden/>
    <w:rsid w:val="00CE0668"/>
  </w:style>
  <w:style w:type="numbering" w:customStyle="1" w:styleId="360">
    <w:name w:val="无列表36"/>
    <w:next w:val="a8"/>
    <w:uiPriority w:val="99"/>
    <w:semiHidden/>
    <w:rsid w:val="00CE0668"/>
  </w:style>
  <w:style w:type="numbering" w:customStyle="1" w:styleId="136">
    <w:name w:val="无列表136"/>
    <w:next w:val="a8"/>
    <w:semiHidden/>
    <w:rsid w:val="00CE0668"/>
  </w:style>
  <w:style w:type="numbering" w:customStyle="1" w:styleId="46">
    <w:name w:val="无列表46"/>
    <w:next w:val="a8"/>
    <w:uiPriority w:val="99"/>
    <w:semiHidden/>
    <w:unhideWhenUsed/>
    <w:rsid w:val="00CE0668"/>
  </w:style>
  <w:style w:type="numbering" w:customStyle="1" w:styleId="146">
    <w:name w:val="无列表146"/>
    <w:next w:val="a8"/>
    <w:uiPriority w:val="99"/>
    <w:semiHidden/>
    <w:unhideWhenUsed/>
    <w:rsid w:val="00CE0668"/>
  </w:style>
  <w:style w:type="numbering" w:customStyle="1" w:styleId="216">
    <w:name w:val="无列表216"/>
    <w:next w:val="a8"/>
    <w:uiPriority w:val="99"/>
    <w:semiHidden/>
    <w:unhideWhenUsed/>
    <w:rsid w:val="00CE0668"/>
  </w:style>
  <w:style w:type="numbering" w:customStyle="1" w:styleId="314">
    <w:name w:val="无列表314"/>
    <w:next w:val="a8"/>
    <w:uiPriority w:val="99"/>
    <w:semiHidden/>
    <w:unhideWhenUsed/>
    <w:rsid w:val="00CE0668"/>
  </w:style>
  <w:style w:type="numbering" w:customStyle="1" w:styleId="1126">
    <w:name w:val="无列表1126"/>
    <w:next w:val="a8"/>
    <w:uiPriority w:val="99"/>
    <w:semiHidden/>
    <w:unhideWhenUsed/>
    <w:rsid w:val="00CE0668"/>
  </w:style>
  <w:style w:type="numbering" w:customStyle="1" w:styleId="11116">
    <w:name w:val="无列表11116"/>
    <w:next w:val="a8"/>
    <w:uiPriority w:val="99"/>
    <w:semiHidden/>
    <w:unhideWhenUsed/>
    <w:rsid w:val="00CE0668"/>
  </w:style>
  <w:style w:type="numbering" w:customStyle="1" w:styleId="2114">
    <w:name w:val="无列表2114"/>
    <w:next w:val="a8"/>
    <w:uiPriority w:val="99"/>
    <w:semiHidden/>
    <w:unhideWhenUsed/>
    <w:rsid w:val="00CE0668"/>
  </w:style>
  <w:style w:type="numbering" w:customStyle="1" w:styleId="200">
    <w:name w:val="无列表20"/>
    <w:next w:val="a8"/>
    <w:uiPriority w:val="99"/>
    <w:semiHidden/>
    <w:unhideWhenUsed/>
    <w:rsid w:val="00CE0668"/>
  </w:style>
  <w:style w:type="numbering" w:customStyle="1" w:styleId="1100">
    <w:name w:val="无列表110"/>
    <w:next w:val="a8"/>
    <w:uiPriority w:val="99"/>
    <w:semiHidden/>
    <w:unhideWhenUsed/>
    <w:rsid w:val="00CE0668"/>
  </w:style>
  <w:style w:type="numbering" w:customStyle="1" w:styleId="280">
    <w:name w:val="无列表28"/>
    <w:next w:val="a8"/>
    <w:uiPriority w:val="99"/>
    <w:semiHidden/>
    <w:unhideWhenUsed/>
    <w:rsid w:val="00CE0668"/>
  </w:style>
  <w:style w:type="numbering" w:customStyle="1" w:styleId="370">
    <w:name w:val="无列表37"/>
    <w:next w:val="a8"/>
    <w:uiPriority w:val="99"/>
    <w:semiHidden/>
    <w:unhideWhenUsed/>
    <w:rsid w:val="00CE0668"/>
  </w:style>
  <w:style w:type="numbering" w:customStyle="1" w:styleId="11100">
    <w:name w:val="无列表1110"/>
    <w:next w:val="a8"/>
    <w:uiPriority w:val="99"/>
    <w:semiHidden/>
    <w:unhideWhenUsed/>
    <w:rsid w:val="00CE0668"/>
  </w:style>
  <w:style w:type="numbering" w:customStyle="1" w:styleId="1119">
    <w:name w:val="无列表1119"/>
    <w:next w:val="a8"/>
    <w:uiPriority w:val="99"/>
    <w:semiHidden/>
    <w:unhideWhenUsed/>
    <w:rsid w:val="00CE0668"/>
  </w:style>
  <w:style w:type="numbering" w:customStyle="1" w:styleId="217">
    <w:name w:val="无列表217"/>
    <w:next w:val="a8"/>
    <w:uiPriority w:val="99"/>
    <w:semiHidden/>
    <w:unhideWhenUsed/>
    <w:rsid w:val="00CE0668"/>
  </w:style>
  <w:style w:type="numbering" w:customStyle="1" w:styleId="47">
    <w:name w:val="无列表47"/>
    <w:next w:val="a8"/>
    <w:uiPriority w:val="99"/>
    <w:semiHidden/>
    <w:unhideWhenUsed/>
    <w:rsid w:val="00CE0668"/>
  </w:style>
  <w:style w:type="numbering" w:customStyle="1" w:styleId="128">
    <w:name w:val="无列表128"/>
    <w:next w:val="a8"/>
    <w:uiPriority w:val="99"/>
    <w:semiHidden/>
    <w:unhideWhenUsed/>
    <w:rsid w:val="00CE0668"/>
  </w:style>
  <w:style w:type="numbering" w:customStyle="1" w:styleId="1127">
    <w:name w:val="无列表1127"/>
    <w:next w:val="a8"/>
    <w:uiPriority w:val="99"/>
    <w:semiHidden/>
    <w:unhideWhenUsed/>
    <w:rsid w:val="00CE0668"/>
  </w:style>
  <w:style w:type="numbering" w:customStyle="1" w:styleId="11117">
    <w:name w:val="无列表11117"/>
    <w:next w:val="a8"/>
    <w:uiPriority w:val="99"/>
    <w:semiHidden/>
    <w:rsid w:val="00CE0668"/>
  </w:style>
  <w:style w:type="numbering" w:customStyle="1" w:styleId="315">
    <w:name w:val="无列表315"/>
    <w:next w:val="a8"/>
    <w:uiPriority w:val="99"/>
    <w:semiHidden/>
    <w:rsid w:val="00CE0668"/>
  </w:style>
  <w:style w:type="numbering" w:customStyle="1" w:styleId="137">
    <w:name w:val="无列表137"/>
    <w:next w:val="a8"/>
    <w:uiPriority w:val="99"/>
    <w:semiHidden/>
    <w:unhideWhenUsed/>
    <w:rsid w:val="00CE0668"/>
  </w:style>
  <w:style w:type="numbering" w:customStyle="1" w:styleId="2115">
    <w:name w:val="无列表2115"/>
    <w:next w:val="a8"/>
    <w:uiPriority w:val="99"/>
    <w:semiHidden/>
    <w:rsid w:val="00CE0668"/>
  </w:style>
  <w:style w:type="numbering" w:customStyle="1" w:styleId="147">
    <w:name w:val="无列表147"/>
    <w:next w:val="a8"/>
    <w:uiPriority w:val="99"/>
    <w:semiHidden/>
    <w:unhideWhenUsed/>
    <w:rsid w:val="00CE0668"/>
  </w:style>
  <w:style w:type="numbering" w:customStyle="1" w:styleId="290">
    <w:name w:val="无列表29"/>
    <w:next w:val="a8"/>
    <w:uiPriority w:val="99"/>
    <w:semiHidden/>
    <w:unhideWhenUsed/>
    <w:rsid w:val="00CE0668"/>
  </w:style>
  <w:style w:type="numbering" w:customStyle="1" w:styleId="1200">
    <w:name w:val="无列表120"/>
    <w:next w:val="a8"/>
    <w:uiPriority w:val="99"/>
    <w:semiHidden/>
    <w:unhideWhenUsed/>
    <w:rsid w:val="00CE0668"/>
  </w:style>
  <w:style w:type="numbering" w:customStyle="1" w:styleId="11200">
    <w:name w:val="无列表1120"/>
    <w:next w:val="a8"/>
    <w:uiPriority w:val="99"/>
    <w:semiHidden/>
    <w:unhideWhenUsed/>
    <w:rsid w:val="00CE0668"/>
  </w:style>
  <w:style w:type="numbering" w:customStyle="1" w:styleId="11110">
    <w:name w:val="无列表11110"/>
    <w:next w:val="a8"/>
    <w:uiPriority w:val="99"/>
    <w:semiHidden/>
    <w:unhideWhenUsed/>
    <w:rsid w:val="00CE0668"/>
  </w:style>
  <w:style w:type="table" w:customStyle="1" w:styleId="7191">
    <w:name w:val="网格型 7191"/>
    <w:basedOn w:val="a7"/>
    <w:next w:val="71"/>
    <w:rsid w:val="00CE0668"/>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2100">
    <w:name w:val="无列表210"/>
    <w:next w:val="a8"/>
    <w:uiPriority w:val="99"/>
    <w:semiHidden/>
    <w:unhideWhenUsed/>
    <w:rsid w:val="00CE0668"/>
  </w:style>
  <w:style w:type="numbering" w:customStyle="1" w:styleId="380">
    <w:name w:val="无列表38"/>
    <w:next w:val="a8"/>
    <w:uiPriority w:val="99"/>
    <w:semiHidden/>
    <w:unhideWhenUsed/>
    <w:rsid w:val="00CE0668"/>
  </w:style>
  <w:style w:type="numbering" w:customStyle="1" w:styleId="129">
    <w:name w:val="无列表129"/>
    <w:next w:val="a8"/>
    <w:uiPriority w:val="99"/>
    <w:semiHidden/>
    <w:unhideWhenUsed/>
    <w:rsid w:val="00CE0668"/>
  </w:style>
  <w:style w:type="numbering" w:customStyle="1" w:styleId="11118">
    <w:name w:val="无列表11118"/>
    <w:next w:val="a8"/>
    <w:uiPriority w:val="99"/>
    <w:semiHidden/>
    <w:unhideWhenUsed/>
    <w:rsid w:val="00CE0668"/>
  </w:style>
  <w:style w:type="numbering" w:customStyle="1" w:styleId="111114">
    <w:name w:val="无列表111114"/>
    <w:next w:val="a8"/>
    <w:uiPriority w:val="99"/>
    <w:semiHidden/>
    <w:unhideWhenUsed/>
    <w:rsid w:val="00CE0668"/>
  </w:style>
  <w:style w:type="numbering" w:customStyle="1" w:styleId="218">
    <w:name w:val="无列表218"/>
    <w:next w:val="a8"/>
    <w:uiPriority w:val="99"/>
    <w:semiHidden/>
    <w:unhideWhenUsed/>
    <w:rsid w:val="00CE0668"/>
  </w:style>
  <w:style w:type="numbering" w:customStyle="1" w:styleId="48">
    <w:name w:val="无列表48"/>
    <w:next w:val="a8"/>
    <w:uiPriority w:val="99"/>
    <w:semiHidden/>
    <w:unhideWhenUsed/>
    <w:rsid w:val="00CE0668"/>
  </w:style>
  <w:style w:type="numbering" w:customStyle="1" w:styleId="138">
    <w:name w:val="无列表138"/>
    <w:next w:val="a8"/>
    <w:uiPriority w:val="99"/>
    <w:semiHidden/>
    <w:unhideWhenUsed/>
    <w:rsid w:val="00CE0668"/>
  </w:style>
  <w:style w:type="numbering" w:customStyle="1" w:styleId="1128">
    <w:name w:val="无列表1128"/>
    <w:next w:val="a8"/>
    <w:uiPriority w:val="99"/>
    <w:semiHidden/>
    <w:unhideWhenUsed/>
    <w:rsid w:val="00CE0668"/>
  </w:style>
  <w:style w:type="numbering" w:customStyle="1" w:styleId="11123">
    <w:name w:val="无列表11123"/>
    <w:next w:val="a8"/>
    <w:uiPriority w:val="99"/>
    <w:semiHidden/>
    <w:unhideWhenUsed/>
    <w:rsid w:val="00CE0668"/>
  </w:style>
  <w:style w:type="numbering" w:customStyle="1" w:styleId="223">
    <w:name w:val="无列表223"/>
    <w:next w:val="a8"/>
    <w:uiPriority w:val="99"/>
    <w:semiHidden/>
    <w:unhideWhenUsed/>
    <w:rsid w:val="00CE0668"/>
  </w:style>
  <w:style w:type="character" w:customStyle="1" w:styleId="2Char12">
    <w:name w:val="标题 2 Char1"/>
    <w:rsid w:val="00CE0668"/>
    <w:rPr>
      <w:rFonts w:ascii="Arial" w:eastAsia="宋体" w:hAnsi="Arial"/>
      <w:b/>
      <w:kern w:val="2"/>
      <w:sz w:val="28"/>
      <w:szCs w:val="28"/>
      <w:lang w:val="en-US" w:eastAsia="zh-CN" w:bidi="ar-SA"/>
    </w:rPr>
  </w:style>
  <w:style w:type="paragraph" w:customStyle="1" w:styleId="CharCharCharCharCharCharCharCharCharChar1CharCharChar">
    <w:name w:val="Char Char Char Char Char Char Char Char Char Char1 Char Char Char"/>
    <w:basedOn w:val="a5"/>
    <w:rsid w:val="00CE0668"/>
    <w:pPr>
      <w:widowControl/>
      <w:spacing w:after="160" w:line="240" w:lineRule="exact"/>
      <w:jc w:val="left"/>
    </w:pPr>
    <w:rPr>
      <w:rFonts w:ascii="Verdana" w:hAnsi="Verdana"/>
      <w:b w:val="0"/>
      <w:kern w:val="0"/>
      <w:sz w:val="20"/>
      <w:szCs w:val="20"/>
      <w:lang w:eastAsia="en-US"/>
    </w:rPr>
  </w:style>
  <w:style w:type="numbering" w:customStyle="1" w:styleId="300">
    <w:name w:val="无列表30"/>
    <w:next w:val="a8"/>
    <w:uiPriority w:val="99"/>
    <w:semiHidden/>
    <w:rsid w:val="008C00C2"/>
  </w:style>
  <w:style w:type="table" w:customStyle="1" w:styleId="780">
    <w:name w:val="网格型 78"/>
    <w:basedOn w:val="a7"/>
    <w:next w:val="71"/>
    <w:rsid w:val="008C00C2"/>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CharChar39">
    <w:name w:val="Char Char3"/>
    <w:rsid w:val="008C00C2"/>
    <w:rPr>
      <w:rFonts w:eastAsia="仿宋_GB2312"/>
      <w:b/>
      <w:bCs/>
      <w:kern w:val="2"/>
      <w:sz w:val="28"/>
      <w:szCs w:val="24"/>
      <w:u w:color="FF0000"/>
    </w:rPr>
  </w:style>
  <w:style w:type="character" w:customStyle="1" w:styleId="CharChar58">
    <w:name w:val="Char Char5"/>
    <w:rsid w:val="008C00C2"/>
    <w:rPr>
      <w:rFonts w:eastAsia="宋体"/>
      <w:color w:val="000000"/>
      <w:kern w:val="2"/>
      <w:sz w:val="18"/>
      <w:lang w:val="en-US" w:eastAsia="zh-CN" w:bidi="ar-SA"/>
    </w:rPr>
  </w:style>
  <w:style w:type="character" w:customStyle="1" w:styleId="CharChar88">
    <w:name w:val="Char Char8"/>
    <w:locked/>
    <w:rsid w:val="008C00C2"/>
    <w:rPr>
      <w:rFonts w:eastAsia="仿宋_GB2312"/>
      <w:b/>
      <w:bCs/>
      <w:kern w:val="2"/>
      <w:sz w:val="28"/>
      <w:szCs w:val="24"/>
      <w:u w:color="FF0000"/>
      <w:lang w:val="en-US" w:eastAsia="zh-CN" w:bidi="ar-SA"/>
    </w:rPr>
  </w:style>
  <w:style w:type="character" w:customStyle="1" w:styleId="CharChar28">
    <w:name w:val="Char Char2"/>
    <w:rsid w:val="008C00C2"/>
    <w:rPr>
      <w:rFonts w:eastAsia="宋体"/>
      <w:b/>
      <w:kern w:val="2"/>
      <w:sz w:val="28"/>
      <w:lang w:val="en-US" w:eastAsia="zh-CN" w:bidi="ar-SA"/>
    </w:rPr>
  </w:style>
  <w:style w:type="character" w:customStyle="1" w:styleId="CharChar48">
    <w:name w:val="Char Char4"/>
    <w:rsid w:val="008C00C2"/>
    <w:rPr>
      <w:rFonts w:ascii="Times New Roman" w:eastAsia="宋体" w:hAnsi="Times New Roman"/>
      <w:b/>
      <w:kern w:val="44"/>
      <w:sz w:val="30"/>
    </w:rPr>
  </w:style>
  <w:style w:type="paragraph" w:customStyle="1" w:styleId="11a">
    <w:name w:val="正文文本缩进11"/>
    <w:basedOn w:val="a5"/>
    <w:rsid w:val="008C00C2"/>
    <w:pPr>
      <w:widowControl/>
      <w:spacing w:line="360" w:lineRule="auto"/>
      <w:ind w:firstLine="570"/>
    </w:pPr>
    <w:rPr>
      <w:rFonts w:ascii="Times New Roman" w:eastAsia="隶书" w:hAnsi="Times New Roman"/>
      <w:b w:val="0"/>
      <w:kern w:val="0"/>
      <w:sz w:val="28"/>
      <w:szCs w:val="20"/>
    </w:rPr>
  </w:style>
  <w:style w:type="numbering" w:customStyle="1" w:styleId="1300">
    <w:name w:val="无列表130"/>
    <w:next w:val="a8"/>
    <w:uiPriority w:val="99"/>
    <w:semiHidden/>
    <w:unhideWhenUsed/>
    <w:rsid w:val="008C00C2"/>
  </w:style>
  <w:style w:type="table" w:customStyle="1" w:styleId="71100">
    <w:name w:val="网格型 7110"/>
    <w:basedOn w:val="a7"/>
    <w:next w:val="71"/>
    <w:rsid w:val="008C00C2"/>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129">
    <w:name w:val="无列表1129"/>
    <w:next w:val="a8"/>
    <w:uiPriority w:val="99"/>
    <w:semiHidden/>
    <w:rsid w:val="008C00C2"/>
  </w:style>
  <w:style w:type="table" w:customStyle="1" w:styleId="7117">
    <w:name w:val="网格型 7117"/>
    <w:basedOn w:val="a7"/>
    <w:next w:val="71"/>
    <w:rsid w:val="008C00C2"/>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9">
    <w:name w:val="无列表11119"/>
    <w:next w:val="a8"/>
    <w:semiHidden/>
    <w:rsid w:val="008C00C2"/>
  </w:style>
  <w:style w:type="character" w:customStyle="1" w:styleId="CharChar76">
    <w:name w:val="Char Char7"/>
    <w:rsid w:val="008C00C2"/>
    <w:rPr>
      <w:rFonts w:eastAsia="仿宋_GB2312"/>
      <w:b/>
      <w:bCs/>
      <w:kern w:val="2"/>
      <w:sz w:val="28"/>
      <w:szCs w:val="24"/>
      <w:u w:color="FF0000"/>
      <w:lang w:val="en-US" w:eastAsia="zh-CN" w:bidi="ar-SA"/>
    </w:rPr>
  </w:style>
  <w:style w:type="numbering" w:customStyle="1" w:styleId="219">
    <w:name w:val="无列表219"/>
    <w:next w:val="a8"/>
    <w:uiPriority w:val="99"/>
    <w:semiHidden/>
    <w:rsid w:val="008C00C2"/>
  </w:style>
  <w:style w:type="numbering" w:customStyle="1" w:styleId="1210">
    <w:name w:val="无列表1210"/>
    <w:next w:val="a8"/>
    <w:semiHidden/>
    <w:rsid w:val="008C00C2"/>
  </w:style>
  <w:style w:type="numbering" w:customStyle="1" w:styleId="390">
    <w:name w:val="无列表39"/>
    <w:next w:val="a8"/>
    <w:uiPriority w:val="99"/>
    <w:semiHidden/>
    <w:rsid w:val="008C00C2"/>
  </w:style>
  <w:style w:type="numbering" w:customStyle="1" w:styleId="139">
    <w:name w:val="无列表139"/>
    <w:next w:val="a8"/>
    <w:semiHidden/>
    <w:rsid w:val="008C00C2"/>
  </w:style>
  <w:style w:type="numbering" w:customStyle="1" w:styleId="49">
    <w:name w:val="无列表49"/>
    <w:next w:val="a8"/>
    <w:uiPriority w:val="99"/>
    <w:semiHidden/>
    <w:unhideWhenUsed/>
    <w:rsid w:val="008C00C2"/>
  </w:style>
  <w:style w:type="numbering" w:customStyle="1" w:styleId="148">
    <w:name w:val="无列表148"/>
    <w:next w:val="a8"/>
    <w:uiPriority w:val="99"/>
    <w:semiHidden/>
    <w:unhideWhenUsed/>
    <w:rsid w:val="008C00C2"/>
  </w:style>
  <w:style w:type="numbering" w:customStyle="1" w:styleId="2110">
    <w:name w:val="无列表2110"/>
    <w:next w:val="a8"/>
    <w:uiPriority w:val="99"/>
    <w:semiHidden/>
    <w:unhideWhenUsed/>
    <w:rsid w:val="008C00C2"/>
  </w:style>
  <w:style w:type="numbering" w:customStyle="1" w:styleId="316">
    <w:name w:val="无列表316"/>
    <w:next w:val="a8"/>
    <w:uiPriority w:val="99"/>
    <w:semiHidden/>
    <w:unhideWhenUsed/>
    <w:rsid w:val="008C00C2"/>
  </w:style>
  <w:style w:type="numbering" w:customStyle="1" w:styleId="11210">
    <w:name w:val="无列表11210"/>
    <w:next w:val="a8"/>
    <w:uiPriority w:val="99"/>
    <w:semiHidden/>
    <w:unhideWhenUsed/>
    <w:rsid w:val="008C00C2"/>
  </w:style>
  <w:style w:type="numbering" w:customStyle="1" w:styleId="111110">
    <w:name w:val="无列表111110"/>
    <w:next w:val="a8"/>
    <w:uiPriority w:val="99"/>
    <w:semiHidden/>
    <w:unhideWhenUsed/>
    <w:rsid w:val="008C00C2"/>
  </w:style>
  <w:style w:type="numbering" w:customStyle="1" w:styleId="2116">
    <w:name w:val="无列表2116"/>
    <w:next w:val="a8"/>
    <w:uiPriority w:val="99"/>
    <w:semiHidden/>
    <w:unhideWhenUsed/>
    <w:rsid w:val="008C00C2"/>
  </w:style>
  <w:style w:type="numbering" w:customStyle="1" w:styleId="53">
    <w:name w:val="无列表53"/>
    <w:next w:val="a8"/>
    <w:uiPriority w:val="99"/>
    <w:semiHidden/>
    <w:unhideWhenUsed/>
    <w:rsid w:val="008C00C2"/>
  </w:style>
  <w:style w:type="numbering" w:customStyle="1" w:styleId="153">
    <w:name w:val="无列表153"/>
    <w:next w:val="a8"/>
    <w:uiPriority w:val="99"/>
    <w:semiHidden/>
    <w:unhideWhenUsed/>
    <w:rsid w:val="008C00C2"/>
  </w:style>
  <w:style w:type="numbering" w:customStyle="1" w:styleId="224">
    <w:name w:val="无列表224"/>
    <w:next w:val="a8"/>
    <w:uiPriority w:val="99"/>
    <w:semiHidden/>
    <w:unhideWhenUsed/>
    <w:rsid w:val="008C00C2"/>
  </w:style>
  <w:style w:type="numbering" w:customStyle="1" w:styleId="323">
    <w:name w:val="无列表323"/>
    <w:next w:val="a8"/>
    <w:uiPriority w:val="99"/>
    <w:semiHidden/>
    <w:unhideWhenUsed/>
    <w:rsid w:val="008C00C2"/>
  </w:style>
  <w:style w:type="numbering" w:customStyle="1" w:styleId="1133">
    <w:name w:val="无列表1133"/>
    <w:next w:val="a8"/>
    <w:uiPriority w:val="99"/>
    <w:semiHidden/>
    <w:unhideWhenUsed/>
    <w:rsid w:val="008C00C2"/>
  </w:style>
  <w:style w:type="numbering" w:customStyle="1" w:styleId="11124">
    <w:name w:val="无列表11124"/>
    <w:next w:val="a8"/>
    <w:uiPriority w:val="99"/>
    <w:semiHidden/>
    <w:unhideWhenUsed/>
    <w:rsid w:val="008C00C2"/>
  </w:style>
  <w:style w:type="numbering" w:customStyle="1" w:styleId="2123">
    <w:name w:val="无列表2123"/>
    <w:next w:val="a8"/>
    <w:uiPriority w:val="99"/>
    <w:semiHidden/>
    <w:unhideWhenUsed/>
    <w:rsid w:val="008C00C2"/>
  </w:style>
  <w:style w:type="numbering" w:customStyle="1" w:styleId="413">
    <w:name w:val="无列表413"/>
    <w:next w:val="a8"/>
    <w:uiPriority w:val="99"/>
    <w:semiHidden/>
    <w:unhideWhenUsed/>
    <w:rsid w:val="008C00C2"/>
  </w:style>
  <w:style w:type="numbering" w:customStyle="1" w:styleId="1214">
    <w:name w:val="无列表1214"/>
    <w:next w:val="a8"/>
    <w:uiPriority w:val="99"/>
    <w:semiHidden/>
    <w:unhideWhenUsed/>
    <w:rsid w:val="008C00C2"/>
  </w:style>
  <w:style w:type="numbering" w:customStyle="1" w:styleId="2213">
    <w:name w:val="无列表2213"/>
    <w:next w:val="a8"/>
    <w:uiPriority w:val="99"/>
    <w:semiHidden/>
    <w:rsid w:val="008C00C2"/>
  </w:style>
  <w:style w:type="table" w:customStyle="1" w:styleId="7216">
    <w:name w:val="网格型 7216"/>
    <w:basedOn w:val="a7"/>
    <w:next w:val="71"/>
    <w:rsid w:val="008C00C2"/>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213">
    <w:name w:val="无列表11213"/>
    <w:next w:val="a8"/>
    <w:uiPriority w:val="99"/>
    <w:semiHidden/>
    <w:unhideWhenUsed/>
    <w:rsid w:val="008C00C2"/>
  </w:style>
  <w:style w:type="numbering" w:customStyle="1" w:styleId="111115">
    <w:name w:val="无列表111115"/>
    <w:next w:val="a8"/>
    <w:uiPriority w:val="99"/>
    <w:semiHidden/>
    <w:rsid w:val="008C00C2"/>
  </w:style>
  <w:style w:type="numbering" w:customStyle="1" w:styleId="3113">
    <w:name w:val="无列表3113"/>
    <w:next w:val="a8"/>
    <w:uiPriority w:val="99"/>
    <w:semiHidden/>
    <w:rsid w:val="008C00C2"/>
  </w:style>
  <w:style w:type="numbering" w:customStyle="1" w:styleId="12113">
    <w:name w:val="无列表12113"/>
    <w:next w:val="a8"/>
    <w:uiPriority w:val="99"/>
    <w:semiHidden/>
    <w:unhideWhenUsed/>
    <w:rsid w:val="008C00C2"/>
  </w:style>
  <w:style w:type="numbering" w:customStyle="1" w:styleId="112113">
    <w:name w:val="无列表112113"/>
    <w:next w:val="a8"/>
    <w:uiPriority w:val="99"/>
    <w:semiHidden/>
    <w:rsid w:val="008C00C2"/>
  </w:style>
  <w:style w:type="table" w:customStyle="1" w:styleId="711116">
    <w:name w:val="网格型 711116"/>
    <w:basedOn w:val="a7"/>
    <w:next w:val="71"/>
    <w:rsid w:val="008C00C2"/>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113">
    <w:name w:val="无列表1111113"/>
    <w:next w:val="a8"/>
    <w:semiHidden/>
    <w:rsid w:val="008C00C2"/>
  </w:style>
  <w:style w:type="numbering" w:customStyle="1" w:styleId="4113">
    <w:name w:val="无列表4113"/>
    <w:next w:val="a8"/>
    <w:uiPriority w:val="99"/>
    <w:semiHidden/>
    <w:rsid w:val="008C00C2"/>
  </w:style>
  <w:style w:type="numbering" w:customStyle="1" w:styleId="1313">
    <w:name w:val="无列表1313"/>
    <w:next w:val="a8"/>
    <w:uiPriority w:val="99"/>
    <w:semiHidden/>
    <w:unhideWhenUsed/>
    <w:rsid w:val="008C00C2"/>
  </w:style>
  <w:style w:type="numbering" w:customStyle="1" w:styleId="11312">
    <w:name w:val="无列表11312"/>
    <w:next w:val="a8"/>
    <w:uiPriority w:val="99"/>
    <w:semiHidden/>
    <w:rsid w:val="008C00C2"/>
  </w:style>
  <w:style w:type="numbering" w:customStyle="1" w:styleId="111212">
    <w:name w:val="无列表111212"/>
    <w:next w:val="a8"/>
    <w:semiHidden/>
    <w:rsid w:val="008C00C2"/>
  </w:style>
  <w:style w:type="numbering" w:customStyle="1" w:styleId="21113">
    <w:name w:val="无列表21113"/>
    <w:next w:val="a8"/>
    <w:uiPriority w:val="99"/>
    <w:semiHidden/>
    <w:rsid w:val="008C00C2"/>
  </w:style>
  <w:style w:type="numbering" w:customStyle="1" w:styleId="121113">
    <w:name w:val="无列表121113"/>
    <w:next w:val="a8"/>
    <w:semiHidden/>
    <w:rsid w:val="008C00C2"/>
  </w:style>
  <w:style w:type="numbering" w:customStyle="1" w:styleId="512">
    <w:name w:val="无列表512"/>
    <w:next w:val="a8"/>
    <w:uiPriority w:val="99"/>
    <w:semiHidden/>
    <w:rsid w:val="008C00C2"/>
  </w:style>
  <w:style w:type="numbering" w:customStyle="1" w:styleId="1413">
    <w:name w:val="无列表1413"/>
    <w:next w:val="a8"/>
    <w:uiPriority w:val="99"/>
    <w:semiHidden/>
    <w:unhideWhenUsed/>
    <w:rsid w:val="008C00C2"/>
  </w:style>
  <w:style w:type="numbering" w:customStyle="1" w:styleId="1142">
    <w:name w:val="无列表1142"/>
    <w:next w:val="a8"/>
    <w:uiPriority w:val="99"/>
    <w:semiHidden/>
    <w:rsid w:val="008C00C2"/>
  </w:style>
  <w:style w:type="numbering" w:customStyle="1" w:styleId="11132">
    <w:name w:val="无列表11132"/>
    <w:next w:val="a8"/>
    <w:semiHidden/>
    <w:rsid w:val="008C00C2"/>
  </w:style>
  <w:style w:type="numbering" w:customStyle="1" w:styleId="22112">
    <w:name w:val="无列表22112"/>
    <w:next w:val="a8"/>
    <w:uiPriority w:val="99"/>
    <w:semiHidden/>
    <w:rsid w:val="008C00C2"/>
  </w:style>
  <w:style w:type="numbering" w:customStyle="1" w:styleId="1222">
    <w:name w:val="无列表1222"/>
    <w:next w:val="a8"/>
    <w:semiHidden/>
    <w:rsid w:val="008C00C2"/>
  </w:style>
  <w:style w:type="numbering" w:customStyle="1" w:styleId="31113">
    <w:name w:val="无列表31113"/>
    <w:next w:val="a8"/>
    <w:uiPriority w:val="99"/>
    <w:semiHidden/>
    <w:rsid w:val="008C00C2"/>
  </w:style>
  <w:style w:type="numbering" w:customStyle="1" w:styleId="13112">
    <w:name w:val="无列表13112"/>
    <w:next w:val="a8"/>
    <w:semiHidden/>
    <w:rsid w:val="008C00C2"/>
  </w:style>
  <w:style w:type="numbering" w:customStyle="1" w:styleId="41112">
    <w:name w:val="无列表41112"/>
    <w:next w:val="a8"/>
    <w:uiPriority w:val="99"/>
    <w:semiHidden/>
    <w:unhideWhenUsed/>
    <w:rsid w:val="008C00C2"/>
  </w:style>
  <w:style w:type="numbering" w:customStyle="1" w:styleId="14112">
    <w:name w:val="无列表14112"/>
    <w:next w:val="a8"/>
    <w:uiPriority w:val="99"/>
    <w:semiHidden/>
    <w:unhideWhenUsed/>
    <w:rsid w:val="008C00C2"/>
  </w:style>
  <w:style w:type="numbering" w:customStyle="1" w:styleId="1121112">
    <w:name w:val="无列表1121112"/>
    <w:next w:val="a8"/>
    <w:uiPriority w:val="99"/>
    <w:semiHidden/>
    <w:unhideWhenUsed/>
    <w:rsid w:val="008C00C2"/>
  </w:style>
  <w:style w:type="numbering" w:customStyle="1" w:styleId="11111113">
    <w:name w:val="无列表11111113"/>
    <w:next w:val="a8"/>
    <w:uiPriority w:val="99"/>
    <w:semiHidden/>
    <w:rsid w:val="008C00C2"/>
  </w:style>
  <w:style w:type="numbering" w:customStyle="1" w:styleId="111111112">
    <w:name w:val="无列表111111112"/>
    <w:next w:val="a8"/>
    <w:semiHidden/>
    <w:rsid w:val="008C00C2"/>
  </w:style>
  <w:style w:type="numbering" w:customStyle="1" w:styleId="211113">
    <w:name w:val="无列表211113"/>
    <w:next w:val="a8"/>
    <w:uiPriority w:val="99"/>
    <w:semiHidden/>
    <w:rsid w:val="008C00C2"/>
  </w:style>
  <w:style w:type="numbering" w:customStyle="1" w:styleId="1211112">
    <w:name w:val="无列表1211112"/>
    <w:next w:val="a8"/>
    <w:semiHidden/>
    <w:rsid w:val="008C00C2"/>
  </w:style>
  <w:style w:type="numbering" w:customStyle="1" w:styleId="620">
    <w:name w:val="无列表62"/>
    <w:next w:val="a8"/>
    <w:uiPriority w:val="99"/>
    <w:semiHidden/>
    <w:rsid w:val="008C00C2"/>
  </w:style>
  <w:style w:type="numbering" w:customStyle="1" w:styleId="1512">
    <w:name w:val="无列表1512"/>
    <w:next w:val="a8"/>
    <w:uiPriority w:val="99"/>
    <w:semiHidden/>
    <w:unhideWhenUsed/>
    <w:rsid w:val="008C00C2"/>
  </w:style>
  <w:style w:type="numbering" w:customStyle="1" w:styleId="1152">
    <w:name w:val="无列表1152"/>
    <w:next w:val="a8"/>
    <w:uiPriority w:val="99"/>
    <w:semiHidden/>
    <w:rsid w:val="008C00C2"/>
  </w:style>
  <w:style w:type="numbering" w:customStyle="1" w:styleId="11142">
    <w:name w:val="无列表11142"/>
    <w:next w:val="a8"/>
    <w:semiHidden/>
    <w:rsid w:val="008C00C2"/>
  </w:style>
  <w:style w:type="numbering" w:customStyle="1" w:styleId="232">
    <w:name w:val="无列表232"/>
    <w:next w:val="a8"/>
    <w:uiPriority w:val="99"/>
    <w:semiHidden/>
    <w:rsid w:val="008C00C2"/>
  </w:style>
  <w:style w:type="numbering" w:customStyle="1" w:styleId="1232">
    <w:name w:val="无列表1232"/>
    <w:next w:val="a8"/>
    <w:semiHidden/>
    <w:rsid w:val="008C00C2"/>
  </w:style>
  <w:style w:type="numbering" w:customStyle="1" w:styleId="3212">
    <w:name w:val="无列表3212"/>
    <w:next w:val="a8"/>
    <w:uiPriority w:val="99"/>
    <w:semiHidden/>
    <w:rsid w:val="008C00C2"/>
  </w:style>
  <w:style w:type="numbering" w:customStyle="1" w:styleId="1322">
    <w:name w:val="无列表1322"/>
    <w:next w:val="a8"/>
    <w:semiHidden/>
    <w:rsid w:val="008C00C2"/>
  </w:style>
  <w:style w:type="numbering" w:customStyle="1" w:styleId="422">
    <w:name w:val="无列表422"/>
    <w:next w:val="a8"/>
    <w:uiPriority w:val="99"/>
    <w:semiHidden/>
    <w:unhideWhenUsed/>
    <w:rsid w:val="008C00C2"/>
  </w:style>
  <w:style w:type="numbering" w:customStyle="1" w:styleId="1422">
    <w:name w:val="无列表1422"/>
    <w:next w:val="a8"/>
    <w:uiPriority w:val="99"/>
    <w:semiHidden/>
    <w:unhideWhenUsed/>
    <w:rsid w:val="008C00C2"/>
  </w:style>
  <w:style w:type="numbering" w:customStyle="1" w:styleId="11222">
    <w:name w:val="无列表11222"/>
    <w:next w:val="a8"/>
    <w:uiPriority w:val="99"/>
    <w:semiHidden/>
    <w:unhideWhenUsed/>
    <w:rsid w:val="008C00C2"/>
  </w:style>
  <w:style w:type="numbering" w:customStyle="1" w:styleId="111122">
    <w:name w:val="无列表111122"/>
    <w:next w:val="a8"/>
    <w:uiPriority w:val="99"/>
    <w:semiHidden/>
    <w:rsid w:val="008C00C2"/>
  </w:style>
  <w:style w:type="numbering" w:customStyle="1" w:styleId="1111122">
    <w:name w:val="无列表1111122"/>
    <w:next w:val="a8"/>
    <w:semiHidden/>
    <w:rsid w:val="008C00C2"/>
  </w:style>
  <w:style w:type="numbering" w:customStyle="1" w:styleId="21212">
    <w:name w:val="无列表21212"/>
    <w:next w:val="a8"/>
    <w:uiPriority w:val="99"/>
    <w:semiHidden/>
    <w:rsid w:val="008C00C2"/>
  </w:style>
  <w:style w:type="numbering" w:customStyle="1" w:styleId="12122">
    <w:name w:val="无列表12122"/>
    <w:next w:val="a8"/>
    <w:semiHidden/>
    <w:rsid w:val="008C00C2"/>
  </w:style>
  <w:style w:type="numbering" w:customStyle="1" w:styleId="725">
    <w:name w:val="无列表72"/>
    <w:next w:val="a8"/>
    <w:uiPriority w:val="99"/>
    <w:semiHidden/>
    <w:rsid w:val="008C00C2"/>
  </w:style>
  <w:style w:type="numbering" w:customStyle="1" w:styleId="162">
    <w:name w:val="无列表162"/>
    <w:next w:val="a8"/>
    <w:uiPriority w:val="99"/>
    <w:semiHidden/>
    <w:unhideWhenUsed/>
    <w:rsid w:val="008C00C2"/>
  </w:style>
  <w:style w:type="numbering" w:customStyle="1" w:styleId="1162">
    <w:name w:val="无列表1162"/>
    <w:next w:val="a8"/>
    <w:uiPriority w:val="99"/>
    <w:semiHidden/>
    <w:rsid w:val="008C00C2"/>
  </w:style>
  <w:style w:type="numbering" w:customStyle="1" w:styleId="11152">
    <w:name w:val="无列表11152"/>
    <w:next w:val="a8"/>
    <w:semiHidden/>
    <w:rsid w:val="008C00C2"/>
  </w:style>
  <w:style w:type="numbering" w:customStyle="1" w:styleId="242">
    <w:name w:val="无列表242"/>
    <w:next w:val="a8"/>
    <w:uiPriority w:val="99"/>
    <w:semiHidden/>
    <w:rsid w:val="008C00C2"/>
  </w:style>
  <w:style w:type="numbering" w:customStyle="1" w:styleId="1242">
    <w:name w:val="无列表1242"/>
    <w:next w:val="a8"/>
    <w:semiHidden/>
    <w:rsid w:val="008C00C2"/>
  </w:style>
  <w:style w:type="numbering" w:customStyle="1" w:styleId="332">
    <w:name w:val="无列表332"/>
    <w:next w:val="a8"/>
    <w:uiPriority w:val="99"/>
    <w:semiHidden/>
    <w:rsid w:val="008C00C2"/>
  </w:style>
  <w:style w:type="numbering" w:customStyle="1" w:styleId="1332">
    <w:name w:val="无列表1332"/>
    <w:next w:val="a8"/>
    <w:semiHidden/>
    <w:rsid w:val="008C00C2"/>
  </w:style>
  <w:style w:type="numbering" w:customStyle="1" w:styleId="432">
    <w:name w:val="无列表432"/>
    <w:next w:val="a8"/>
    <w:uiPriority w:val="99"/>
    <w:semiHidden/>
    <w:unhideWhenUsed/>
    <w:rsid w:val="008C00C2"/>
  </w:style>
  <w:style w:type="numbering" w:customStyle="1" w:styleId="1432">
    <w:name w:val="无列表1432"/>
    <w:next w:val="a8"/>
    <w:uiPriority w:val="99"/>
    <w:semiHidden/>
    <w:unhideWhenUsed/>
    <w:rsid w:val="008C00C2"/>
  </w:style>
  <w:style w:type="numbering" w:customStyle="1" w:styleId="2132">
    <w:name w:val="无列表2132"/>
    <w:next w:val="a8"/>
    <w:uiPriority w:val="99"/>
    <w:semiHidden/>
    <w:unhideWhenUsed/>
    <w:rsid w:val="008C00C2"/>
  </w:style>
  <w:style w:type="numbering" w:customStyle="1" w:styleId="311112">
    <w:name w:val="无列表311112"/>
    <w:next w:val="a8"/>
    <w:uiPriority w:val="99"/>
    <w:semiHidden/>
    <w:unhideWhenUsed/>
    <w:rsid w:val="008C00C2"/>
  </w:style>
  <w:style w:type="numbering" w:customStyle="1" w:styleId="11232">
    <w:name w:val="无列表11232"/>
    <w:next w:val="a8"/>
    <w:uiPriority w:val="99"/>
    <w:semiHidden/>
    <w:unhideWhenUsed/>
    <w:rsid w:val="008C00C2"/>
  </w:style>
  <w:style w:type="numbering" w:customStyle="1" w:styleId="111132">
    <w:name w:val="无列表111132"/>
    <w:next w:val="a8"/>
    <w:uiPriority w:val="99"/>
    <w:semiHidden/>
    <w:unhideWhenUsed/>
    <w:rsid w:val="008C00C2"/>
  </w:style>
  <w:style w:type="numbering" w:customStyle="1" w:styleId="2111112">
    <w:name w:val="无列表2111112"/>
    <w:next w:val="a8"/>
    <w:uiPriority w:val="99"/>
    <w:semiHidden/>
    <w:unhideWhenUsed/>
    <w:rsid w:val="008C00C2"/>
  </w:style>
  <w:style w:type="numbering" w:customStyle="1" w:styleId="820">
    <w:name w:val="无列表82"/>
    <w:next w:val="a8"/>
    <w:uiPriority w:val="99"/>
    <w:semiHidden/>
    <w:unhideWhenUsed/>
    <w:rsid w:val="008C00C2"/>
  </w:style>
  <w:style w:type="numbering" w:customStyle="1" w:styleId="172">
    <w:name w:val="无列表172"/>
    <w:next w:val="a8"/>
    <w:uiPriority w:val="99"/>
    <w:semiHidden/>
    <w:unhideWhenUsed/>
    <w:rsid w:val="008C00C2"/>
  </w:style>
  <w:style w:type="numbering" w:customStyle="1" w:styleId="252">
    <w:name w:val="无列表252"/>
    <w:next w:val="a8"/>
    <w:uiPriority w:val="99"/>
    <w:semiHidden/>
    <w:rsid w:val="008C00C2"/>
  </w:style>
  <w:style w:type="numbering" w:customStyle="1" w:styleId="1172">
    <w:name w:val="无列表1172"/>
    <w:next w:val="a8"/>
    <w:uiPriority w:val="99"/>
    <w:semiHidden/>
    <w:unhideWhenUsed/>
    <w:rsid w:val="008C00C2"/>
  </w:style>
  <w:style w:type="numbering" w:customStyle="1" w:styleId="11162">
    <w:name w:val="无列表11162"/>
    <w:next w:val="a8"/>
    <w:uiPriority w:val="99"/>
    <w:semiHidden/>
    <w:rsid w:val="008C00C2"/>
  </w:style>
  <w:style w:type="numbering" w:customStyle="1" w:styleId="342">
    <w:name w:val="无列表342"/>
    <w:next w:val="a8"/>
    <w:uiPriority w:val="99"/>
    <w:semiHidden/>
    <w:rsid w:val="008C00C2"/>
  </w:style>
  <w:style w:type="numbering" w:customStyle="1" w:styleId="1252">
    <w:name w:val="无列表1252"/>
    <w:next w:val="a8"/>
    <w:uiPriority w:val="99"/>
    <w:semiHidden/>
    <w:unhideWhenUsed/>
    <w:rsid w:val="008C00C2"/>
  </w:style>
  <w:style w:type="numbering" w:customStyle="1" w:styleId="11242">
    <w:name w:val="无列表11242"/>
    <w:next w:val="a8"/>
    <w:uiPriority w:val="99"/>
    <w:semiHidden/>
    <w:rsid w:val="008C00C2"/>
  </w:style>
  <w:style w:type="numbering" w:customStyle="1" w:styleId="111142">
    <w:name w:val="无列表111142"/>
    <w:next w:val="a8"/>
    <w:semiHidden/>
    <w:rsid w:val="008C00C2"/>
  </w:style>
  <w:style w:type="numbering" w:customStyle="1" w:styleId="442">
    <w:name w:val="无列表442"/>
    <w:next w:val="a8"/>
    <w:uiPriority w:val="99"/>
    <w:semiHidden/>
    <w:rsid w:val="008C00C2"/>
  </w:style>
  <w:style w:type="numbering" w:customStyle="1" w:styleId="1342">
    <w:name w:val="无列表1342"/>
    <w:next w:val="a8"/>
    <w:uiPriority w:val="99"/>
    <w:semiHidden/>
    <w:unhideWhenUsed/>
    <w:rsid w:val="008C00C2"/>
  </w:style>
  <w:style w:type="numbering" w:customStyle="1" w:styleId="11321">
    <w:name w:val="无列表11321"/>
    <w:next w:val="a8"/>
    <w:uiPriority w:val="99"/>
    <w:semiHidden/>
    <w:rsid w:val="008C00C2"/>
  </w:style>
  <w:style w:type="numbering" w:customStyle="1" w:styleId="111221">
    <w:name w:val="无列表111221"/>
    <w:next w:val="a8"/>
    <w:semiHidden/>
    <w:rsid w:val="008C00C2"/>
  </w:style>
  <w:style w:type="numbering" w:customStyle="1" w:styleId="2142">
    <w:name w:val="无列表2142"/>
    <w:next w:val="a8"/>
    <w:uiPriority w:val="99"/>
    <w:semiHidden/>
    <w:rsid w:val="008C00C2"/>
  </w:style>
  <w:style w:type="numbering" w:customStyle="1" w:styleId="12132">
    <w:name w:val="无列表12132"/>
    <w:next w:val="a8"/>
    <w:semiHidden/>
    <w:rsid w:val="008C00C2"/>
  </w:style>
  <w:style w:type="numbering" w:customStyle="1" w:styleId="521">
    <w:name w:val="无列表521"/>
    <w:next w:val="a8"/>
    <w:uiPriority w:val="99"/>
    <w:semiHidden/>
    <w:rsid w:val="008C00C2"/>
  </w:style>
  <w:style w:type="numbering" w:customStyle="1" w:styleId="1442">
    <w:name w:val="无列表1442"/>
    <w:next w:val="a8"/>
    <w:uiPriority w:val="99"/>
    <w:semiHidden/>
    <w:unhideWhenUsed/>
    <w:rsid w:val="008C00C2"/>
  </w:style>
  <w:style w:type="numbering" w:customStyle="1" w:styleId="11412">
    <w:name w:val="无列表11412"/>
    <w:next w:val="a8"/>
    <w:uiPriority w:val="99"/>
    <w:semiHidden/>
    <w:rsid w:val="008C00C2"/>
  </w:style>
  <w:style w:type="numbering" w:customStyle="1" w:styleId="111312">
    <w:name w:val="无列表111312"/>
    <w:next w:val="a8"/>
    <w:semiHidden/>
    <w:rsid w:val="008C00C2"/>
  </w:style>
  <w:style w:type="numbering" w:customStyle="1" w:styleId="2221">
    <w:name w:val="无列表2221"/>
    <w:next w:val="a8"/>
    <w:uiPriority w:val="99"/>
    <w:semiHidden/>
    <w:rsid w:val="008C00C2"/>
  </w:style>
  <w:style w:type="numbering" w:customStyle="1" w:styleId="12212">
    <w:name w:val="无列表12212"/>
    <w:next w:val="a8"/>
    <w:semiHidden/>
    <w:rsid w:val="008C00C2"/>
  </w:style>
  <w:style w:type="numbering" w:customStyle="1" w:styleId="3122">
    <w:name w:val="无列表3122"/>
    <w:next w:val="a8"/>
    <w:uiPriority w:val="99"/>
    <w:semiHidden/>
    <w:rsid w:val="008C00C2"/>
  </w:style>
  <w:style w:type="numbering" w:customStyle="1" w:styleId="13121">
    <w:name w:val="无列表13121"/>
    <w:next w:val="a8"/>
    <w:semiHidden/>
    <w:rsid w:val="008C00C2"/>
  </w:style>
  <w:style w:type="numbering" w:customStyle="1" w:styleId="4121">
    <w:name w:val="无列表4121"/>
    <w:next w:val="a8"/>
    <w:uiPriority w:val="99"/>
    <w:semiHidden/>
    <w:unhideWhenUsed/>
    <w:rsid w:val="008C00C2"/>
  </w:style>
  <w:style w:type="numbering" w:customStyle="1" w:styleId="14121">
    <w:name w:val="无列表14121"/>
    <w:next w:val="a8"/>
    <w:uiPriority w:val="99"/>
    <w:semiHidden/>
    <w:unhideWhenUsed/>
    <w:rsid w:val="008C00C2"/>
  </w:style>
  <w:style w:type="numbering" w:customStyle="1" w:styleId="112121">
    <w:name w:val="无列表112121"/>
    <w:next w:val="a8"/>
    <w:uiPriority w:val="99"/>
    <w:semiHidden/>
    <w:unhideWhenUsed/>
    <w:rsid w:val="008C00C2"/>
  </w:style>
  <w:style w:type="numbering" w:customStyle="1" w:styleId="1111132">
    <w:name w:val="无列表1111132"/>
    <w:next w:val="a8"/>
    <w:uiPriority w:val="99"/>
    <w:semiHidden/>
    <w:rsid w:val="008C00C2"/>
  </w:style>
  <w:style w:type="numbering" w:customStyle="1" w:styleId="11111121">
    <w:name w:val="无列表11111121"/>
    <w:next w:val="a8"/>
    <w:semiHidden/>
    <w:rsid w:val="008C00C2"/>
  </w:style>
  <w:style w:type="numbering" w:customStyle="1" w:styleId="21122">
    <w:name w:val="无列表21122"/>
    <w:next w:val="a8"/>
    <w:uiPriority w:val="99"/>
    <w:semiHidden/>
    <w:rsid w:val="008C00C2"/>
  </w:style>
  <w:style w:type="numbering" w:customStyle="1" w:styleId="121121">
    <w:name w:val="无列表121121"/>
    <w:next w:val="a8"/>
    <w:semiHidden/>
    <w:rsid w:val="008C00C2"/>
  </w:style>
  <w:style w:type="numbering" w:customStyle="1" w:styleId="612">
    <w:name w:val="无列表612"/>
    <w:next w:val="a8"/>
    <w:uiPriority w:val="99"/>
    <w:semiHidden/>
    <w:rsid w:val="008C00C2"/>
  </w:style>
  <w:style w:type="numbering" w:customStyle="1" w:styleId="1521">
    <w:name w:val="无列表1521"/>
    <w:next w:val="a8"/>
    <w:uiPriority w:val="99"/>
    <w:semiHidden/>
    <w:unhideWhenUsed/>
    <w:rsid w:val="008C00C2"/>
  </w:style>
  <w:style w:type="numbering" w:customStyle="1" w:styleId="11512">
    <w:name w:val="无列表11512"/>
    <w:next w:val="a8"/>
    <w:uiPriority w:val="99"/>
    <w:semiHidden/>
    <w:rsid w:val="008C00C2"/>
  </w:style>
  <w:style w:type="numbering" w:customStyle="1" w:styleId="111412">
    <w:name w:val="无列表111412"/>
    <w:next w:val="a8"/>
    <w:semiHidden/>
    <w:rsid w:val="008C00C2"/>
  </w:style>
  <w:style w:type="numbering" w:customStyle="1" w:styleId="2312">
    <w:name w:val="无列表2312"/>
    <w:next w:val="a8"/>
    <w:uiPriority w:val="99"/>
    <w:semiHidden/>
    <w:rsid w:val="008C00C2"/>
  </w:style>
  <w:style w:type="numbering" w:customStyle="1" w:styleId="12312">
    <w:name w:val="无列表12312"/>
    <w:next w:val="a8"/>
    <w:semiHidden/>
    <w:rsid w:val="008C00C2"/>
  </w:style>
  <w:style w:type="numbering" w:customStyle="1" w:styleId="3221">
    <w:name w:val="无列表3221"/>
    <w:next w:val="a8"/>
    <w:uiPriority w:val="99"/>
    <w:semiHidden/>
    <w:rsid w:val="008C00C2"/>
  </w:style>
  <w:style w:type="numbering" w:customStyle="1" w:styleId="13212">
    <w:name w:val="无列表13212"/>
    <w:next w:val="a8"/>
    <w:semiHidden/>
    <w:rsid w:val="008C00C2"/>
  </w:style>
  <w:style w:type="numbering" w:customStyle="1" w:styleId="4212">
    <w:name w:val="无列表4212"/>
    <w:next w:val="a8"/>
    <w:uiPriority w:val="99"/>
    <w:semiHidden/>
    <w:unhideWhenUsed/>
    <w:rsid w:val="008C00C2"/>
  </w:style>
  <w:style w:type="numbering" w:customStyle="1" w:styleId="14212">
    <w:name w:val="无列表14212"/>
    <w:next w:val="a8"/>
    <w:uiPriority w:val="99"/>
    <w:semiHidden/>
    <w:unhideWhenUsed/>
    <w:rsid w:val="008C00C2"/>
  </w:style>
  <w:style w:type="numbering" w:customStyle="1" w:styleId="112212">
    <w:name w:val="无列表112212"/>
    <w:next w:val="a8"/>
    <w:uiPriority w:val="99"/>
    <w:semiHidden/>
    <w:unhideWhenUsed/>
    <w:rsid w:val="008C00C2"/>
  </w:style>
  <w:style w:type="numbering" w:customStyle="1" w:styleId="1111212">
    <w:name w:val="无列表1111212"/>
    <w:next w:val="a8"/>
    <w:uiPriority w:val="99"/>
    <w:semiHidden/>
    <w:rsid w:val="008C00C2"/>
  </w:style>
  <w:style w:type="numbering" w:customStyle="1" w:styleId="11111212">
    <w:name w:val="无列表11111212"/>
    <w:next w:val="a8"/>
    <w:semiHidden/>
    <w:rsid w:val="008C00C2"/>
  </w:style>
  <w:style w:type="numbering" w:customStyle="1" w:styleId="21221">
    <w:name w:val="无列表21221"/>
    <w:next w:val="a8"/>
    <w:uiPriority w:val="99"/>
    <w:semiHidden/>
    <w:rsid w:val="008C00C2"/>
  </w:style>
  <w:style w:type="numbering" w:customStyle="1" w:styleId="121212">
    <w:name w:val="无列表121212"/>
    <w:next w:val="a8"/>
    <w:semiHidden/>
    <w:rsid w:val="008C00C2"/>
  </w:style>
  <w:style w:type="numbering" w:customStyle="1" w:styleId="7120">
    <w:name w:val="无列表712"/>
    <w:next w:val="a8"/>
    <w:uiPriority w:val="99"/>
    <w:semiHidden/>
    <w:rsid w:val="008C00C2"/>
  </w:style>
  <w:style w:type="numbering" w:customStyle="1" w:styleId="1612">
    <w:name w:val="无列表1612"/>
    <w:next w:val="a8"/>
    <w:uiPriority w:val="99"/>
    <w:semiHidden/>
    <w:unhideWhenUsed/>
    <w:rsid w:val="008C00C2"/>
  </w:style>
  <w:style w:type="numbering" w:customStyle="1" w:styleId="11612">
    <w:name w:val="无列表11612"/>
    <w:next w:val="a8"/>
    <w:uiPriority w:val="99"/>
    <w:semiHidden/>
    <w:rsid w:val="008C00C2"/>
  </w:style>
  <w:style w:type="numbering" w:customStyle="1" w:styleId="111512">
    <w:name w:val="无列表111512"/>
    <w:next w:val="a8"/>
    <w:semiHidden/>
    <w:rsid w:val="008C00C2"/>
  </w:style>
  <w:style w:type="numbering" w:customStyle="1" w:styleId="2412">
    <w:name w:val="无列表2412"/>
    <w:next w:val="a8"/>
    <w:uiPriority w:val="99"/>
    <w:semiHidden/>
    <w:rsid w:val="008C00C2"/>
  </w:style>
  <w:style w:type="numbering" w:customStyle="1" w:styleId="12412">
    <w:name w:val="无列表12412"/>
    <w:next w:val="a8"/>
    <w:semiHidden/>
    <w:rsid w:val="008C00C2"/>
  </w:style>
  <w:style w:type="numbering" w:customStyle="1" w:styleId="3312">
    <w:name w:val="无列表3312"/>
    <w:next w:val="a8"/>
    <w:uiPriority w:val="99"/>
    <w:semiHidden/>
    <w:rsid w:val="008C00C2"/>
  </w:style>
  <w:style w:type="numbering" w:customStyle="1" w:styleId="13312">
    <w:name w:val="无列表13312"/>
    <w:next w:val="a8"/>
    <w:semiHidden/>
    <w:rsid w:val="008C00C2"/>
  </w:style>
  <w:style w:type="numbering" w:customStyle="1" w:styleId="4312">
    <w:name w:val="无列表4312"/>
    <w:next w:val="a8"/>
    <w:uiPriority w:val="99"/>
    <w:semiHidden/>
    <w:unhideWhenUsed/>
    <w:rsid w:val="008C00C2"/>
  </w:style>
  <w:style w:type="numbering" w:customStyle="1" w:styleId="14312">
    <w:name w:val="无列表14312"/>
    <w:next w:val="a8"/>
    <w:uiPriority w:val="99"/>
    <w:semiHidden/>
    <w:unhideWhenUsed/>
    <w:rsid w:val="008C00C2"/>
  </w:style>
  <w:style w:type="numbering" w:customStyle="1" w:styleId="21312">
    <w:name w:val="无列表21312"/>
    <w:next w:val="a8"/>
    <w:uiPriority w:val="99"/>
    <w:semiHidden/>
    <w:unhideWhenUsed/>
    <w:rsid w:val="008C00C2"/>
  </w:style>
  <w:style w:type="numbering" w:customStyle="1" w:styleId="31121">
    <w:name w:val="无列表31121"/>
    <w:next w:val="a8"/>
    <w:uiPriority w:val="99"/>
    <w:semiHidden/>
    <w:unhideWhenUsed/>
    <w:rsid w:val="008C00C2"/>
  </w:style>
  <w:style w:type="numbering" w:customStyle="1" w:styleId="112312">
    <w:name w:val="无列表112312"/>
    <w:next w:val="a8"/>
    <w:uiPriority w:val="99"/>
    <w:semiHidden/>
    <w:unhideWhenUsed/>
    <w:rsid w:val="008C00C2"/>
  </w:style>
  <w:style w:type="numbering" w:customStyle="1" w:styleId="1111312">
    <w:name w:val="无列表1111312"/>
    <w:next w:val="a8"/>
    <w:uiPriority w:val="99"/>
    <w:semiHidden/>
    <w:unhideWhenUsed/>
    <w:rsid w:val="008C00C2"/>
  </w:style>
  <w:style w:type="numbering" w:customStyle="1" w:styleId="211121">
    <w:name w:val="无列表211121"/>
    <w:next w:val="a8"/>
    <w:uiPriority w:val="99"/>
    <w:semiHidden/>
    <w:unhideWhenUsed/>
    <w:rsid w:val="008C00C2"/>
  </w:style>
  <w:style w:type="numbering" w:customStyle="1" w:styleId="811">
    <w:name w:val="无列表811"/>
    <w:next w:val="a8"/>
    <w:uiPriority w:val="99"/>
    <w:semiHidden/>
    <w:rsid w:val="008C00C2"/>
  </w:style>
  <w:style w:type="numbering" w:customStyle="1" w:styleId="1711">
    <w:name w:val="无列表1711"/>
    <w:next w:val="a8"/>
    <w:uiPriority w:val="99"/>
    <w:semiHidden/>
    <w:unhideWhenUsed/>
    <w:rsid w:val="008C00C2"/>
  </w:style>
  <w:style w:type="numbering" w:customStyle="1" w:styleId="11711">
    <w:name w:val="无列表11711"/>
    <w:next w:val="a8"/>
    <w:uiPriority w:val="99"/>
    <w:semiHidden/>
    <w:rsid w:val="008C00C2"/>
  </w:style>
  <w:style w:type="numbering" w:customStyle="1" w:styleId="111611">
    <w:name w:val="无列表111611"/>
    <w:next w:val="a8"/>
    <w:semiHidden/>
    <w:rsid w:val="008C00C2"/>
  </w:style>
  <w:style w:type="numbering" w:customStyle="1" w:styleId="2511">
    <w:name w:val="无列表2511"/>
    <w:next w:val="a8"/>
    <w:uiPriority w:val="99"/>
    <w:semiHidden/>
    <w:rsid w:val="008C00C2"/>
  </w:style>
  <w:style w:type="numbering" w:customStyle="1" w:styleId="12511">
    <w:name w:val="无列表12511"/>
    <w:next w:val="a8"/>
    <w:semiHidden/>
    <w:rsid w:val="008C00C2"/>
  </w:style>
  <w:style w:type="numbering" w:customStyle="1" w:styleId="3411">
    <w:name w:val="无列表3411"/>
    <w:next w:val="a8"/>
    <w:uiPriority w:val="99"/>
    <w:semiHidden/>
    <w:rsid w:val="008C00C2"/>
  </w:style>
  <w:style w:type="numbering" w:customStyle="1" w:styleId="13411">
    <w:name w:val="无列表13411"/>
    <w:next w:val="a8"/>
    <w:semiHidden/>
    <w:rsid w:val="008C00C2"/>
  </w:style>
  <w:style w:type="numbering" w:customStyle="1" w:styleId="4411">
    <w:name w:val="无列表4411"/>
    <w:next w:val="a8"/>
    <w:uiPriority w:val="99"/>
    <w:semiHidden/>
    <w:unhideWhenUsed/>
    <w:rsid w:val="008C00C2"/>
  </w:style>
  <w:style w:type="numbering" w:customStyle="1" w:styleId="14411">
    <w:name w:val="无列表14411"/>
    <w:next w:val="a8"/>
    <w:uiPriority w:val="99"/>
    <w:semiHidden/>
    <w:unhideWhenUsed/>
    <w:rsid w:val="008C00C2"/>
  </w:style>
  <w:style w:type="numbering" w:customStyle="1" w:styleId="21411">
    <w:name w:val="无列表21411"/>
    <w:next w:val="a8"/>
    <w:uiPriority w:val="99"/>
    <w:semiHidden/>
    <w:unhideWhenUsed/>
    <w:rsid w:val="008C00C2"/>
  </w:style>
  <w:style w:type="numbering" w:customStyle="1" w:styleId="31211">
    <w:name w:val="无列表31211"/>
    <w:next w:val="a8"/>
    <w:uiPriority w:val="99"/>
    <w:semiHidden/>
    <w:unhideWhenUsed/>
    <w:rsid w:val="008C00C2"/>
  </w:style>
  <w:style w:type="numbering" w:customStyle="1" w:styleId="112411">
    <w:name w:val="无列表112411"/>
    <w:next w:val="a8"/>
    <w:uiPriority w:val="99"/>
    <w:semiHidden/>
    <w:unhideWhenUsed/>
    <w:rsid w:val="008C00C2"/>
  </w:style>
  <w:style w:type="numbering" w:customStyle="1" w:styleId="1111411">
    <w:name w:val="无列表1111411"/>
    <w:next w:val="a8"/>
    <w:uiPriority w:val="99"/>
    <w:semiHidden/>
    <w:unhideWhenUsed/>
    <w:rsid w:val="008C00C2"/>
  </w:style>
  <w:style w:type="numbering" w:customStyle="1" w:styleId="211211">
    <w:name w:val="无列表211211"/>
    <w:next w:val="a8"/>
    <w:uiPriority w:val="99"/>
    <w:semiHidden/>
    <w:unhideWhenUsed/>
    <w:rsid w:val="008C00C2"/>
  </w:style>
  <w:style w:type="numbering" w:customStyle="1" w:styleId="910">
    <w:name w:val="无列表91"/>
    <w:next w:val="a8"/>
    <w:uiPriority w:val="99"/>
    <w:semiHidden/>
    <w:unhideWhenUsed/>
    <w:rsid w:val="008C00C2"/>
  </w:style>
  <w:style w:type="numbering" w:customStyle="1" w:styleId="181">
    <w:name w:val="无列表181"/>
    <w:next w:val="a8"/>
    <w:uiPriority w:val="99"/>
    <w:semiHidden/>
    <w:unhideWhenUsed/>
    <w:rsid w:val="008C00C2"/>
  </w:style>
  <w:style w:type="numbering" w:customStyle="1" w:styleId="261">
    <w:name w:val="无列表261"/>
    <w:next w:val="a8"/>
    <w:uiPriority w:val="99"/>
    <w:semiHidden/>
    <w:unhideWhenUsed/>
    <w:rsid w:val="008C00C2"/>
  </w:style>
  <w:style w:type="numbering" w:customStyle="1" w:styleId="351">
    <w:name w:val="无列表351"/>
    <w:next w:val="a8"/>
    <w:uiPriority w:val="99"/>
    <w:semiHidden/>
    <w:unhideWhenUsed/>
    <w:rsid w:val="008C00C2"/>
  </w:style>
  <w:style w:type="numbering" w:customStyle="1" w:styleId="1181">
    <w:name w:val="无列表1181"/>
    <w:next w:val="a8"/>
    <w:uiPriority w:val="99"/>
    <w:semiHidden/>
    <w:unhideWhenUsed/>
    <w:rsid w:val="008C00C2"/>
  </w:style>
  <w:style w:type="numbering" w:customStyle="1" w:styleId="11171">
    <w:name w:val="无列表11171"/>
    <w:next w:val="a8"/>
    <w:uiPriority w:val="99"/>
    <w:semiHidden/>
    <w:unhideWhenUsed/>
    <w:rsid w:val="008C00C2"/>
  </w:style>
  <w:style w:type="numbering" w:customStyle="1" w:styleId="2151">
    <w:name w:val="无列表2151"/>
    <w:next w:val="a8"/>
    <w:uiPriority w:val="99"/>
    <w:semiHidden/>
    <w:unhideWhenUsed/>
    <w:rsid w:val="008C00C2"/>
  </w:style>
  <w:style w:type="numbering" w:customStyle="1" w:styleId="451">
    <w:name w:val="无列表451"/>
    <w:next w:val="a8"/>
    <w:uiPriority w:val="99"/>
    <w:semiHidden/>
    <w:unhideWhenUsed/>
    <w:rsid w:val="008C00C2"/>
  </w:style>
  <w:style w:type="numbering" w:customStyle="1" w:styleId="1261">
    <w:name w:val="无列表1261"/>
    <w:next w:val="a8"/>
    <w:uiPriority w:val="99"/>
    <w:semiHidden/>
    <w:unhideWhenUsed/>
    <w:rsid w:val="008C00C2"/>
  </w:style>
  <w:style w:type="numbering" w:customStyle="1" w:styleId="22121">
    <w:name w:val="无列表22121"/>
    <w:next w:val="a8"/>
    <w:uiPriority w:val="99"/>
    <w:semiHidden/>
    <w:rsid w:val="008C00C2"/>
  </w:style>
  <w:style w:type="numbering" w:customStyle="1" w:styleId="11251">
    <w:name w:val="无列表11251"/>
    <w:next w:val="a8"/>
    <w:uiPriority w:val="99"/>
    <w:semiHidden/>
    <w:unhideWhenUsed/>
    <w:rsid w:val="008C00C2"/>
  </w:style>
  <w:style w:type="numbering" w:customStyle="1" w:styleId="111151">
    <w:name w:val="无列表111151"/>
    <w:next w:val="a8"/>
    <w:uiPriority w:val="99"/>
    <w:semiHidden/>
    <w:rsid w:val="008C00C2"/>
  </w:style>
  <w:style w:type="numbering" w:customStyle="1" w:styleId="3131">
    <w:name w:val="无列表3131"/>
    <w:next w:val="a8"/>
    <w:uiPriority w:val="99"/>
    <w:semiHidden/>
    <w:rsid w:val="008C00C2"/>
  </w:style>
  <w:style w:type="numbering" w:customStyle="1" w:styleId="121311">
    <w:name w:val="无列表121311"/>
    <w:next w:val="a8"/>
    <w:uiPriority w:val="99"/>
    <w:semiHidden/>
    <w:unhideWhenUsed/>
    <w:rsid w:val="008C00C2"/>
  </w:style>
  <w:style w:type="numbering" w:customStyle="1" w:styleId="1121121">
    <w:name w:val="无列表1121121"/>
    <w:next w:val="a8"/>
    <w:uiPriority w:val="99"/>
    <w:semiHidden/>
    <w:rsid w:val="008C00C2"/>
  </w:style>
  <w:style w:type="numbering" w:customStyle="1" w:styleId="11111311">
    <w:name w:val="无列表11111311"/>
    <w:next w:val="a8"/>
    <w:semiHidden/>
    <w:rsid w:val="008C00C2"/>
  </w:style>
  <w:style w:type="numbering" w:customStyle="1" w:styleId="41121">
    <w:name w:val="无列表41121"/>
    <w:next w:val="a8"/>
    <w:uiPriority w:val="99"/>
    <w:semiHidden/>
    <w:rsid w:val="008C00C2"/>
  </w:style>
  <w:style w:type="numbering" w:customStyle="1" w:styleId="1351">
    <w:name w:val="无列表1351"/>
    <w:next w:val="a8"/>
    <w:uiPriority w:val="99"/>
    <w:semiHidden/>
    <w:unhideWhenUsed/>
    <w:rsid w:val="008C00C2"/>
  </w:style>
  <w:style w:type="numbering" w:customStyle="1" w:styleId="113111">
    <w:name w:val="无列表113111"/>
    <w:next w:val="a8"/>
    <w:uiPriority w:val="99"/>
    <w:semiHidden/>
    <w:rsid w:val="008C00C2"/>
  </w:style>
  <w:style w:type="numbering" w:customStyle="1" w:styleId="1112111">
    <w:name w:val="无列表1112111"/>
    <w:next w:val="a8"/>
    <w:semiHidden/>
    <w:rsid w:val="008C00C2"/>
  </w:style>
  <w:style w:type="numbering" w:customStyle="1" w:styleId="21131">
    <w:name w:val="无列表21131"/>
    <w:next w:val="a8"/>
    <w:uiPriority w:val="99"/>
    <w:semiHidden/>
    <w:rsid w:val="008C00C2"/>
  </w:style>
  <w:style w:type="numbering" w:customStyle="1" w:styleId="1211121">
    <w:name w:val="无列表1211121"/>
    <w:next w:val="a8"/>
    <w:semiHidden/>
    <w:rsid w:val="008C00C2"/>
  </w:style>
  <w:style w:type="numbering" w:customStyle="1" w:styleId="5111">
    <w:name w:val="无列表5111"/>
    <w:next w:val="a8"/>
    <w:uiPriority w:val="99"/>
    <w:semiHidden/>
    <w:rsid w:val="008C00C2"/>
  </w:style>
  <w:style w:type="numbering" w:customStyle="1" w:styleId="1451">
    <w:name w:val="无列表1451"/>
    <w:next w:val="a8"/>
    <w:uiPriority w:val="99"/>
    <w:semiHidden/>
    <w:unhideWhenUsed/>
    <w:rsid w:val="008C00C2"/>
  </w:style>
  <w:style w:type="numbering" w:customStyle="1" w:styleId="114111">
    <w:name w:val="无列表114111"/>
    <w:next w:val="a8"/>
    <w:uiPriority w:val="99"/>
    <w:semiHidden/>
    <w:rsid w:val="008C00C2"/>
  </w:style>
  <w:style w:type="numbering" w:customStyle="1" w:styleId="1113111">
    <w:name w:val="无列表1113111"/>
    <w:next w:val="a8"/>
    <w:semiHidden/>
    <w:rsid w:val="008C00C2"/>
  </w:style>
  <w:style w:type="numbering" w:customStyle="1" w:styleId="221111">
    <w:name w:val="无列表221111"/>
    <w:next w:val="a8"/>
    <w:uiPriority w:val="99"/>
    <w:semiHidden/>
    <w:rsid w:val="008C00C2"/>
  </w:style>
  <w:style w:type="numbering" w:customStyle="1" w:styleId="122111">
    <w:name w:val="无列表122111"/>
    <w:next w:val="a8"/>
    <w:semiHidden/>
    <w:rsid w:val="008C00C2"/>
  </w:style>
  <w:style w:type="numbering" w:customStyle="1" w:styleId="311121">
    <w:name w:val="无列表311121"/>
    <w:next w:val="a8"/>
    <w:uiPriority w:val="99"/>
    <w:semiHidden/>
    <w:rsid w:val="008C00C2"/>
  </w:style>
  <w:style w:type="numbering" w:customStyle="1" w:styleId="131111">
    <w:name w:val="无列表131111"/>
    <w:next w:val="a8"/>
    <w:semiHidden/>
    <w:rsid w:val="008C00C2"/>
  </w:style>
  <w:style w:type="numbering" w:customStyle="1" w:styleId="411111">
    <w:name w:val="无列表411111"/>
    <w:next w:val="a8"/>
    <w:uiPriority w:val="99"/>
    <w:semiHidden/>
    <w:unhideWhenUsed/>
    <w:rsid w:val="008C00C2"/>
  </w:style>
  <w:style w:type="numbering" w:customStyle="1" w:styleId="141111">
    <w:name w:val="无列表141111"/>
    <w:next w:val="a8"/>
    <w:uiPriority w:val="99"/>
    <w:semiHidden/>
    <w:unhideWhenUsed/>
    <w:rsid w:val="008C00C2"/>
  </w:style>
  <w:style w:type="numbering" w:customStyle="1" w:styleId="11211111">
    <w:name w:val="无列表11211111"/>
    <w:next w:val="a8"/>
    <w:uiPriority w:val="99"/>
    <w:semiHidden/>
    <w:unhideWhenUsed/>
    <w:rsid w:val="008C00C2"/>
  </w:style>
  <w:style w:type="numbering" w:customStyle="1" w:styleId="111111121">
    <w:name w:val="无列表111111121"/>
    <w:next w:val="a8"/>
    <w:uiPriority w:val="99"/>
    <w:semiHidden/>
    <w:rsid w:val="008C00C2"/>
  </w:style>
  <w:style w:type="numbering" w:customStyle="1" w:styleId="1111111112">
    <w:name w:val="无列表1111111112"/>
    <w:next w:val="a8"/>
    <w:semiHidden/>
    <w:rsid w:val="008C00C2"/>
  </w:style>
  <w:style w:type="numbering" w:customStyle="1" w:styleId="2111121">
    <w:name w:val="无列表2111121"/>
    <w:next w:val="a8"/>
    <w:uiPriority w:val="99"/>
    <w:semiHidden/>
    <w:rsid w:val="008C00C2"/>
  </w:style>
  <w:style w:type="numbering" w:customStyle="1" w:styleId="12111111">
    <w:name w:val="无列表12111111"/>
    <w:next w:val="a8"/>
    <w:semiHidden/>
    <w:rsid w:val="008C00C2"/>
  </w:style>
  <w:style w:type="numbering" w:customStyle="1" w:styleId="6111">
    <w:name w:val="无列表6111"/>
    <w:next w:val="a8"/>
    <w:uiPriority w:val="99"/>
    <w:semiHidden/>
    <w:rsid w:val="008C00C2"/>
  </w:style>
  <w:style w:type="numbering" w:customStyle="1" w:styleId="15111">
    <w:name w:val="无列表15111"/>
    <w:next w:val="a8"/>
    <w:uiPriority w:val="99"/>
    <w:semiHidden/>
    <w:unhideWhenUsed/>
    <w:rsid w:val="008C00C2"/>
  </w:style>
  <w:style w:type="numbering" w:customStyle="1" w:styleId="115111">
    <w:name w:val="无列表115111"/>
    <w:next w:val="a8"/>
    <w:uiPriority w:val="99"/>
    <w:semiHidden/>
    <w:rsid w:val="008C00C2"/>
  </w:style>
  <w:style w:type="numbering" w:customStyle="1" w:styleId="1114111">
    <w:name w:val="无列表1114111"/>
    <w:next w:val="a8"/>
    <w:semiHidden/>
    <w:rsid w:val="008C00C2"/>
  </w:style>
  <w:style w:type="numbering" w:customStyle="1" w:styleId="23111">
    <w:name w:val="无列表23111"/>
    <w:next w:val="a8"/>
    <w:uiPriority w:val="99"/>
    <w:semiHidden/>
    <w:rsid w:val="008C00C2"/>
  </w:style>
  <w:style w:type="numbering" w:customStyle="1" w:styleId="123111">
    <w:name w:val="无列表123111"/>
    <w:next w:val="a8"/>
    <w:semiHidden/>
    <w:rsid w:val="008C00C2"/>
  </w:style>
  <w:style w:type="numbering" w:customStyle="1" w:styleId="32111">
    <w:name w:val="无列表32111"/>
    <w:next w:val="a8"/>
    <w:uiPriority w:val="99"/>
    <w:semiHidden/>
    <w:rsid w:val="008C00C2"/>
  </w:style>
  <w:style w:type="numbering" w:customStyle="1" w:styleId="132111">
    <w:name w:val="无列表132111"/>
    <w:next w:val="a8"/>
    <w:semiHidden/>
    <w:rsid w:val="008C00C2"/>
  </w:style>
  <w:style w:type="numbering" w:customStyle="1" w:styleId="42111">
    <w:name w:val="无列表42111"/>
    <w:next w:val="a8"/>
    <w:uiPriority w:val="99"/>
    <w:semiHidden/>
    <w:unhideWhenUsed/>
    <w:rsid w:val="008C00C2"/>
  </w:style>
  <w:style w:type="numbering" w:customStyle="1" w:styleId="142111">
    <w:name w:val="无列表142111"/>
    <w:next w:val="a8"/>
    <w:uiPriority w:val="99"/>
    <w:semiHidden/>
    <w:unhideWhenUsed/>
    <w:rsid w:val="008C00C2"/>
  </w:style>
  <w:style w:type="numbering" w:customStyle="1" w:styleId="1122111">
    <w:name w:val="无列表1122111"/>
    <w:next w:val="a8"/>
    <w:uiPriority w:val="99"/>
    <w:semiHidden/>
    <w:unhideWhenUsed/>
    <w:rsid w:val="008C00C2"/>
  </w:style>
  <w:style w:type="numbering" w:customStyle="1" w:styleId="11112111">
    <w:name w:val="无列表11112111"/>
    <w:next w:val="a8"/>
    <w:uiPriority w:val="99"/>
    <w:semiHidden/>
    <w:rsid w:val="008C00C2"/>
  </w:style>
  <w:style w:type="numbering" w:customStyle="1" w:styleId="111112111">
    <w:name w:val="无列表111112111"/>
    <w:next w:val="a8"/>
    <w:semiHidden/>
    <w:rsid w:val="008C00C2"/>
  </w:style>
  <w:style w:type="numbering" w:customStyle="1" w:styleId="212111">
    <w:name w:val="无列表212111"/>
    <w:next w:val="a8"/>
    <w:uiPriority w:val="99"/>
    <w:semiHidden/>
    <w:rsid w:val="008C00C2"/>
  </w:style>
  <w:style w:type="numbering" w:customStyle="1" w:styleId="1212111">
    <w:name w:val="无列表1212111"/>
    <w:next w:val="a8"/>
    <w:semiHidden/>
    <w:rsid w:val="008C00C2"/>
  </w:style>
  <w:style w:type="numbering" w:customStyle="1" w:styleId="71110">
    <w:name w:val="无列表7111"/>
    <w:next w:val="a8"/>
    <w:uiPriority w:val="99"/>
    <w:semiHidden/>
    <w:rsid w:val="008C00C2"/>
  </w:style>
  <w:style w:type="numbering" w:customStyle="1" w:styleId="16111">
    <w:name w:val="无列表16111"/>
    <w:next w:val="a8"/>
    <w:uiPriority w:val="99"/>
    <w:semiHidden/>
    <w:unhideWhenUsed/>
    <w:rsid w:val="008C00C2"/>
  </w:style>
  <w:style w:type="numbering" w:customStyle="1" w:styleId="116111">
    <w:name w:val="无列表116111"/>
    <w:next w:val="a8"/>
    <w:uiPriority w:val="99"/>
    <w:semiHidden/>
    <w:rsid w:val="008C00C2"/>
  </w:style>
  <w:style w:type="numbering" w:customStyle="1" w:styleId="1115111">
    <w:name w:val="无列表1115111"/>
    <w:next w:val="a8"/>
    <w:semiHidden/>
    <w:rsid w:val="008C00C2"/>
  </w:style>
  <w:style w:type="numbering" w:customStyle="1" w:styleId="24111">
    <w:name w:val="无列表24111"/>
    <w:next w:val="a8"/>
    <w:uiPriority w:val="99"/>
    <w:semiHidden/>
    <w:rsid w:val="008C00C2"/>
  </w:style>
  <w:style w:type="numbering" w:customStyle="1" w:styleId="124111">
    <w:name w:val="无列表124111"/>
    <w:next w:val="a8"/>
    <w:semiHidden/>
    <w:rsid w:val="008C00C2"/>
  </w:style>
  <w:style w:type="numbering" w:customStyle="1" w:styleId="33111">
    <w:name w:val="无列表33111"/>
    <w:next w:val="a8"/>
    <w:uiPriority w:val="99"/>
    <w:semiHidden/>
    <w:rsid w:val="008C00C2"/>
  </w:style>
  <w:style w:type="numbering" w:customStyle="1" w:styleId="133111">
    <w:name w:val="无列表133111"/>
    <w:next w:val="a8"/>
    <w:semiHidden/>
    <w:rsid w:val="008C00C2"/>
  </w:style>
  <w:style w:type="numbering" w:customStyle="1" w:styleId="43111">
    <w:name w:val="无列表43111"/>
    <w:next w:val="a8"/>
    <w:uiPriority w:val="99"/>
    <w:semiHidden/>
    <w:unhideWhenUsed/>
    <w:rsid w:val="008C00C2"/>
  </w:style>
  <w:style w:type="numbering" w:customStyle="1" w:styleId="143111">
    <w:name w:val="无列表143111"/>
    <w:next w:val="a8"/>
    <w:uiPriority w:val="99"/>
    <w:semiHidden/>
    <w:unhideWhenUsed/>
    <w:rsid w:val="008C00C2"/>
  </w:style>
  <w:style w:type="numbering" w:customStyle="1" w:styleId="213111">
    <w:name w:val="无列表213111"/>
    <w:next w:val="a8"/>
    <w:uiPriority w:val="99"/>
    <w:semiHidden/>
    <w:unhideWhenUsed/>
    <w:rsid w:val="008C00C2"/>
  </w:style>
  <w:style w:type="numbering" w:customStyle="1" w:styleId="3111111">
    <w:name w:val="无列表3111111"/>
    <w:next w:val="a8"/>
    <w:uiPriority w:val="99"/>
    <w:semiHidden/>
    <w:unhideWhenUsed/>
    <w:rsid w:val="008C00C2"/>
  </w:style>
  <w:style w:type="numbering" w:customStyle="1" w:styleId="1123111">
    <w:name w:val="无列表1123111"/>
    <w:next w:val="a8"/>
    <w:uiPriority w:val="99"/>
    <w:semiHidden/>
    <w:unhideWhenUsed/>
    <w:rsid w:val="008C00C2"/>
  </w:style>
  <w:style w:type="numbering" w:customStyle="1" w:styleId="11113111">
    <w:name w:val="无列表11113111"/>
    <w:next w:val="a8"/>
    <w:uiPriority w:val="99"/>
    <w:semiHidden/>
    <w:unhideWhenUsed/>
    <w:rsid w:val="008C00C2"/>
  </w:style>
  <w:style w:type="numbering" w:customStyle="1" w:styleId="21111111">
    <w:name w:val="无列表21111111"/>
    <w:next w:val="a8"/>
    <w:uiPriority w:val="99"/>
    <w:semiHidden/>
    <w:unhideWhenUsed/>
    <w:rsid w:val="008C00C2"/>
  </w:style>
  <w:style w:type="numbering" w:customStyle="1" w:styleId="1010">
    <w:name w:val="无列表101"/>
    <w:next w:val="a8"/>
    <w:uiPriority w:val="99"/>
    <w:semiHidden/>
    <w:rsid w:val="008C00C2"/>
  </w:style>
  <w:style w:type="numbering" w:customStyle="1" w:styleId="191">
    <w:name w:val="无列表191"/>
    <w:next w:val="a8"/>
    <w:uiPriority w:val="99"/>
    <w:semiHidden/>
    <w:unhideWhenUsed/>
    <w:rsid w:val="008C00C2"/>
  </w:style>
  <w:style w:type="numbering" w:customStyle="1" w:styleId="1191">
    <w:name w:val="无列表1191"/>
    <w:next w:val="a8"/>
    <w:uiPriority w:val="99"/>
    <w:semiHidden/>
    <w:rsid w:val="008C00C2"/>
  </w:style>
  <w:style w:type="numbering" w:customStyle="1" w:styleId="11181">
    <w:name w:val="无列表11181"/>
    <w:next w:val="a8"/>
    <w:semiHidden/>
    <w:rsid w:val="008C00C2"/>
  </w:style>
  <w:style w:type="numbering" w:customStyle="1" w:styleId="271">
    <w:name w:val="无列表271"/>
    <w:next w:val="a8"/>
    <w:uiPriority w:val="99"/>
    <w:semiHidden/>
    <w:rsid w:val="008C00C2"/>
  </w:style>
  <w:style w:type="numbering" w:customStyle="1" w:styleId="1271">
    <w:name w:val="无列表1271"/>
    <w:next w:val="a8"/>
    <w:semiHidden/>
    <w:rsid w:val="008C00C2"/>
  </w:style>
  <w:style w:type="numbering" w:customStyle="1" w:styleId="361">
    <w:name w:val="无列表361"/>
    <w:next w:val="a8"/>
    <w:uiPriority w:val="99"/>
    <w:semiHidden/>
    <w:rsid w:val="008C00C2"/>
  </w:style>
  <w:style w:type="numbering" w:customStyle="1" w:styleId="1361">
    <w:name w:val="无列表1361"/>
    <w:next w:val="a8"/>
    <w:semiHidden/>
    <w:rsid w:val="008C00C2"/>
  </w:style>
  <w:style w:type="numbering" w:customStyle="1" w:styleId="461">
    <w:name w:val="无列表461"/>
    <w:next w:val="a8"/>
    <w:uiPriority w:val="99"/>
    <w:semiHidden/>
    <w:unhideWhenUsed/>
    <w:rsid w:val="008C00C2"/>
  </w:style>
  <w:style w:type="numbering" w:customStyle="1" w:styleId="1461">
    <w:name w:val="无列表1461"/>
    <w:next w:val="a8"/>
    <w:uiPriority w:val="99"/>
    <w:semiHidden/>
    <w:unhideWhenUsed/>
    <w:rsid w:val="008C00C2"/>
  </w:style>
  <w:style w:type="numbering" w:customStyle="1" w:styleId="2161">
    <w:name w:val="无列表2161"/>
    <w:next w:val="a8"/>
    <w:uiPriority w:val="99"/>
    <w:semiHidden/>
    <w:unhideWhenUsed/>
    <w:rsid w:val="008C00C2"/>
  </w:style>
  <w:style w:type="numbering" w:customStyle="1" w:styleId="3141">
    <w:name w:val="无列表3141"/>
    <w:next w:val="a8"/>
    <w:uiPriority w:val="99"/>
    <w:semiHidden/>
    <w:unhideWhenUsed/>
    <w:rsid w:val="008C00C2"/>
  </w:style>
  <w:style w:type="numbering" w:customStyle="1" w:styleId="11261">
    <w:name w:val="无列表11261"/>
    <w:next w:val="a8"/>
    <w:uiPriority w:val="99"/>
    <w:semiHidden/>
    <w:unhideWhenUsed/>
    <w:rsid w:val="008C00C2"/>
  </w:style>
  <w:style w:type="numbering" w:customStyle="1" w:styleId="111161">
    <w:name w:val="无列表111161"/>
    <w:next w:val="a8"/>
    <w:uiPriority w:val="99"/>
    <w:semiHidden/>
    <w:unhideWhenUsed/>
    <w:rsid w:val="008C00C2"/>
  </w:style>
  <w:style w:type="numbering" w:customStyle="1" w:styleId="21141">
    <w:name w:val="无列表21141"/>
    <w:next w:val="a8"/>
    <w:uiPriority w:val="99"/>
    <w:semiHidden/>
    <w:unhideWhenUsed/>
    <w:rsid w:val="008C00C2"/>
  </w:style>
  <w:style w:type="numbering" w:customStyle="1" w:styleId="201">
    <w:name w:val="无列表201"/>
    <w:next w:val="a8"/>
    <w:uiPriority w:val="99"/>
    <w:semiHidden/>
    <w:unhideWhenUsed/>
    <w:rsid w:val="008C00C2"/>
  </w:style>
  <w:style w:type="numbering" w:customStyle="1" w:styleId="1101">
    <w:name w:val="无列表1101"/>
    <w:next w:val="a8"/>
    <w:uiPriority w:val="99"/>
    <w:semiHidden/>
    <w:unhideWhenUsed/>
    <w:rsid w:val="008C00C2"/>
  </w:style>
  <w:style w:type="numbering" w:customStyle="1" w:styleId="281">
    <w:name w:val="无列表281"/>
    <w:next w:val="a8"/>
    <w:uiPriority w:val="99"/>
    <w:semiHidden/>
    <w:unhideWhenUsed/>
    <w:rsid w:val="008C00C2"/>
  </w:style>
  <w:style w:type="numbering" w:customStyle="1" w:styleId="371">
    <w:name w:val="无列表371"/>
    <w:next w:val="a8"/>
    <w:uiPriority w:val="99"/>
    <w:semiHidden/>
    <w:unhideWhenUsed/>
    <w:rsid w:val="008C00C2"/>
  </w:style>
  <w:style w:type="numbering" w:customStyle="1" w:styleId="11101">
    <w:name w:val="无列表11101"/>
    <w:next w:val="a8"/>
    <w:uiPriority w:val="99"/>
    <w:semiHidden/>
    <w:unhideWhenUsed/>
    <w:rsid w:val="008C00C2"/>
  </w:style>
  <w:style w:type="numbering" w:customStyle="1" w:styleId="11191">
    <w:name w:val="无列表11191"/>
    <w:next w:val="a8"/>
    <w:uiPriority w:val="99"/>
    <w:semiHidden/>
    <w:unhideWhenUsed/>
    <w:rsid w:val="008C00C2"/>
  </w:style>
  <w:style w:type="numbering" w:customStyle="1" w:styleId="2171">
    <w:name w:val="无列表2171"/>
    <w:next w:val="a8"/>
    <w:uiPriority w:val="99"/>
    <w:semiHidden/>
    <w:unhideWhenUsed/>
    <w:rsid w:val="008C00C2"/>
  </w:style>
  <w:style w:type="numbering" w:customStyle="1" w:styleId="471">
    <w:name w:val="无列表471"/>
    <w:next w:val="a8"/>
    <w:uiPriority w:val="99"/>
    <w:semiHidden/>
    <w:unhideWhenUsed/>
    <w:rsid w:val="008C00C2"/>
  </w:style>
  <w:style w:type="numbering" w:customStyle="1" w:styleId="1281">
    <w:name w:val="无列表1281"/>
    <w:next w:val="a8"/>
    <w:uiPriority w:val="99"/>
    <w:semiHidden/>
    <w:unhideWhenUsed/>
    <w:rsid w:val="008C00C2"/>
  </w:style>
  <w:style w:type="numbering" w:customStyle="1" w:styleId="11271">
    <w:name w:val="无列表11271"/>
    <w:next w:val="a8"/>
    <w:uiPriority w:val="99"/>
    <w:semiHidden/>
    <w:unhideWhenUsed/>
    <w:rsid w:val="008C00C2"/>
  </w:style>
  <w:style w:type="numbering" w:customStyle="1" w:styleId="111171">
    <w:name w:val="无列表111171"/>
    <w:next w:val="a8"/>
    <w:uiPriority w:val="99"/>
    <w:semiHidden/>
    <w:rsid w:val="008C00C2"/>
  </w:style>
  <w:style w:type="numbering" w:customStyle="1" w:styleId="3151">
    <w:name w:val="无列表3151"/>
    <w:next w:val="a8"/>
    <w:uiPriority w:val="99"/>
    <w:semiHidden/>
    <w:rsid w:val="008C00C2"/>
  </w:style>
  <w:style w:type="numbering" w:customStyle="1" w:styleId="1371">
    <w:name w:val="无列表1371"/>
    <w:next w:val="a8"/>
    <w:uiPriority w:val="99"/>
    <w:semiHidden/>
    <w:unhideWhenUsed/>
    <w:rsid w:val="008C00C2"/>
  </w:style>
  <w:style w:type="numbering" w:customStyle="1" w:styleId="21151">
    <w:name w:val="无列表21151"/>
    <w:next w:val="a8"/>
    <w:uiPriority w:val="99"/>
    <w:semiHidden/>
    <w:rsid w:val="008C00C2"/>
  </w:style>
  <w:style w:type="numbering" w:customStyle="1" w:styleId="1471">
    <w:name w:val="无列表1471"/>
    <w:next w:val="a8"/>
    <w:uiPriority w:val="99"/>
    <w:semiHidden/>
    <w:unhideWhenUsed/>
    <w:rsid w:val="008C00C2"/>
  </w:style>
  <w:style w:type="numbering" w:customStyle="1" w:styleId="291">
    <w:name w:val="无列表291"/>
    <w:next w:val="a8"/>
    <w:uiPriority w:val="99"/>
    <w:semiHidden/>
    <w:unhideWhenUsed/>
    <w:rsid w:val="008C00C2"/>
  </w:style>
  <w:style w:type="numbering" w:customStyle="1" w:styleId="1201">
    <w:name w:val="无列表1201"/>
    <w:next w:val="a8"/>
    <w:uiPriority w:val="99"/>
    <w:semiHidden/>
    <w:unhideWhenUsed/>
    <w:rsid w:val="008C00C2"/>
  </w:style>
  <w:style w:type="numbering" w:customStyle="1" w:styleId="11201">
    <w:name w:val="无列表11201"/>
    <w:next w:val="a8"/>
    <w:uiPriority w:val="99"/>
    <w:semiHidden/>
    <w:unhideWhenUsed/>
    <w:rsid w:val="008C00C2"/>
  </w:style>
  <w:style w:type="numbering" w:customStyle="1" w:styleId="111101">
    <w:name w:val="无列表111101"/>
    <w:next w:val="a8"/>
    <w:uiPriority w:val="99"/>
    <w:semiHidden/>
    <w:unhideWhenUsed/>
    <w:rsid w:val="008C00C2"/>
  </w:style>
  <w:style w:type="numbering" w:customStyle="1" w:styleId="2101">
    <w:name w:val="无列表2101"/>
    <w:next w:val="a8"/>
    <w:uiPriority w:val="99"/>
    <w:semiHidden/>
    <w:unhideWhenUsed/>
    <w:rsid w:val="008C00C2"/>
  </w:style>
  <w:style w:type="numbering" w:customStyle="1" w:styleId="381">
    <w:name w:val="无列表381"/>
    <w:next w:val="a8"/>
    <w:uiPriority w:val="99"/>
    <w:semiHidden/>
    <w:unhideWhenUsed/>
    <w:rsid w:val="008C00C2"/>
  </w:style>
  <w:style w:type="numbering" w:customStyle="1" w:styleId="1291">
    <w:name w:val="无列表1291"/>
    <w:next w:val="a8"/>
    <w:uiPriority w:val="99"/>
    <w:semiHidden/>
    <w:unhideWhenUsed/>
    <w:rsid w:val="008C00C2"/>
  </w:style>
  <w:style w:type="numbering" w:customStyle="1" w:styleId="111181">
    <w:name w:val="无列表111181"/>
    <w:next w:val="a8"/>
    <w:uiPriority w:val="99"/>
    <w:semiHidden/>
    <w:unhideWhenUsed/>
    <w:rsid w:val="008C00C2"/>
  </w:style>
  <w:style w:type="numbering" w:customStyle="1" w:styleId="1111141">
    <w:name w:val="无列表1111141"/>
    <w:next w:val="a8"/>
    <w:uiPriority w:val="99"/>
    <w:semiHidden/>
    <w:unhideWhenUsed/>
    <w:rsid w:val="008C00C2"/>
  </w:style>
  <w:style w:type="numbering" w:customStyle="1" w:styleId="2181">
    <w:name w:val="无列表2181"/>
    <w:next w:val="a8"/>
    <w:uiPriority w:val="99"/>
    <w:semiHidden/>
    <w:unhideWhenUsed/>
    <w:rsid w:val="008C00C2"/>
  </w:style>
  <w:style w:type="numbering" w:customStyle="1" w:styleId="481">
    <w:name w:val="无列表481"/>
    <w:next w:val="a8"/>
    <w:uiPriority w:val="99"/>
    <w:semiHidden/>
    <w:unhideWhenUsed/>
    <w:rsid w:val="008C00C2"/>
  </w:style>
  <w:style w:type="numbering" w:customStyle="1" w:styleId="1381">
    <w:name w:val="无列表1381"/>
    <w:next w:val="a8"/>
    <w:uiPriority w:val="99"/>
    <w:semiHidden/>
    <w:unhideWhenUsed/>
    <w:rsid w:val="008C00C2"/>
  </w:style>
  <w:style w:type="numbering" w:customStyle="1" w:styleId="11281">
    <w:name w:val="无列表11281"/>
    <w:next w:val="a8"/>
    <w:uiPriority w:val="99"/>
    <w:semiHidden/>
    <w:unhideWhenUsed/>
    <w:rsid w:val="008C00C2"/>
  </w:style>
  <w:style w:type="numbering" w:customStyle="1" w:styleId="111231">
    <w:name w:val="无列表111231"/>
    <w:next w:val="a8"/>
    <w:uiPriority w:val="99"/>
    <w:semiHidden/>
    <w:unhideWhenUsed/>
    <w:rsid w:val="008C00C2"/>
  </w:style>
  <w:style w:type="numbering" w:customStyle="1" w:styleId="2231">
    <w:name w:val="无列表2231"/>
    <w:next w:val="a8"/>
    <w:uiPriority w:val="99"/>
    <w:semiHidden/>
    <w:unhideWhenUsed/>
    <w:rsid w:val="008C00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8"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uiPriority="99" w:qFormat="1"/>
    <w:lsdException w:name="caption" w:qFormat="1"/>
    <w:lsdException w:name="annotation reference" w:qFormat="1"/>
    <w:lsdException w:name="line number"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First Indent 2" w:uiPriority="99"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Definition" w:semiHidden="1" w:unhideWhenUsed="1"/>
    <w:lsdException w:name="HTML Keyboard" w:semiHidden="1" w:unhideWhenUsed="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qFormat="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nhideWhenUsed="1" w:qFormat="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atentStyles>
  <w:style w:type="paragraph" w:default="1" w:styleId="a5">
    <w:name w:val="Normal"/>
    <w:next w:val="20"/>
    <w:qFormat/>
    <w:pPr>
      <w:widowControl w:val="0"/>
      <w:jc w:val="both"/>
    </w:pPr>
    <w:rPr>
      <w:rFonts w:ascii="Calibri" w:hAnsi="Calibri"/>
      <w:b/>
      <w:kern w:val="2"/>
      <w:sz w:val="21"/>
      <w:szCs w:val="24"/>
      <w:u w:color="FF0000"/>
    </w:rPr>
  </w:style>
  <w:style w:type="paragraph" w:styleId="1">
    <w:name w:val="heading 1"/>
    <w:basedOn w:val="a5"/>
    <w:next w:val="a5"/>
    <w:link w:val="1Char"/>
    <w:qFormat/>
    <w:pPr>
      <w:keepNext/>
      <w:spacing w:line="360" w:lineRule="auto"/>
      <w:outlineLvl w:val="0"/>
    </w:pPr>
    <w:rPr>
      <w:rFonts w:eastAsia="仿宋_GB2312"/>
      <w:sz w:val="44"/>
    </w:rPr>
  </w:style>
  <w:style w:type="paragraph" w:styleId="21">
    <w:name w:val="heading 2"/>
    <w:basedOn w:val="a5"/>
    <w:next w:val="a5"/>
    <w:link w:val="2Char"/>
    <w:qFormat/>
    <w:pPr>
      <w:keepNext/>
      <w:keepLines/>
      <w:widowControl/>
      <w:spacing w:line="360" w:lineRule="auto"/>
      <w:jc w:val="left"/>
      <w:outlineLvl w:val="1"/>
    </w:pPr>
    <w:rPr>
      <w:rFonts w:ascii="宋体" w:eastAsia="仿宋_GB2312" w:hAnsi="Arial"/>
      <w:kern w:val="0"/>
      <w:sz w:val="30"/>
      <w:szCs w:val="20"/>
    </w:rPr>
  </w:style>
  <w:style w:type="paragraph" w:styleId="3">
    <w:name w:val="heading 3"/>
    <w:basedOn w:val="a5"/>
    <w:next w:val="a5"/>
    <w:link w:val="3Char"/>
    <w:qFormat/>
    <w:pPr>
      <w:keepNext/>
      <w:keepLines/>
      <w:widowControl/>
      <w:spacing w:line="360" w:lineRule="auto"/>
      <w:jc w:val="left"/>
      <w:outlineLvl w:val="2"/>
    </w:pPr>
    <w:rPr>
      <w:rFonts w:eastAsia="仿宋_GB2312"/>
      <w:bCs/>
      <w:sz w:val="28"/>
    </w:rPr>
  </w:style>
  <w:style w:type="paragraph" w:styleId="4">
    <w:name w:val="heading 4"/>
    <w:basedOn w:val="a5"/>
    <w:next w:val="a5"/>
    <w:link w:val="4Char"/>
    <w:qFormat/>
    <w:pPr>
      <w:keepNext/>
      <w:keepLines/>
      <w:widowControl/>
      <w:spacing w:before="280" w:after="290" w:line="376" w:lineRule="auto"/>
      <w:jc w:val="left"/>
      <w:outlineLvl w:val="3"/>
    </w:pPr>
    <w:rPr>
      <w:rFonts w:ascii="Arial" w:hAnsi="Arial"/>
      <w:b w:val="0"/>
      <w:bCs/>
      <w:kern w:val="0"/>
      <w:sz w:val="28"/>
      <w:szCs w:val="20"/>
    </w:rPr>
  </w:style>
  <w:style w:type="paragraph" w:styleId="5">
    <w:name w:val="heading 5"/>
    <w:basedOn w:val="a5"/>
    <w:next w:val="a5"/>
    <w:link w:val="5Char"/>
    <w:qFormat/>
    <w:pPr>
      <w:keepNext/>
      <w:keepLines/>
      <w:widowControl/>
      <w:spacing w:before="280" w:after="290" w:line="376" w:lineRule="auto"/>
      <w:jc w:val="left"/>
      <w:outlineLvl w:val="4"/>
    </w:pPr>
    <w:rPr>
      <w:b w:val="0"/>
      <w:kern w:val="0"/>
      <w:sz w:val="28"/>
      <w:szCs w:val="20"/>
    </w:rPr>
  </w:style>
  <w:style w:type="paragraph" w:styleId="6">
    <w:name w:val="heading 6"/>
    <w:basedOn w:val="a5"/>
    <w:next w:val="a5"/>
    <w:link w:val="6Char"/>
    <w:qFormat/>
    <w:pPr>
      <w:keepNext/>
      <w:spacing w:line="360" w:lineRule="auto"/>
      <w:jc w:val="center"/>
      <w:outlineLvl w:val="5"/>
    </w:pPr>
    <w:rPr>
      <w:b w:val="0"/>
      <w:bCs/>
      <w:sz w:val="28"/>
    </w:rPr>
  </w:style>
  <w:style w:type="paragraph" w:styleId="7">
    <w:name w:val="heading 7"/>
    <w:basedOn w:val="a5"/>
    <w:next w:val="a5"/>
    <w:link w:val="7Char"/>
    <w:qFormat/>
    <w:pPr>
      <w:keepNext/>
      <w:outlineLvl w:val="6"/>
    </w:pPr>
    <w:rPr>
      <w:sz w:val="15"/>
    </w:rPr>
  </w:style>
  <w:style w:type="paragraph" w:styleId="8">
    <w:name w:val="heading 8"/>
    <w:basedOn w:val="a5"/>
    <w:next w:val="a5"/>
    <w:link w:val="8Char"/>
    <w:qFormat/>
    <w:pPr>
      <w:keepNext/>
      <w:keepLines/>
      <w:adjustRightInd w:val="0"/>
      <w:spacing w:before="240" w:after="64" w:line="320" w:lineRule="atLeast"/>
      <w:textAlignment w:val="baseline"/>
      <w:outlineLvl w:val="7"/>
    </w:pPr>
    <w:rPr>
      <w:rFonts w:ascii="Arial" w:eastAsia="黑体" w:hAnsi="Arial"/>
      <w:b w:val="0"/>
      <w:kern w:val="0"/>
      <w:sz w:val="24"/>
      <w:szCs w:val="20"/>
    </w:rPr>
  </w:style>
  <w:style w:type="paragraph" w:styleId="9">
    <w:name w:val="heading 9"/>
    <w:basedOn w:val="a5"/>
    <w:next w:val="a5"/>
    <w:link w:val="9Char"/>
    <w:qFormat/>
    <w:pPr>
      <w:keepNext/>
      <w:keepLines/>
      <w:adjustRightInd w:val="0"/>
      <w:spacing w:before="240" w:after="64" w:line="320" w:lineRule="atLeast"/>
      <w:textAlignment w:val="baseline"/>
      <w:outlineLvl w:val="8"/>
    </w:pPr>
    <w:rPr>
      <w:rFonts w:ascii="Arial" w:eastAsia="黑体" w:hAnsi="Arial"/>
      <w:b w:val="0"/>
      <w:kern w:val="0"/>
      <w:sz w:val="28"/>
      <w:szCs w:val="20"/>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20">
    <w:name w:val="Body Text First Indent 2"/>
    <w:basedOn w:val="a9"/>
    <w:link w:val="2Char0"/>
    <w:uiPriority w:val="99"/>
    <w:qFormat/>
    <w:pPr>
      <w:ind w:firstLineChars="200" w:firstLine="420"/>
    </w:pPr>
  </w:style>
  <w:style w:type="paragraph" w:styleId="a9">
    <w:name w:val="Body Text Indent"/>
    <w:aliases w:val="正文文字缩进 Char,正文文字缩进"/>
    <w:basedOn w:val="a5"/>
    <w:link w:val="Char"/>
    <w:qFormat/>
    <w:pPr>
      <w:widowControl/>
      <w:spacing w:line="360" w:lineRule="auto"/>
      <w:ind w:firstLine="570"/>
    </w:pPr>
    <w:rPr>
      <w:rFonts w:eastAsia="隶书"/>
      <w:kern w:val="0"/>
      <w:sz w:val="28"/>
      <w:szCs w:val="20"/>
    </w:rPr>
  </w:style>
  <w:style w:type="paragraph" w:styleId="70">
    <w:name w:val="toc 7"/>
    <w:basedOn w:val="a5"/>
    <w:next w:val="a5"/>
    <w:uiPriority w:val="39"/>
    <w:qFormat/>
    <w:pPr>
      <w:ind w:left="1260"/>
      <w:jc w:val="left"/>
    </w:pPr>
    <w:rPr>
      <w:rFonts w:cs="Calibri"/>
      <w:b w:val="0"/>
      <w:sz w:val="18"/>
      <w:szCs w:val="18"/>
    </w:rPr>
  </w:style>
  <w:style w:type="paragraph" w:styleId="80">
    <w:name w:val="index 8"/>
    <w:basedOn w:val="a5"/>
    <w:next w:val="a5"/>
    <w:qFormat/>
    <w:pPr>
      <w:ind w:firstLineChars="192" w:firstLine="538"/>
    </w:pPr>
    <w:rPr>
      <w:rFonts w:ascii="Times New Roman" w:hAnsi="Times New Roman"/>
      <w:b w:val="0"/>
      <w:sz w:val="28"/>
      <w:szCs w:val="20"/>
    </w:rPr>
  </w:style>
  <w:style w:type="paragraph" w:styleId="aa">
    <w:name w:val="Normal Indent"/>
    <w:aliases w:val="正文缩进 Char,正文（首行缩进两字） Char,正文缩进 Char2 Char,正文缩进 Char1 Char Char,正文（首行缩进两字） Char Char Char,正文缩进 Char Char Char Char,正文（首行缩进两字） Char1 Char,正文缩进 Char Char1 Char,s4,正文缩进 Char Char Char,正文缩进 Char Char C Char Char Char Char,标题4,正文缩"/>
    <w:basedOn w:val="a5"/>
    <w:qFormat/>
    <w:pPr>
      <w:widowControl/>
      <w:spacing w:line="360" w:lineRule="auto"/>
      <w:ind w:firstLineChars="200" w:firstLine="560"/>
      <w:jc w:val="left"/>
    </w:pPr>
    <w:rPr>
      <w:kern w:val="0"/>
      <w:sz w:val="28"/>
      <w:szCs w:val="20"/>
    </w:rPr>
  </w:style>
  <w:style w:type="paragraph" w:styleId="ab">
    <w:name w:val="caption"/>
    <w:basedOn w:val="a5"/>
    <w:next w:val="a5"/>
    <w:qFormat/>
    <w:pPr>
      <w:spacing w:before="152" w:after="160"/>
    </w:pPr>
    <w:rPr>
      <w:rFonts w:ascii="Arial" w:eastAsia="黑体" w:hAnsi="Arial" w:cs="Arial"/>
      <w:b w:val="0"/>
      <w:sz w:val="20"/>
      <w:szCs w:val="20"/>
    </w:rPr>
  </w:style>
  <w:style w:type="paragraph" w:styleId="ac">
    <w:name w:val="Document Map"/>
    <w:basedOn w:val="a5"/>
    <w:link w:val="Char0"/>
    <w:qFormat/>
    <w:pPr>
      <w:shd w:val="clear" w:color="auto" w:fill="000080"/>
      <w:spacing w:line="360" w:lineRule="auto"/>
    </w:pPr>
    <w:rPr>
      <w:rFonts w:eastAsia="仿宋_GB2312"/>
      <w:b w:val="0"/>
      <w:sz w:val="24"/>
    </w:rPr>
  </w:style>
  <w:style w:type="paragraph" w:styleId="ad">
    <w:name w:val="annotation text"/>
    <w:basedOn w:val="a5"/>
    <w:link w:val="Char1"/>
    <w:qFormat/>
    <w:pPr>
      <w:jc w:val="left"/>
    </w:pPr>
    <w:rPr>
      <w:rFonts w:eastAsia="隶书"/>
    </w:rPr>
  </w:style>
  <w:style w:type="paragraph" w:styleId="30">
    <w:name w:val="Body Text 3"/>
    <w:basedOn w:val="a5"/>
    <w:link w:val="3Char0"/>
    <w:qFormat/>
    <w:rPr>
      <w:sz w:val="28"/>
    </w:rPr>
  </w:style>
  <w:style w:type="paragraph" w:styleId="ae">
    <w:name w:val="Body Text"/>
    <w:basedOn w:val="a5"/>
    <w:link w:val="Char2"/>
    <w:qFormat/>
    <w:rPr>
      <w:rFonts w:ascii="仿宋_GB2312"/>
      <w:b w:val="0"/>
      <w:sz w:val="28"/>
      <w:szCs w:val="28"/>
    </w:rPr>
  </w:style>
  <w:style w:type="paragraph" w:styleId="af">
    <w:name w:val="Block Text"/>
    <w:basedOn w:val="a5"/>
    <w:qFormat/>
    <w:pPr>
      <w:ind w:leftChars="-51" w:left="-108" w:rightChars="-44" w:right="-93"/>
      <w:jc w:val="center"/>
    </w:pPr>
    <w:rPr>
      <w:rFonts w:eastAsia="楷体_GB2312"/>
      <w:spacing w:val="-6"/>
      <w:sz w:val="28"/>
    </w:rPr>
  </w:style>
  <w:style w:type="paragraph" w:styleId="50">
    <w:name w:val="toc 5"/>
    <w:basedOn w:val="a5"/>
    <w:next w:val="a5"/>
    <w:uiPriority w:val="39"/>
    <w:qFormat/>
    <w:pPr>
      <w:ind w:left="840"/>
      <w:jc w:val="left"/>
    </w:pPr>
    <w:rPr>
      <w:rFonts w:cs="Calibri"/>
      <w:b w:val="0"/>
      <w:sz w:val="18"/>
      <w:szCs w:val="18"/>
    </w:rPr>
  </w:style>
  <w:style w:type="paragraph" w:styleId="31">
    <w:name w:val="toc 3"/>
    <w:basedOn w:val="a5"/>
    <w:next w:val="a5"/>
    <w:uiPriority w:val="39"/>
    <w:qFormat/>
    <w:pPr>
      <w:ind w:left="420"/>
      <w:jc w:val="left"/>
    </w:pPr>
    <w:rPr>
      <w:rFonts w:cs="Calibri"/>
      <w:b w:val="0"/>
      <w:i/>
      <w:iCs/>
      <w:sz w:val="20"/>
      <w:szCs w:val="20"/>
    </w:rPr>
  </w:style>
  <w:style w:type="paragraph" w:styleId="af0">
    <w:name w:val="Plain Text"/>
    <w:basedOn w:val="a5"/>
    <w:link w:val="Char3"/>
    <w:qFormat/>
    <w:rPr>
      <w:rFonts w:ascii="宋体" w:hAnsi="Courier New"/>
      <w:b w:val="0"/>
      <w:szCs w:val="21"/>
    </w:rPr>
  </w:style>
  <w:style w:type="paragraph" w:styleId="81">
    <w:name w:val="toc 8"/>
    <w:basedOn w:val="a5"/>
    <w:next w:val="a5"/>
    <w:uiPriority w:val="39"/>
    <w:qFormat/>
    <w:pPr>
      <w:ind w:left="1470"/>
      <w:jc w:val="left"/>
    </w:pPr>
    <w:rPr>
      <w:rFonts w:cs="Calibri"/>
      <w:b w:val="0"/>
      <w:sz w:val="18"/>
      <w:szCs w:val="18"/>
    </w:rPr>
  </w:style>
  <w:style w:type="paragraph" w:styleId="af1">
    <w:name w:val="Date"/>
    <w:basedOn w:val="a5"/>
    <w:next w:val="a5"/>
    <w:link w:val="Char4"/>
    <w:qFormat/>
    <w:pPr>
      <w:ind w:leftChars="2500" w:left="100"/>
    </w:pPr>
    <w:rPr>
      <w:sz w:val="28"/>
    </w:rPr>
  </w:style>
  <w:style w:type="paragraph" w:styleId="22">
    <w:name w:val="Body Text Indent 2"/>
    <w:aliases w:val="正文文字缩进 2"/>
    <w:basedOn w:val="a5"/>
    <w:link w:val="2Char1"/>
    <w:qFormat/>
    <w:pPr>
      <w:spacing w:line="360" w:lineRule="auto"/>
      <w:ind w:leftChars="100" w:left="275"/>
    </w:pPr>
    <w:rPr>
      <w:rFonts w:ascii="宋体" w:eastAsia="隶书" w:hAnsi="宋体"/>
      <w:sz w:val="28"/>
    </w:rPr>
  </w:style>
  <w:style w:type="paragraph" w:styleId="af2">
    <w:name w:val="Balloon Text"/>
    <w:basedOn w:val="a5"/>
    <w:link w:val="Char5"/>
    <w:qFormat/>
    <w:rPr>
      <w:sz w:val="18"/>
      <w:szCs w:val="18"/>
    </w:rPr>
  </w:style>
  <w:style w:type="paragraph" w:styleId="af3">
    <w:name w:val="footer"/>
    <w:aliases w:val="Footer1"/>
    <w:basedOn w:val="a5"/>
    <w:link w:val="Char6"/>
    <w:uiPriority w:val="99"/>
    <w:qFormat/>
    <w:pPr>
      <w:widowControl/>
      <w:tabs>
        <w:tab w:val="center" w:pos="4153"/>
        <w:tab w:val="right" w:pos="8306"/>
      </w:tabs>
      <w:snapToGrid w:val="0"/>
      <w:jc w:val="left"/>
    </w:pPr>
    <w:rPr>
      <w:kern w:val="0"/>
      <w:sz w:val="18"/>
      <w:szCs w:val="20"/>
    </w:rPr>
  </w:style>
  <w:style w:type="paragraph" w:styleId="af4">
    <w:name w:val="header"/>
    <w:basedOn w:val="a5"/>
    <w:link w:val="Char7"/>
    <w:qFormat/>
    <w:pPr>
      <w:pBdr>
        <w:bottom w:val="single" w:sz="6" w:space="1" w:color="auto"/>
      </w:pBdr>
      <w:tabs>
        <w:tab w:val="center" w:pos="4153"/>
        <w:tab w:val="right" w:pos="8306"/>
      </w:tabs>
      <w:snapToGrid w:val="0"/>
      <w:jc w:val="center"/>
    </w:pPr>
    <w:rPr>
      <w:rFonts w:eastAsia="隶书"/>
      <w:sz w:val="18"/>
      <w:szCs w:val="18"/>
    </w:rPr>
  </w:style>
  <w:style w:type="paragraph" w:styleId="10">
    <w:name w:val="toc 1"/>
    <w:basedOn w:val="a5"/>
    <w:next w:val="a5"/>
    <w:uiPriority w:val="39"/>
    <w:qFormat/>
    <w:pPr>
      <w:spacing w:before="120" w:after="120"/>
      <w:jc w:val="left"/>
    </w:pPr>
    <w:rPr>
      <w:rFonts w:cs="Calibri"/>
      <w:bCs/>
      <w:caps/>
      <w:sz w:val="20"/>
      <w:szCs w:val="20"/>
    </w:rPr>
  </w:style>
  <w:style w:type="paragraph" w:styleId="40">
    <w:name w:val="toc 4"/>
    <w:basedOn w:val="a5"/>
    <w:next w:val="a5"/>
    <w:uiPriority w:val="39"/>
    <w:qFormat/>
    <w:pPr>
      <w:ind w:left="630"/>
      <w:jc w:val="left"/>
    </w:pPr>
    <w:rPr>
      <w:rFonts w:cs="Calibri"/>
      <w:b w:val="0"/>
      <w:sz w:val="18"/>
      <w:szCs w:val="18"/>
    </w:rPr>
  </w:style>
  <w:style w:type="paragraph" w:styleId="af5">
    <w:name w:val="Subtitle"/>
    <w:basedOn w:val="a5"/>
    <w:next w:val="a5"/>
    <w:link w:val="Char8"/>
    <w:qFormat/>
    <w:pPr>
      <w:spacing w:before="240" w:after="60" w:line="312" w:lineRule="auto"/>
      <w:jc w:val="center"/>
      <w:outlineLvl w:val="1"/>
    </w:pPr>
    <w:rPr>
      <w:rFonts w:ascii="Cambria" w:hAnsi="Cambria"/>
      <w:bCs/>
      <w:kern w:val="28"/>
      <w:sz w:val="32"/>
      <w:szCs w:val="32"/>
    </w:rPr>
  </w:style>
  <w:style w:type="paragraph" w:styleId="af6">
    <w:name w:val="footnote text"/>
    <w:basedOn w:val="a5"/>
    <w:link w:val="Char9"/>
    <w:qFormat/>
    <w:pPr>
      <w:snapToGrid w:val="0"/>
      <w:jc w:val="left"/>
    </w:pPr>
    <w:rPr>
      <w:b w:val="0"/>
      <w:sz w:val="18"/>
      <w:szCs w:val="18"/>
    </w:rPr>
  </w:style>
  <w:style w:type="paragraph" w:styleId="60">
    <w:name w:val="toc 6"/>
    <w:basedOn w:val="a5"/>
    <w:next w:val="a5"/>
    <w:uiPriority w:val="39"/>
    <w:qFormat/>
    <w:pPr>
      <w:ind w:left="1050"/>
      <w:jc w:val="left"/>
    </w:pPr>
    <w:rPr>
      <w:rFonts w:cs="Calibri"/>
      <w:b w:val="0"/>
      <w:sz w:val="18"/>
      <w:szCs w:val="18"/>
    </w:rPr>
  </w:style>
  <w:style w:type="paragraph" w:styleId="32">
    <w:name w:val="Body Text Indent 3"/>
    <w:basedOn w:val="a5"/>
    <w:link w:val="3Char1"/>
    <w:qFormat/>
    <w:pPr>
      <w:spacing w:line="0" w:lineRule="atLeast"/>
      <w:ind w:firstLine="630"/>
    </w:pPr>
    <w:rPr>
      <w:b w:val="0"/>
      <w:sz w:val="28"/>
    </w:rPr>
  </w:style>
  <w:style w:type="paragraph" w:styleId="23">
    <w:name w:val="toc 2"/>
    <w:basedOn w:val="a5"/>
    <w:next w:val="a5"/>
    <w:uiPriority w:val="39"/>
    <w:qFormat/>
    <w:pPr>
      <w:ind w:left="210"/>
      <w:jc w:val="left"/>
    </w:pPr>
    <w:rPr>
      <w:rFonts w:cs="Calibri"/>
      <w:b w:val="0"/>
      <w:smallCaps/>
      <w:sz w:val="20"/>
      <w:szCs w:val="20"/>
    </w:rPr>
  </w:style>
  <w:style w:type="paragraph" w:styleId="90">
    <w:name w:val="toc 9"/>
    <w:basedOn w:val="a5"/>
    <w:next w:val="a5"/>
    <w:uiPriority w:val="39"/>
    <w:qFormat/>
    <w:pPr>
      <w:ind w:left="1680"/>
      <w:jc w:val="left"/>
    </w:pPr>
    <w:rPr>
      <w:rFonts w:cs="Calibri"/>
      <w:b w:val="0"/>
      <w:sz w:val="18"/>
      <w:szCs w:val="18"/>
    </w:rPr>
  </w:style>
  <w:style w:type="paragraph" w:styleId="24">
    <w:name w:val="Body Text 2"/>
    <w:basedOn w:val="a5"/>
    <w:link w:val="2Char2"/>
    <w:qFormat/>
    <w:rPr>
      <w:b w:val="0"/>
      <w:sz w:val="24"/>
    </w:rPr>
  </w:style>
  <w:style w:type="paragraph" w:styleId="HTML">
    <w:name w:val="HTML Preformatted"/>
    <w:basedOn w:val="a5"/>
    <w:link w:val="HTMLChar"/>
    <w:qFormat/>
    <w:rPr>
      <w:rFonts w:ascii="Courier New" w:hAnsi="Courier New" w:cs="Courier New"/>
      <w:b w:val="0"/>
      <w:sz w:val="20"/>
      <w:szCs w:val="20"/>
    </w:rPr>
  </w:style>
  <w:style w:type="paragraph" w:styleId="af7">
    <w:name w:val="Normal (Web)"/>
    <w:aliases w:val="普通 (Web)"/>
    <w:basedOn w:val="a5"/>
    <w:qFormat/>
    <w:pPr>
      <w:widowControl/>
      <w:spacing w:before="100" w:beforeAutospacing="1" w:after="100" w:afterAutospacing="1"/>
      <w:jc w:val="left"/>
    </w:pPr>
    <w:rPr>
      <w:rFonts w:ascii="宋体" w:hAnsi="宋体" w:cs="宋体"/>
      <w:b w:val="0"/>
      <w:kern w:val="0"/>
      <w:sz w:val="24"/>
    </w:rPr>
  </w:style>
  <w:style w:type="paragraph" w:styleId="11">
    <w:name w:val="index 1"/>
    <w:basedOn w:val="a5"/>
    <w:next w:val="a5"/>
    <w:qFormat/>
    <w:pPr>
      <w:jc w:val="center"/>
    </w:pPr>
    <w:rPr>
      <w:rFonts w:ascii="宋体" w:hAnsi="宋体"/>
      <w:b w:val="0"/>
      <w:color w:val="000000"/>
      <w:sz w:val="24"/>
      <w:szCs w:val="28"/>
    </w:rPr>
  </w:style>
  <w:style w:type="paragraph" w:styleId="af8">
    <w:name w:val="Title"/>
    <w:basedOn w:val="a5"/>
    <w:next w:val="a5"/>
    <w:link w:val="Chara"/>
    <w:qFormat/>
    <w:pPr>
      <w:spacing w:before="240" w:after="60"/>
      <w:jc w:val="center"/>
      <w:outlineLvl w:val="0"/>
    </w:pPr>
    <w:rPr>
      <w:rFonts w:ascii="Cambria" w:hAnsi="Cambria"/>
      <w:bCs/>
      <w:sz w:val="32"/>
      <w:szCs w:val="32"/>
    </w:rPr>
  </w:style>
  <w:style w:type="paragraph" w:styleId="af9">
    <w:name w:val="annotation subject"/>
    <w:basedOn w:val="ad"/>
    <w:next w:val="ad"/>
    <w:link w:val="Charb"/>
    <w:qFormat/>
    <w:rPr>
      <w:bCs/>
    </w:rPr>
  </w:style>
  <w:style w:type="paragraph" w:styleId="afa">
    <w:name w:val="Body Text First Indent"/>
    <w:basedOn w:val="ae"/>
    <w:link w:val="Charc"/>
    <w:qFormat/>
    <w:pPr>
      <w:spacing w:after="120"/>
      <w:ind w:firstLineChars="100" w:firstLine="420"/>
    </w:pPr>
    <w:rPr>
      <w:rFonts w:ascii="Times New Roman" w:eastAsia="隶书"/>
      <w:b/>
      <w:sz w:val="21"/>
      <w:szCs w:val="24"/>
    </w:rPr>
  </w:style>
  <w:style w:type="table" w:styleId="afb">
    <w:name w:val="Table Grid"/>
    <w:basedOn w:val="a7"/>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71">
    <w:name w:val="Table Grid 7"/>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styleId="afc">
    <w:name w:val="Strong"/>
    <w:qFormat/>
    <w:rPr>
      <w:b/>
      <w:bCs/>
    </w:rPr>
  </w:style>
  <w:style w:type="character" w:styleId="afd">
    <w:name w:val="page number"/>
    <w:basedOn w:val="a6"/>
    <w:qFormat/>
    <w:rPr>
      <w:rFonts w:eastAsia="宋体"/>
      <w:sz w:val="24"/>
    </w:rPr>
  </w:style>
  <w:style w:type="character" w:styleId="afe">
    <w:name w:val="FollowedHyperlink"/>
    <w:qFormat/>
    <w:rPr>
      <w:color w:val="800080"/>
      <w:u w:val="single"/>
    </w:rPr>
  </w:style>
  <w:style w:type="character" w:styleId="aff">
    <w:name w:val="Emphasis"/>
    <w:basedOn w:val="a6"/>
    <w:uiPriority w:val="20"/>
    <w:qFormat/>
    <w:rPr>
      <w:color w:val="CC0000"/>
    </w:rPr>
  </w:style>
  <w:style w:type="character" w:styleId="aff0">
    <w:name w:val="line number"/>
    <w:basedOn w:val="a6"/>
    <w:qFormat/>
  </w:style>
  <w:style w:type="character" w:styleId="aff1">
    <w:name w:val="Hyperlink"/>
    <w:uiPriority w:val="99"/>
    <w:qFormat/>
    <w:rPr>
      <w:color w:val="0000FF"/>
      <w:u w:val="single"/>
    </w:rPr>
  </w:style>
  <w:style w:type="character" w:styleId="aff2">
    <w:name w:val="annotation reference"/>
    <w:qFormat/>
    <w:rPr>
      <w:sz w:val="21"/>
      <w:szCs w:val="21"/>
    </w:rPr>
  </w:style>
  <w:style w:type="character" w:customStyle="1" w:styleId="Char">
    <w:name w:val="正文文本缩进 Char"/>
    <w:aliases w:val="正文文字缩进 Char Char1,正文文字缩进 Char2"/>
    <w:link w:val="a9"/>
    <w:qFormat/>
    <w:rPr>
      <w:rFonts w:eastAsia="隶书"/>
      <w:b/>
      <w:sz w:val="28"/>
      <w:u w:color="FF0000"/>
      <w:lang w:val="en-US" w:eastAsia="zh-CN" w:bidi="ar-SA"/>
    </w:rPr>
  </w:style>
  <w:style w:type="character" w:customStyle="1" w:styleId="1Char">
    <w:name w:val="标题 1 Char"/>
    <w:link w:val="1"/>
    <w:qFormat/>
    <w:rPr>
      <w:rFonts w:ascii="Calibri" w:eastAsia="仿宋_GB2312" w:hAnsi="Calibri"/>
      <w:b/>
      <w:kern w:val="2"/>
      <w:sz w:val="44"/>
      <w:szCs w:val="24"/>
      <w:u w:color="FF0000"/>
    </w:rPr>
  </w:style>
  <w:style w:type="character" w:customStyle="1" w:styleId="2Char">
    <w:name w:val="标题 2 Char"/>
    <w:link w:val="21"/>
    <w:qFormat/>
    <w:locked/>
    <w:rPr>
      <w:rFonts w:ascii="宋体" w:eastAsia="仿宋_GB2312" w:hAnsi="Arial"/>
      <w:b/>
      <w:sz w:val="30"/>
      <w:u w:color="FF0000"/>
    </w:rPr>
  </w:style>
  <w:style w:type="character" w:customStyle="1" w:styleId="3Char">
    <w:name w:val="标题 3 Char"/>
    <w:link w:val="3"/>
    <w:qFormat/>
    <w:rPr>
      <w:rFonts w:eastAsia="仿宋_GB2312"/>
      <w:b/>
      <w:bCs/>
      <w:kern w:val="2"/>
      <w:sz w:val="28"/>
      <w:szCs w:val="24"/>
      <w:u w:color="FF0000"/>
      <w:lang w:val="en-US" w:eastAsia="zh-CN" w:bidi="ar-SA"/>
    </w:rPr>
  </w:style>
  <w:style w:type="character" w:customStyle="1" w:styleId="4Char">
    <w:name w:val="标题 4 Char"/>
    <w:link w:val="4"/>
    <w:qFormat/>
    <w:rPr>
      <w:rFonts w:ascii="Arial" w:hAnsi="Arial"/>
      <w:bCs/>
      <w:sz w:val="28"/>
      <w:u w:color="FF0000"/>
    </w:rPr>
  </w:style>
  <w:style w:type="character" w:customStyle="1" w:styleId="5Char">
    <w:name w:val="标题 5 Char"/>
    <w:link w:val="5"/>
    <w:qFormat/>
    <w:rPr>
      <w:rFonts w:ascii="Calibri" w:hAnsi="Calibri"/>
      <w:sz w:val="28"/>
      <w:u w:color="FF0000"/>
    </w:rPr>
  </w:style>
  <w:style w:type="character" w:customStyle="1" w:styleId="6Char">
    <w:name w:val="标题 6 Char"/>
    <w:link w:val="6"/>
    <w:qFormat/>
    <w:rPr>
      <w:rFonts w:ascii="Calibri" w:hAnsi="Calibri"/>
      <w:bCs/>
      <w:kern w:val="2"/>
      <w:sz w:val="28"/>
      <w:szCs w:val="24"/>
      <w:u w:color="FF0000"/>
    </w:rPr>
  </w:style>
  <w:style w:type="character" w:customStyle="1" w:styleId="7Char">
    <w:name w:val="标题 7 Char"/>
    <w:link w:val="7"/>
    <w:qFormat/>
    <w:rPr>
      <w:rFonts w:ascii="Calibri" w:hAnsi="Calibri"/>
      <w:b/>
      <w:kern w:val="2"/>
      <w:sz w:val="15"/>
      <w:szCs w:val="24"/>
      <w:u w:color="FF0000"/>
    </w:rPr>
  </w:style>
  <w:style w:type="character" w:customStyle="1" w:styleId="Char0">
    <w:name w:val="文档结构图 Char"/>
    <w:link w:val="ac"/>
    <w:qFormat/>
    <w:rPr>
      <w:rFonts w:ascii="Calibri" w:eastAsia="仿宋_GB2312" w:hAnsi="Calibri"/>
      <w:kern w:val="2"/>
      <w:sz w:val="24"/>
      <w:szCs w:val="24"/>
      <w:u w:color="FF0000"/>
      <w:shd w:val="clear" w:color="auto" w:fill="000080"/>
    </w:rPr>
  </w:style>
  <w:style w:type="character" w:customStyle="1" w:styleId="Char1">
    <w:name w:val="批注文字 Char"/>
    <w:link w:val="ad"/>
    <w:qFormat/>
    <w:rPr>
      <w:rFonts w:eastAsia="隶书"/>
      <w:b/>
      <w:kern w:val="2"/>
      <w:sz w:val="21"/>
      <w:szCs w:val="24"/>
      <w:u w:color="FF0000"/>
    </w:rPr>
  </w:style>
  <w:style w:type="character" w:customStyle="1" w:styleId="3Char0">
    <w:name w:val="正文文本 3 Char"/>
    <w:link w:val="30"/>
    <w:qFormat/>
    <w:rPr>
      <w:rFonts w:ascii="Calibri" w:hAnsi="Calibri"/>
      <w:b/>
      <w:kern w:val="2"/>
      <w:sz w:val="28"/>
      <w:szCs w:val="24"/>
      <w:u w:color="FF0000"/>
    </w:rPr>
  </w:style>
  <w:style w:type="character" w:customStyle="1" w:styleId="Char2">
    <w:name w:val="正文文本 Char"/>
    <w:link w:val="ae"/>
    <w:qFormat/>
    <w:rPr>
      <w:rFonts w:ascii="仿宋_GB2312"/>
      <w:kern w:val="2"/>
      <w:sz w:val="28"/>
      <w:szCs w:val="28"/>
      <w:u w:color="FF0000"/>
    </w:rPr>
  </w:style>
  <w:style w:type="character" w:customStyle="1" w:styleId="Char3">
    <w:name w:val="纯文本 Char"/>
    <w:link w:val="af0"/>
    <w:qFormat/>
    <w:rPr>
      <w:rFonts w:ascii="宋体" w:eastAsia="宋体" w:hAnsi="Courier New"/>
      <w:kern w:val="2"/>
      <w:sz w:val="21"/>
      <w:szCs w:val="21"/>
      <w:u w:color="FF0000"/>
      <w:lang w:val="en-US" w:eastAsia="zh-CN" w:bidi="ar-SA"/>
    </w:rPr>
  </w:style>
  <w:style w:type="character" w:customStyle="1" w:styleId="Char4">
    <w:name w:val="日期 Char"/>
    <w:link w:val="af1"/>
    <w:qFormat/>
    <w:rPr>
      <w:rFonts w:ascii="Calibri" w:hAnsi="Calibri"/>
      <w:b/>
      <w:kern w:val="2"/>
      <w:sz w:val="28"/>
      <w:szCs w:val="24"/>
      <w:u w:color="FF0000"/>
    </w:rPr>
  </w:style>
  <w:style w:type="character" w:customStyle="1" w:styleId="2Char1">
    <w:name w:val="正文文本缩进 2 Char"/>
    <w:aliases w:val="正文文字缩进 2 Char"/>
    <w:link w:val="22"/>
    <w:qFormat/>
    <w:rPr>
      <w:rFonts w:ascii="宋体" w:eastAsia="隶书" w:hAnsi="宋体"/>
      <w:b/>
      <w:kern w:val="2"/>
      <w:sz w:val="28"/>
      <w:szCs w:val="24"/>
      <w:u w:color="FF0000"/>
      <w:lang w:val="en-US" w:eastAsia="zh-CN" w:bidi="ar-SA"/>
    </w:rPr>
  </w:style>
  <w:style w:type="character" w:customStyle="1" w:styleId="Char5">
    <w:name w:val="批注框文本 Char"/>
    <w:link w:val="af2"/>
    <w:qFormat/>
    <w:rPr>
      <w:rFonts w:ascii="Calibri" w:hAnsi="Calibri"/>
      <w:b/>
      <w:kern w:val="2"/>
      <w:sz w:val="18"/>
      <w:szCs w:val="18"/>
      <w:u w:color="FF0000"/>
    </w:rPr>
  </w:style>
  <w:style w:type="character" w:customStyle="1" w:styleId="Char6">
    <w:name w:val="页脚 Char"/>
    <w:aliases w:val="Footer1 Char1"/>
    <w:link w:val="af3"/>
    <w:uiPriority w:val="99"/>
    <w:qFormat/>
    <w:rPr>
      <w:b/>
      <w:sz w:val="18"/>
      <w:u w:color="FF0000"/>
    </w:rPr>
  </w:style>
  <w:style w:type="character" w:customStyle="1" w:styleId="Char7">
    <w:name w:val="页眉 Char"/>
    <w:link w:val="af4"/>
    <w:qFormat/>
    <w:rPr>
      <w:rFonts w:eastAsia="隶书"/>
      <w:b/>
      <w:kern w:val="2"/>
      <w:sz w:val="18"/>
      <w:szCs w:val="18"/>
      <w:u w:color="FF0000"/>
      <w:lang w:val="en-US" w:eastAsia="zh-CN" w:bidi="ar-SA"/>
    </w:rPr>
  </w:style>
  <w:style w:type="character" w:customStyle="1" w:styleId="Char9">
    <w:name w:val="脚注文本 Char"/>
    <w:link w:val="af6"/>
    <w:qFormat/>
    <w:rPr>
      <w:rFonts w:ascii="Calibri" w:hAnsi="Calibri"/>
      <w:kern w:val="2"/>
      <w:sz w:val="18"/>
      <w:szCs w:val="18"/>
      <w:u w:color="FF0000"/>
    </w:rPr>
  </w:style>
  <w:style w:type="character" w:customStyle="1" w:styleId="3Char1">
    <w:name w:val="正文文本缩进 3 Char"/>
    <w:link w:val="32"/>
    <w:qFormat/>
    <w:rPr>
      <w:rFonts w:ascii="Calibri" w:hAnsi="Calibri"/>
      <w:kern w:val="2"/>
      <w:sz w:val="28"/>
      <w:szCs w:val="24"/>
      <w:u w:color="FF0000"/>
    </w:rPr>
  </w:style>
  <w:style w:type="character" w:customStyle="1" w:styleId="2Char2">
    <w:name w:val="正文文本 2 Char"/>
    <w:link w:val="24"/>
    <w:qFormat/>
    <w:rPr>
      <w:rFonts w:ascii="Calibri" w:hAnsi="Calibri"/>
      <w:kern w:val="2"/>
      <w:sz w:val="24"/>
      <w:szCs w:val="24"/>
      <w:u w:color="FF0000"/>
    </w:rPr>
  </w:style>
  <w:style w:type="character" w:customStyle="1" w:styleId="Charb">
    <w:name w:val="批注主题 Char"/>
    <w:link w:val="af9"/>
    <w:qFormat/>
    <w:rPr>
      <w:rFonts w:eastAsia="隶书"/>
      <w:b/>
      <w:bCs/>
      <w:kern w:val="2"/>
      <w:sz w:val="21"/>
      <w:szCs w:val="24"/>
      <w:u w:color="FF0000"/>
      <w:lang w:val="en-US" w:eastAsia="zh-CN" w:bidi="ar-SA"/>
    </w:rPr>
  </w:style>
  <w:style w:type="character" w:customStyle="1" w:styleId="Charc">
    <w:name w:val="正文首行缩进 Char"/>
    <w:basedOn w:val="a6"/>
    <w:link w:val="afa"/>
    <w:qFormat/>
    <w:rPr>
      <w:rFonts w:ascii="Times New Roman" w:eastAsia="隶书"/>
      <w:b/>
      <w:kern w:val="2"/>
      <w:sz w:val="21"/>
      <w:szCs w:val="24"/>
      <w:u w:color="FF0000"/>
    </w:rPr>
  </w:style>
  <w:style w:type="character" w:customStyle="1" w:styleId="CharChar3">
    <w:name w:val="Char Char3"/>
    <w:qFormat/>
    <w:rPr>
      <w:rFonts w:eastAsia="仿宋_GB2312"/>
      <w:b/>
      <w:bCs/>
      <w:kern w:val="2"/>
      <w:sz w:val="28"/>
      <w:szCs w:val="24"/>
      <w:u w:color="FF0000"/>
    </w:rPr>
  </w:style>
  <w:style w:type="character" w:customStyle="1" w:styleId="CharChar5">
    <w:name w:val="Char Char5"/>
    <w:qFormat/>
    <w:rPr>
      <w:rFonts w:eastAsia="宋体"/>
      <w:color w:val="000000"/>
      <w:kern w:val="2"/>
      <w:sz w:val="18"/>
      <w:lang w:val="en-US" w:eastAsia="zh-CN" w:bidi="ar-SA"/>
    </w:rPr>
  </w:style>
  <w:style w:type="character" w:customStyle="1" w:styleId="Char10">
    <w:name w:val="正文文字缩进 Char1"/>
    <w:aliases w:val="正文文字缩进 Char Char Char"/>
    <w:qFormat/>
    <w:rPr>
      <w:rFonts w:eastAsia="宋体"/>
      <w:kern w:val="2"/>
      <w:sz w:val="28"/>
      <w:szCs w:val="24"/>
      <w:lang w:val="en-US" w:eastAsia="zh-CN" w:bidi="ar-SA"/>
    </w:rPr>
  </w:style>
  <w:style w:type="character" w:customStyle="1" w:styleId="zw1">
    <w:name w:val="zw1"/>
    <w:qFormat/>
    <w:rPr>
      <w:rFonts w:ascii="宋体" w:eastAsia="宋体" w:hAnsi="宋体" w:hint="eastAsia"/>
      <w:sz w:val="22"/>
      <w:szCs w:val="22"/>
    </w:rPr>
  </w:style>
  <w:style w:type="character" w:customStyle="1" w:styleId="font41">
    <w:name w:val="font41"/>
    <w:qFormat/>
    <w:rPr>
      <w:rFonts w:ascii="Times New Roman" w:hAnsi="Times New Roman" w:cs="Times New Roman" w:hint="default"/>
      <w:color w:val="000000"/>
      <w:sz w:val="22"/>
      <w:szCs w:val="22"/>
      <w:u w:val="none"/>
      <w:vertAlign w:val="superscript"/>
    </w:rPr>
  </w:style>
  <w:style w:type="character" w:customStyle="1" w:styleId="font21">
    <w:name w:val="font21"/>
    <w:qFormat/>
    <w:rPr>
      <w:rFonts w:ascii="宋体" w:eastAsia="宋体" w:hAnsi="宋体" w:cs="宋体" w:hint="eastAsia"/>
      <w:color w:val="000000"/>
      <w:sz w:val="24"/>
      <w:szCs w:val="24"/>
      <w:u w:val="none"/>
    </w:rPr>
  </w:style>
  <w:style w:type="character" w:customStyle="1" w:styleId="font51">
    <w:name w:val="font51"/>
    <w:qFormat/>
    <w:rPr>
      <w:rFonts w:ascii="宋体" w:eastAsia="宋体" w:hAnsi="宋体" w:cs="宋体" w:hint="eastAsia"/>
      <w:color w:val="000000"/>
      <w:sz w:val="28"/>
      <w:szCs w:val="28"/>
      <w:u w:val="none"/>
    </w:rPr>
  </w:style>
  <w:style w:type="character" w:customStyle="1" w:styleId="bt21">
    <w:name w:val="bt21"/>
    <w:qFormat/>
    <w:rPr>
      <w:rFonts w:ascii="黑体" w:eastAsia="黑体" w:hint="eastAsia"/>
      <w:sz w:val="24"/>
      <w:szCs w:val="24"/>
    </w:rPr>
  </w:style>
  <w:style w:type="character" w:customStyle="1" w:styleId="CharChar">
    <w:name w:val="正文文字缩进 Char Char"/>
    <w:qFormat/>
    <w:rPr>
      <w:rFonts w:eastAsia="宋体"/>
      <w:kern w:val="2"/>
      <w:sz w:val="28"/>
      <w:szCs w:val="24"/>
      <w:lang w:val="en-US" w:eastAsia="zh-CN" w:bidi="ar-SA"/>
    </w:rPr>
  </w:style>
  <w:style w:type="character" w:customStyle="1" w:styleId="font11">
    <w:name w:val="font11"/>
    <w:qFormat/>
    <w:rPr>
      <w:rFonts w:ascii="宋体" w:eastAsia="宋体" w:hAnsi="宋体" w:cs="宋体" w:hint="eastAsia"/>
      <w:color w:val="000000"/>
      <w:sz w:val="24"/>
      <w:szCs w:val="24"/>
      <w:u w:val="none"/>
      <w:vertAlign w:val="superscript"/>
    </w:rPr>
  </w:style>
  <w:style w:type="character" w:customStyle="1" w:styleId="font01">
    <w:name w:val="font01"/>
    <w:basedOn w:val="a6"/>
    <w:qFormat/>
    <w:rPr>
      <w:rFonts w:ascii="宋体" w:eastAsia="宋体" w:hAnsi="宋体" w:cs="宋体" w:hint="eastAsia"/>
      <w:color w:val="000000"/>
      <w:sz w:val="24"/>
      <w:szCs w:val="24"/>
      <w:u w:val="none"/>
      <w:vertAlign w:val="superscript"/>
    </w:rPr>
  </w:style>
  <w:style w:type="character" w:customStyle="1" w:styleId="font31">
    <w:name w:val="font31"/>
    <w:qFormat/>
    <w:rPr>
      <w:rFonts w:ascii="Times New Roman" w:hAnsi="Times New Roman" w:cs="Times New Roman" w:hint="default"/>
      <w:color w:val="000000"/>
      <w:sz w:val="22"/>
      <w:szCs w:val="22"/>
      <w:u w:val="none"/>
      <w:vertAlign w:val="superscript"/>
    </w:rPr>
  </w:style>
  <w:style w:type="character" w:customStyle="1" w:styleId="bt11">
    <w:name w:val="bt11"/>
    <w:qFormat/>
    <w:rPr>
      <w:rFonts w:ascii="黑体" w:eastAsia="黑体" w:hint="eastAsia"/>
      <w:color w:val="000000"/>
      <w:sz w:val="28"/>
      <w:szCs w:val="28"/>
    </w:rPr>
  </w:style>
  <w:style w:type="character" w:customStyle="1" w:styleId="style441">
    <w:name w:val="style441"/>
    <w:qFormat/>
    <w:rPr>
      <w:sz w:val="18"/>
      <w:szCs w:val="18"/>
    </w:rPr>
  </w:style>
  <w:style w:type="paragraph" w:customStyle="1" w:styleId="a">
    <w:name w:val="标准文件_附录标识"/>
    <w:next w:val="ae"/>
    <w:qFormat/>
    <w:pPr>
      <w:numPr>
        <w:numId w:val="1"/>
      </w:numPr>
      <w:shd w:val="clear" w:color="FFFFFF" w:fill="FFFFFF"/>
      <w:tabs>
        <w:tab w:val="clear" w:pos="425"/>
        <w:tab w:val="left" w:pos="6405"/>
      </w:tabs>
      <w:spacing w:before="640" w:after="160"/>
      <w:jc w:val="center"/>
      <w:outlineLvl w:val="0"/>
    </w:pPr>
    <w:rPr>
      <w:rFonts w:ascii="黑体" w:eastAsia="黑体" w:hAnsi="Calibri"/>
      <w:kern w:val="2"/>
      <w:sz w:val="21"/>
      <w:szCs w:val="24"/>
      <w:u w:color="FF0000"/>
    </w:rPr>
  </w:style>
  <w:style w:type="paragraph" w:customStyle="1" w:styleId="33">
    <w:name w:val="3级"/>
    <w:basedOn w:val="25"/>
    <w:qFormat/>
    <w:pPr>
      <w:tabs>
        <w:tab w:val="right" w:leader="dot" w:pos="9198"/>
      </w:tabs>
      <w:ind w:firstLine="560"/>
      <w:jc w:val="both"/>
      <w:outlineLvl w:val="2"/>
    </w:pPr>
    <w:rPr>
      <w:rFonts w:cs="宋体-18030"/>
      <w:bCs/>
      <w:smallCaps w:val="0"/>
    </w:rPr>
  </w:style>
  <w:style w:type="paragraph" w:customStyle="1" w:styleId="25">
    <w:name w:val="2级"/>
    <w:basedOn w:val="23"/>
    <w:qFormat/>
    <w:pPr>
      <w:tabs>
        <w:tab w:val="right" w:leader="dot" w:pos="9403"/>
        <w:tab w:val="right" w:leader="middleDot" w:pos="9628"/>
      </w:tabs>
      <w:spacing w:before="100" w:beforeAutospacing="1" w:after="100" w:afterAutospacing="1"/>
      <w:ind w:left="0"/>
      <w:outlineLvl w:val="1"/>
    </w:pPr>
    <w:rPr>
      <w:rFonts w:hAnsi="宋体"/>
      <w:b/>
      <w:szCs w:val="44"/>
    </w:rPr>
  </w:style>
  <w:style w:type="paragraph" w:customStyle="1" w:styleId="xl51">
    <w:name w:val="xl51"/>
    <w:basedOn w:val="a5"/>
    <w:qFormat/>
    <w:pPr>
      <w:widowControl/>
      <w:adjustRightInd w:val="0"/>
      <w:spacing w:before="100" w:beforeAutospacing="1" w:after="100" w:afterAutospacing="1" w:line="360" w:lineRule="atLeast"/>
      <w:jc w:val="center"/>
      <w:textAlignment w:val="baseline"/>
    </w:pPr>
    <w:rPr>
      <w:rFonts w:ascii="仿宋_GB2312" w:eastAsia="仿宋_GB2312" w:hAnsi="宋体" w:hint="eastAsia"/>
      <w:bCs/>
      <w:kern w:val="0"/>
      <w:sz w:val="32"/>
      <w:szCs w:val="32"/>
    </w:rPr>
  </w:style>
  <w:style w:type="paragraph" w:customStyle="1" w:styleId="12">
    <w:name w:val="样式1"/>
    <w:basedOn w:val="a5"/>
    <w:link w:val="1CharChar"/>
    <w:qFormat/>
    <w:pPr>
      <w:spacing w:line="360" w:lineRule="auto"/>
      <w:jc w:val="center"/>
    </w:pPr>
    <w:rPr>
      <w:rFonts w:ascii="仿宋_GB2312" w:eastAsia="仿宋_GB2312"/>
      <w:sz w:val="44"/>
    </w:rPr>
  </w:style>
  <w:style w:type="paragraph" w:customStyle="1" w:styleId="aff3">
    <w:name w:val="二级条标题"/>
    <w:basedOn w:val="a5"/>
    <w:next w:val="a5"/>
    <w:qFormat/>
    <w:pPr>
      <w:tabs>
        <w:tab w:val="left" w:pos="5400"/>
      </w:tabs>
      <w:jc w:val="center"/>
      <w:outlineLvl w:val="3"/>
    </w:pPr>
    <w:rPr>
      <w:rFonts w:ascii="黑体" w:eastAsia="黑体"/>
      <w:b w:val="0"/>
      <w:szCs w:val="20"/>
    </w:rPr>
  </w:style>
  <w:style w:type="paragraph" w:customStyle="1" w:styleId="aff4">
    <w:name w:val="段"/>
    <w:qFormat/>
    <w:pPr>
      <w:autoSpaceDE w:val="0"/>
      <w:autoSpaceDN w:val="0"/>
      <w:ind w:firstLineChars="200" w:firstLine="200"/>
      <w:jc w:val="both"/>
    </w:pPr>
    <w:rPr>
      <w:rFonts w:ascii="宋体" w:hAnsi="Calibri"/>
      <w:kern w:val="2"/>
      <w:sz w:val="21"/>
      <w:szCs w:val="24"/>
      <w:u w:color="FF0000"/>
    </w:rPr>
  </w:style>
  <w:style w:type="paragraph" w:customStyle="1" w:styleId="aff5">
    <w:name w:val="a"/>
    <w:basedOn w:val="a5"/>
    <w:qFormat/>
    <w:pPr>
      <w:widowControl/>
      <w:spacing w:before="100" w:beforeAutospacing="1" w:after="100" w:afterAutospacing="1"/>
      <w:jc w:val="left"/>
    </w:pPr>
    <w:rPr>
      <w:rFonts w:ascii="宋体" w:hAnsi="宋体" w:cs="宋体"/>
      <w:b w:val="0"/>
      <w:kern w:val="0"/>
      <w:sz w:val="24"/>
    </w:rPr>
  </w:style>
  <w:style w:type="paragraph" w:customStyle="1" w:styleId="aff6">
    <w:name w:val="封面标准文稿编辑信息"/>
    <w:qFormat/>
    <w:pPr>
      <w:spacing w:before="180" w:line="180" w:lineRule="exact"/>
      <w:jc w:val="center"/>
    </w:pPr>
    <w:rPr>
      <w:rFonts w:ascii="宋体" w:hAnsi="Calibri"/>
      <w:kern w:val="2"/>
      <w:sz w:val="21"/>
      <w:szCs w:val="24"/>
      <w:u w:color="FF0000"/>
    </w:rPr>
  </w:style>
  <w:style w:type="paragraph" w:customStyle="1" w:styleId="ParaChar">
    <w:name w:val="默认段落字体 Para Char"/>
    <w:basedOn w:val="a5"/>
    <w:qFormat/>
    <w:pPr>
      <w:spacing w:line="360" w:lineRule="auto"/>
      <w:ind w:firstLineChars="200" w:firstLine="200"/>
    </w:pPr>
  </w:style>
  <w:style w:type="paragraph" w:customStyle="1" w:styleId="13">
    <w:name w:val="正文文本缩进1"/>
    <w:basedOn w:val="a5"/>
    <w:qFormat/>
    <w:pPr>
      <w:widowControl/>
      <w:spacing w:line="360" w:lineRule="auto"/>
      <w:ind w:firstLine="570"/>
    </w:pPr>
    <w:rPr>
      <w:rFonts w:eastAsia="隶书"/>
      <w:b w:val="0"/>
      <w:kern w:val="0"/>
      <w:sz w:val="28"/>
      <w:szCs w:val="20"/>
    </w:rPr>
  </w:style>
  <w:style w:type="paragraph" w:customStyle="1" w:styleId="aff7">
    <w:name w:val="一级条标题"/>
    <w:basedOn w:val="a5"/>
    <w:next w:val="aff4"/>
    <w:qFormat/>
    <w:pPr>
      <w:tabs>
        <w:tab w:val="left" w:pos="5400"/>
      </w:tabs>
      <w:jc w:val="center"/>
      <w:outlineLvl w:val="2"/>
    </w:pPr>
    <w:rPr>
      <w:rFonts w:ascii="黑体" w:eastAsia="黑体"/>
      <w:b w:val="0"/>
      <w:szCs w:val="20"/>
    </w:rPr>
  </w:style>
  <w:style w:type="paragraph" w:customStyle="1" w:styleId="xl33">
    <w:name w:val="xl33"/>
    <w:basedOn w:val="a5"/>
    <w:qFormat/>
    <w:pPr>
      <w:widowControl/>
      <w:pBdr>
        <w:bottom w:val="single" w:sz="4" w:space="0" w:color="auto"/>
      </w:pBdr>
      <w:spacing w:before="100" w:after="100"/>
      <w:jc w:val="center"/>
    </w:pPr>
    <w:rPr>
      <w:rFonts w:ascii="Arial Unicode MS" w:eastAsia="Arial Unicode MS" w:hAnsi="Arial Unicode MS"/>
      <w:b w:val="0"/>
      <w:kern w:val="0"/>
      <w:sz w:val="24"/>
      <w:szCs w:val="20"/>
    </w:rPr>
  </w:style>
  <w:style w:type="paragraph" w:customStyle="1" w:styleId="xl38">
    <w:name w:val="xl38"/>
    <w:basedOn w:val="a5"/>
    <w:qFormat/>
    <w:pPr>
      <w:widowControl/>
      <w:spacing w:before="100" w:beforeAutospacing="1" w:after="100" w:afterAutospacing="1"/>
      <w:jc w:val="center"/>
      <w:textAlignment w:val="center"/>
    </w:pPr>
    <w:rPr>
      <w:rFonts w:ascii="宋体" w:hAnsi="宋体"/>
      <w:b w:val="0"/>
      <w:kern w:val="0"/>
      <w:szCs w:val="21"/>
    </w:rPr>
  </w:style>
  <w:style w:type="paragraph" w:customStyle="1" w:styleId="aff8">
    <w:name w:val="标准书眉一"/>
    <w:qFormat/>
    <w:pPr>
      <w:jc w:val="both"/>
    </w:pPr>
    <w:rPr>
      <w:rFonts w:ascii="Calibri" w:hAnsi="Calibri"/>
      <w:sz w:val="21"/>
      <w:szCs w:val="22"/>
    </w:rPr>
  </w:style>
  <w:style w:type="paragraph" w:customStyle="1" w:styleId="4Char0">
    <w:name w:val="4 Char"/>
    <w:basedOn w:val="a5"/>
    <w:next w:val="a9"/>
    <w:qFormat/>
    <w:pPr>
      <w:ind w:firstLineChars="200" w:firstLine="560"/>
    </w:pPr>
    <w:rPr>
      <w:b w:val="0"/>
      <w:sz w:val="28"/>
      <w:szCs w:val="20"/>
    </w:rPr>
  </w:style>
  <w:style w:type="paragraph" w:customStyle="1" w:styleId="aff9">
    <w:name w:val="表格"/>
    <w:basedOn w:val="a5"/>
    <w:qFormat/>
    <w:pPr>
      <w:spacing w:before="50" w:after="50"/>
      <w:jc w:val="center"/>
    </w:pPr>
    <w:rPr>
      <w:rFonts w:ascii="宋体"/>
      <w:b w:val="0"/>
      <w:szCs w:val="20"/>
    </w:rPr>
  </w:style>
  <w:style w:type="paragraph" w:customStyle="1" w:styleId="affa">
    <w:name w:val="章标题"/>
    <w:next w:val="aff4"/>
    <w:qFormat/>
    <w:pPr>
      <w:widowControl w:val="0"/>
      <w:tabs>
        <w:tab w:val="left" w:pos="5400"/>
      </w:tabs>
      <w:jc w:val="center"/>
    </w:pPr>
    <w:rPr>
      <w:rFonts w:ascii="黑体" w:eastAsia="黑体" w:hAnsi="Calibri"/>
      <w:kern w:val="2"/>
      <w:sz w:val="21"/>
      <w:szCs w:val="24"/>
      <w:u w:color="FF0000"/>
    </w:rPr>
  </w:style>
  <w:style w:type="paragraph" w:customStyle="1" w:styleId="14">
    <w:name w:val="1"/>
    <w:basedOn w:val="a5"/>
    <w:qFormat/>
    <w:pPr>
      <w:spacing w:line="360" w:lineRule="auto"/>
    </w:pPr>
    <w:rPr>
      <w:rFonts w:ascii="Courier New" w:eastAsia="仿宋_GB2312" w:hAnsi="Courier New" w:cs="Courier New"/>
      <w:b w:val="0"/>
      <w:sz w:val="28"/>
      <w:szCs w:val="20"/>
    </w:rPr>
  </w:style>
  <w:style w:type="paragraph" w:customStyle="1" w:styleId="3Char2">
    <w:name w:val="3 Char"/>
    <w:basedOn w:val="a5"/>
    <w:next w:val="a9"/>
    <w:qFormat/>
    <w:pPr>
      <w:ind w:firstLineChars="200" w:firstLine="560"/>
    </w:pPr>
    <w:rPr>
      <w:sz w:val="28"/>
    </w:rPr>
  </w:style>
  <w:style w:type="paragraph" w:customStyle="1" w:styleId="15">
    <w:name w:val="修订1"/>
    <w:uiPriority w:val="99"/>
    <w:qFormat/>
    <w:rPr>
      <w:rFonts w:ascii="Calibri" w:hAnsi="Calibri"/>
      <w:kern w:val="2"/>
      <w:sz w:val="21"/>
      <w:szCs w:val="24"/>
      <w:u w:color="FF0000"/>
    </w:rPr>
  </w:style>
  <w:style w:type="paragraph" w:customStyle="1" w:styleId="42">
    <w:name w:val="正文（4号字 首行缩2）"/>
    <w:basedOn w:val="a5"/>
    <w:qFormat/>
    <w:pPr>
      <w:tabs>
        <w:tab w:val="left" w:pos="4830"/>
      </w:tabs>
      <w:ind w:firstLineChars="200" w:firstLine="560"/>
    </w:pPr>
    <w:rPr>
      <w:rFonts w:ascii="宋体" w:hAnsi="宋体"/>
      <w:sz w:val="28"/>
    </w:rPr>
  </w:style>
  <w:style w:type="paragraph" w:customStyle="1" w:styleId="a2">
    <w:name w:val="附录图标题"/>
    <w:basedOn w:val="a5"/>
    <w:next w:val="aff4"/>
    <w:qFormat/>
    <w:pPr>
      <w:numPr>
        <w:ilvl w:val="1"/>
        <w:numId w:val="2"/>
      </w:numPr>
      <w:tabs>
        <w:tab w:val="left" w:pos="363"/>
      </w:tabs>
      <w:spacing w:beforeLines="50" w:before="156" w:afterLines="50" w:after="156"/>
      <w:jc w:val="center"/>
    </w:pPr>
    <w:rPr>
      <w:rFonts w:ascii="黑体" w:eastAsia="黑体"/>
      <w:szCs w:val="21"/>
    </w:rPr>
  </w:style>
  <w:style w:type="paragraph" w:customStyle="1" w:styleId="a4">
    <w:name w:val="正文表标题"/>
    <w:next w:val="aff4"/>
    <w:qFormat/>
    <w:pPr>
      <w:numPr>
        <w:numId w:val="3"/>
      </w:numPr>
      <w:spacing w:beforeLines="50" w:before="156" w:afterLines="50" w:after="156"/>
      <w:jc w:val="center"/>
    </w:pPr>
    <w:rPr>
      <w:rFonts w:ascii="黑体" w:eastAsia="黑体" w:hAnsi="Calibri"/>
      <w:sz w:val="21"/>
    </w:rPr>
  </w:style>
  <w:style w:type="paragraph" w:customStyle="1" w:styleId="a3">
    <w:name w:val="字母编号列项（一级）"/>
    <w:qFormat/>
    <w:pPr>
      <w:numPr>
        <w:numId w:val="4"/>
      </w:numPr>
      <w:jc w:val="both"/>
    </w:pPr>
    <w:rPr>
      <w:rFonts w:ascii="宋体" w:hAnsi="Calibri"/>
      <w:sz w:val="21"/>
    </w:rPr>
  </w:style>
  <w:style w:type="paragraph" w:customStyle="1" w:styleId="2">
    <w:name w:val="样式2"/>
    <w:basedOn w:val="a5"/>
    <w:qFormat/>
    <w:pPr>
      <w:numPr>
        <w:numId w:val="5"/>
      </w:numPr>
    </w:pPr>
    <w:rPr>
      <w:b w:val="0"/>
      <w:szCs w:val="20"/>
    </w:rPr>
  </w:style>
  <w:style w:type="paragraph" w:customStyle="1" w:styleId="TOC1">
    <w:name w:val="TOC 标题1"/>
    <w:basedOn w:val="1"/>
    <w:next w:val="a5"/>
    <w:uiPriority w:val="99"/>
    <w:qFormat/>
    <w:pPr>
      <w:keepLines/>
      <w:widowControl/>
      <w:spacing w:before="480" w:line="276" w:lineRule="auto"/>
      <w:jc w:val="left"/>
      <w:outlineLvl w:val="9"/>
    </w:pPr>
    <w:rPr>
      <w:rFonts w:ascii="Cambria" w:eastAsia="宋体" w:hAnsi="Cambria"/>
      <w:bCs/>
      <w:color w:val="365F91"/>
      <w:kern w:val="0"/>
      <w:sz w:val="28"/>
      <w:szCs w:val="28"/>
    </w:rPr>
  </w:style>
  <w:style w:type="paragraph" w:customStyle="1" w:styleId="26">
    <w:name w:val="2"/>
    <w:basedOn w:val="a5"/>
    <w:next w:val="a9"/>
    <w:qFormat/>
    <w:pPr>
      <w:ind w:firstLineChars="200" w:firstLine="560"/>
    </w:pPr>
    <w:rPr>
      <w:b w:val="0"/>
      <w:sz w:val="28"/>
    </w:rPr>
  </w:style>
  <w:style w:type="paragraph" w:customStyle="1" w:styleId="affb">
    <w:name w:val="标准文件_段"/>
    <w:qFormat/>
    <w:pPr>
      <w:autoSpaceDE w:val="0"/>
      <w:autoSpaceDN w:val="0"/>
      <w:adjustRightInd w:val="0"/>
      <w:snapToGrid w:val="0"/>
      <w:spacing w:line="400" w:lineRule="exact"/>
      <w:jc w:val="center"/>
    </w:pPr>
    <w:rPr>
      <w:rFonts w:ascii="宋体" w:hAnsi="宋体"/>
      <w:spacing w:val="2"/>
      <w:kern w:val="2"/>
      <w:sz w:val="21"/>
      <w:szCs w:val="24"/>
      <w:u w:color="FF0000"/>
    </w:rPr>
  </w:style>
  <w:style w:type="paragraph" w:styleId="affc">
    <w:name w:val="List Paragraph"/>
    <w:basedOn w:val="a5"/>
    <w:uiPriority w:val="34"/>
    <w:qFormat/>
    <w:pPr>
      <w:ind w:firstLineChars="200" w:firstLine="420"/>
    </w:pPr>
  </w:style>
  <w:style w:type="paragraph" w:customStyle="1" w:styleId="27">
    <w:name w:val="正文文本缩进2"/>
    <w:basedOn w:val="a5"/>
    <w:qFormat/>
    <w:pPr>
      <w:widowControl/>
      <w:spacing w:line="360" w:lineRule="auto"/>
      <w:ind w:firstLine="570"/>
    </w:pPr>
    <w:rPr>
      <w:rFonts w:eastAsia="隶书"/>
      <w:b w:val="0"/>
      <w:kern w:val="0"/>
      <w:sz w:val="28"/>
      <w:szCs w:val="20"/>
    </w:rPr>
  </w:style>
  <w:style w:type="paragraph" w:customStyle="1" w:styleId="affd">
    <w:name w:val="表格文字"/>
    <w:qFormat/>
    <w:pPr>
      <w:jc w:val="both"/>
    </w:pPr>
    <w:rPr>
      <w:rFonts w:ascii="Calibri" w:hAnsi="Calibri"/>
      <w:color w:val="000000"/>
      <w:kern w:val="2"/>
      <w:sz w:val="21"/>
      <w:szCs w:val="28"/>
    </w:rPr>
  </w:style>
  <w:style w:type="paragraph" w:customStyle="1" w:styleId="affe">
    <w:name w:val="表格文字（居中）"/>
    <w:qFormat/>
    <w:pPr>
      <w:widowControl w:val="0"/>
      <w:jc w:val="center"/>
    </w:pPr>
    <w:rPr>
      <w:rFonts w:ascii="Calibri" w:hAnsi="Calibri"/>
      <w:color w:val="000000"/>
      <w:kern w:val="2"/>
      <w:sz w:val="21"/>
      <w:szCs w:val="28"/>
    </w:rPr>
  </w:style>
  <w:style w:type="paragraph" w:customStyle="1" w:styleId="34">
    <w:name w:val="标题3"/>
    <w:basedOn w:val="a9"/>
    <w:qFormat/>
    <w:pPr>
      <w:spacing w:line="520" w:lineRule="exact"/>
      <w:ind w:firstLine="0"/>
      <w:jc w:val="left"/>
    </w:pPr>
    <w:rPr>
      <w:rFonts w:ascii="仿宋_GB2312" w:eastAsia="仿宋_GB2312" w:hAnsi="Times New Roman"/>
      <w:sz w:val="24"/>
      <w:szCs w:val="24"/>
    </w:rPr>
  </w:style>
  <w:style w:type="paragraph" w:customStyle="1" w:styleId="28">
    <w:name w:val="修订2"/>
    <w:hidden/>
    <w:uiPriority w:val="99"/>
    <w:semiHidden/>
    <w:qFormat/>
    <w:rPr>
      <w:rFonts w:ascii="Calibri" w:hAnsi="Calibri"/>
      <w:b/>
      <w:kern w:val="2"/>
      <w:sz w:val="21"/>
      <w:szCs w:val="24"/>
      <w:u w:color="FF0000"/>
    </w:rPr>
  </w:style>
  <w:style w:type="paragraph" w:customStyle="1" w:styleId="CharCharCharChar">
    <w:name w:val="Char Char Char Char"/>
    <w:basedOn w:val="a5"/>
    <w:qFormat/>
    <w:pPr>
      <w:widowControl/>
      <w:adjustRightInd w:val="0"/>
      <w:spacing w:after="160" w:line="240" w:lineRule="exact"/>
      <w:jc w:val="left"/>
      <w:textAlignment w:val="baseline"/>
    </w:pPr>
    <w:rPr>
      <w:rFonts w:ascii="Arial" w:eastAsia="Times New Roman" w:hAnsi="Arial" w:cs="Verdana"/>
      <w:kern w:val="0"/>
      <w:sz w:val="24"/>
      <w:lang w:eastAsia="en-US"/>
    </w:rPr>
  </w:style>
  <w:style w:type="paragraph" w:customStyle="1" w:styleId="16">
    <w:name w:val="正文文本1"/>
    <w:basedOn w:val="a5"/>
    <w:link w:val="Bodytext"/>
    <w:qFormat/>
    <w:pPr>
      <w:shd w:val="clear" w:color="auto" w:fill="FFFFFF"/>
      <w:jc w:val="left"/>
    </w:pPr>
    <w:rPr>
      <w:rFonts w:eastAsia="Times New Roman"/>
      <w:kern w:val="0"/>
      <w:sz w:val="20"/>
      <w:szCs w:val="20"/>
    </w:rPr>
  </w:style>
  <w:style w:type="character" w:customStyle="1" w:styleId="Bodytext">
    <w:name w:val="Body text_"/>
    <w:basedOn w:val="a6"/>
    <w:link w:val="16"/>
    <w:qFormat/>
    <w:rPr>
      <w:rFonts w:eastAsia="Times New Roman"/>
      <w:kern w:val="0"/>
      <w:sz w:val="20"/>
      <w:szCs w:val="20"/>
    </w:rPr>
  </w:style>
  <w:style w:type="character" w:customStyle="1" w:styleId="BodytextSimSun">
    <w:name w:val="Body text + SimSun"/>
    <w:basedOn w:val="Bodytext"/>
    <w:qFormat/>
    <w:rPr>
      <w:rFonts w:ascii="宋体" w:eastAsia="宋体" w:hAnsi="宋体" w:cs="宋体"/>
      <w:color w:val="000000"/>
      <w:spacing w:val="0"/>
      <w:w w:val="75"/>
      <w:kern w:val="0"/>
      <w:position w:val="0"/>
      <w:sz w:val="29"/>
      <w:szCs w:val="29"/>
      <w:lang w:val="zh-TW"/>
    </w:rPr>
  </w:style>
  <w:style w:type="character" w:customStyle="1" w:styleId="Chard">
    <w:name w:val="表格标题 Char"/>
    <w:link w:val="afff"/>
    <w:qFormat/>
    <w:rPr>
      <w:b/>
      <w:snapToGrid w:val="0"/>
      <w:sz w:val="28"/>
    </w:rPr>
  </w:style>
  <w:style w:type="paragraph" w:customStyle="1" w:styleId="afff">
    <w:name w:val="表格标题"/>
    <w:next w:val="afff0"/>
    <w:link w:val="Chard"/>
    <w:qFormat/>
    <w:pPr>
      <w:widowControl w:val="0"/>
      <w:overflowPunct w:val="0"/>
      <w:adjustRightInd w:val="0"/>
      <w:snapToGrid w:val="0"/>
      <w:textAlignment w:val="baseline"/>
    </w:pPr>
    <w:rPr>
      <w:b/>
      <w:snapToGrid w:val="0"/>
      <w:sz w:val="28"/>
    </w:rPr>
  </w:style>
  <w:style w:type="paragraph" w:customStyle="1" w:styleId="afff0">
    <w:name w:val="表格内容"/>
    <w:qFormat/>
    <w:pPr>
      <w:widowControl w:val="0"/>
      <w:overflowPunct w:val="0"/>
      <w:adjustRightInd w:val="0"/>
      <w:textAlignment w:val="baseline"/>
    </w:pPr>
    <w:rPr>
      <w:snapToGrid w:val="0"/>
      <w:sz w:val="21"/>
    </w:rPr>
  </w:style>
  <w:style w:type="character" w:customStyle="1" w:styleId="17">
    <w:name w:val="不明显强调1"/>
    <w:uiPriority w:val="19"/>
    <w:qFormat/>
    <w:rPr>
      <w:i/>
      <w:iCs/>
      <w:color w:val="404040"/>
    </w:rPr>
  </w:style>
  <w:style w:type="character" w:customStyle="1" w:styleId="CharChar8">
    <w:name w:val="Char Char8"/>
    <w:qFormat/>
    <w:locked/>
    <w:rPr>
      <w:rFonts w:eastAsia="仿宋_GB2312"/>
      <w:b/>
      <w:bCs/>
      <w:kern w:val="2"/>
      <w:sz w:val="28"/>
      <w:szCs w:val="24"/>
      <w:u w:color="FF0000"/>
      <w:lang w:val="en-US" w:eastAsia="zh-CN" w:bidi="ar-SA"/>
    </w:rPr>
  </w:style>
  <w:style w:type="character" w:customStyle="1" w:styleId="CharChar2">
    <w:name w:val="Char Char2"/>
    <w:qFormat/>
    <w:rPr>
      <w:rFonts w:eastAsia="宋体"/>
      <w:b/>
      <w:kern w:val="2"/>
      <w:sz w:val="28"/>
      <w:lang w:val="en-US" w:eastAsia="zh-CN" w:bidi="ar-SA"/>
    </w:rPr>
  </w:style>
  <w:style w:type="character" w:customStyle="1" w:styleId="CharChar31">
    <w:name w:val="Char Char31"/>
    <w:uiPriority w:val="99"/>
    <w:qFormat/>
    <w:rPr>
      <w:rFonts w:eastAsia="仿宋_GB2312"/>
      <w:b/>
      <w:bCs/>
      <w:kern w:val="2"/>
      <w:sz w:val="28"/>
      <w:szCs w:val="24"/>
      <w:u w:color="FF0000"/>
    </w:rPr>
  </w:style>
  <w:style w:type="character" w:customStyle="1" w:styleId="CharChar4">
    <w:name w:val="Char Char4"/>
    <w:qFormat/>
    <w:rPr>
      <w:rFonts w:ascii="Times New Roman" w:eastAsia="宋体" w:hAnsi="Times New Roman"/>
      <w:b/>
      <w:kern w:val="44"/>
      <w:sz w:val="30"/>
    </w:rPr>
  </w:style>
  <w:style w:type="character" w:customStyle="1" w:styleId="CharChar0">
    <w:name w:val="页眉（无底线） Char Char"/>
    <w:qFormat/>
    <w:locked/>
    <w:rPr>
      <w:rFonts w:eastAsia="宋体"/>
      <w:kern w:val="2"/>
      <w:sz w:val="18"/>
      <w:szCs w:val="18"/>
      <w:lang w:val="en-US" w:eastAsia="zh-CN" w:bidi="ar-SA"/>
    </w:rPr>
  </w:style>
  <w:style w:type="character" w:customStyle="1" w:styleId="1Char0">
    <w:name w:val="文字1 Char"/>
    <w:link w:val="18"/>
    <w:qFormat/>
    <w:rPr>
      <w:kern w:val="2"/>
      <w:sz w:val="28"/>
    </w:rPr>
  </w:style>
  <w:style w:type="paragraph" w:customStyle="1" w:styleId="18">
    <w:name w:val="文字1"/>
    <w:link w:val="1Char0"/>
    <w:qFormat/>
    <w:pPr>
      <w:widowControl w:val="0"/>
      <w:ind w:firstLineChars="200" w:firstLine="200"/>
    </w:pPr>
    <w:rPr>
      <w:kern w:val="2"/>
      <w:sz w:val="28"/>
    </w:rPr>
  </w:style>
  <w:style w:type="character" w:customStyle="1" w:styleId="1Char1">
    <w:name w:val="文1 Char"/>
    <w:link w:val="19"/>
    <w:qFormat/>
    <w:rPr>
      <w:color w:val="000000"/>
      <w:kern w:val="2"/>
      <w:sz w:val="28"/>
      <w:szCs w:val="28"/>
    </w:rPr>
  </w:style>
  <w:style w:type="paragraph" w:customStyle="1" w:styleId="19">
    <w:name w:val="文1"/>
    <w:link w:val="1Char1"/>
    <w:qFormat/>
    <w:pPr>
      <w:widowControl w:val="0"/>
      <w:ind w:firstLineChars="250" w:firstLine="700"/>
      <w:jc w:val="both"/>
    </w:pPr>
    <w:rPr>
      <w:color w:val="000000"/>
      <w:kern w:val="2"/>
      <w:sz w:val="28"/>
      <w:szCs w:val="28"/>
    </w:rPr>
  </w:style>
  <w:style w:type="character" w:customStyle="1" w:styleId="hei141">
    <w:name w:val="hei141"/>
    <w:qFormat/>
    <w:rPr>
      <w:color w:val="000000"/>
      <w:sz w:val="19"/>
    </w:rPr>
  </w:style>
  <w:style w:type="paragraph" w:customStyle="1" w:styleId="xl66">
    <w:name w:val="xl66"/>
    <w:basedOn w:val="a5"/>
    <w:qFormat/>
    <w:pPr>
      <w:widowControl/>
      <w:spacing w:before="100" w:beforeAutospacing="1" w:after="100" w:afterAutospacing="1"/>
      <w:jc w:val="center"/>
    </w:pPr>
    <w:rPr>
      <w:rFonts w:ascii="宋体" w:hAnsi="宋体" w:cs="宋体"/>
      <w:b w:val="0"/>
      <w:kern w:val="0"/>
      <w:sz w:val="24"/>
    </w:rPr>
  </w:style>
  <w:style w:type="paragraph" w:customStyle="1" w:styleId="afff1">
    <w:name w:val="五级条标题"/>
    <w:basedOn w:val="a5"/>
    <w:next w:val="a5"/>
    <w:qFormat/>
    <w:pPr>
      <w:tabs>
        <w:tab w:val="left" w:pos="5400"/>
      </w:tabs>
      <w:outlineLvl w:val="6"/>
    </w:pPr>
    <w:rPr>
      <w:rFonts w:ascii="黑体" w:eastAsia="黑体" w:hAnsi="宋体"/>
      <w:b w:val="0"/>
      <w:szCs w:val="32"/>
    </w:rPr>
  </w:style>
  <w:style w:type="paragraph" w:customStyle="1" w:styleId="1a">
    <w:name w:val="列出段落1"/>
    <w:basedOn w:val="a5"/>
    <w:qFormat/>
    <w:pPr>
      <w:ind w:firstLineChars="200" w:firstLine="420"/>
    </w:pPr>
    <w:rPr>
      <w:rFonts w:ascii="Times New Roman" w:hAnsi="Times New Roman"/>
    </w:rPr>
  </w:style>
  <w:style w:type="paragraph" w:customStyle="1" w:styleId="afff2">
    <w:name w:val="表头"/>
    <w:qFormat/>
    <w:pPr>
      <w:widowControl w:val="0"/>
    </w:pPr>
    <w:rPr>
      <w:b/>
      <w:color w:val="000000"/>
      <w:kern w:val="2"/>
      <w:sz w:val="28"/>
      <w:szCs w:val="28"/>
    </w:rPr>
  </w:style>
  <w:style w:type="paragraph" w:customStyle="1" w:styleId="Style57">
    <w:name w:val="_Style 57"/>
    <w:next w:val="a5"/>
    <w:qFormat/>
    <w:pPr>
      <w:widowControl w:val="0"/>
      <w:jc w:val="both"/>
    </w:pPr>
    <w:rPr>
      <w:b/>
      <w:kern w:val="2"/>
      <w:sz w:val="21"/>
      <w:szCs w:val="24"/>
      <w:u w:color="FF0000"/>
    </w:rPr>
  </w:style>
  <w:style w:type="paragraph" w:customStyle="1" w:styleId="xl65">
    <w:name w:val="xl65"/>
    <w:basedOn w:val="a5"/>
    <w:qFormat/>
    <w:pPr>
      <w:widowControl/>
      <w:spacing w:before="100" w:beforeAutospacing="1" w:after="100" w:afterAutospacing="1"/>
      <w:jc w:val="center"/>
    </w:pPr>
    <w:rPr>
      <w:rFonts w:ascii="宋体" w:hAnsi="宋体" w:cs="宋体"/>
      <w:b w:val="0"/>
      <w:kern w:val="0"/>
      <w:sz w:val="24"/>
    </w:rPr>
  </w:style>
  <w:style w:type="paragraph" w:customStyle="1" w:styleId="font6">
    <w:name w:val="font6"/>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p0">
    <w:name w:val="p0"/>
    <w:basedOn w:val="a5"/>
    <w:qFormat/>
    <w:pPr>
      <w:widowControl/>
    </w:pPr>
    <w:rPr>
      <w:rFonts w:ascii="Times New Roman" w:hAnsi="Times New Roman"/>
      <w:b w:val="0"/>
      <w:kern w:val="0"/>
      <w:szCs w:val="21"/>
    </w:rPr>
  </w:style>
  <w:style w:type="paragraph" w:customStyle="1" w:styleId="TOC2">
    <w:name w:val="TOC 标题2"/>
    <w:basedOn w:val="1"/>
    <w:next w:val="a5"/>
    <w:uiPriority w:val="39"/>
    <w:qFormat/>
    <w:pPr>
      <w:keepLines/>
      <w:widowControl/>
      <w:spacing w:before="480" w:line="276" w:lineRule="auto"/>
      <w:jc w:val="left"/>
      <w:outlineLvl w:val="9"/>
    </w:pPr>
    <w:rPr>
      <w:rFonts w:ascii="Cambria" w:eastAsia="宋体" w:hAnsi="Cambria"/>
      <w:bCs/>
      <w:color w:val="365F91"/>
      <w:kern w:val="0"/>
      <w:sz w:val="28"/>
      <w:szCs w:val="28"/>
    </w:rPr>
  </w:style>
  <w:style w:type="paragraph" w:customStyle="1" w:styleId="font0">
    <w:name w:val="font0"/>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afff3">
    <w:name w:val="报告正文"/>
    <w:basedOn w:val="a5"/>
    <w:qFormat/>
    <w:pPr>
      <w:ind w:firstLineChars="200" w:firstLine="560"/>
    </w:pPr>
    <w:rPr>
      <w:rFonts w:ascii="Times New Roman" w:hAnsi="Times New Roman"/>
      <w:sz w:val="28"/>
    </w:rPr>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ff4">
    <w:name w:val="附录图标号"/>
    <w:basedOn w:val="a5"/>
    <w:qFormat/>
    <w:pPr>
      <w:keepNext/>
      <w:pageBreakBefore/>
      <w:widowControl/>
      <w:tabs>
        <w:tab w:val="left" w:pos="425"/>
      </w:tabs>
      <w:spacing w:line="14" w:lineRule="exact"/>
      <w:ind w:firstLine="363"/>
      <w:jc w:val="center"/>
      <w:outlineLvl w:val="0"/>
    </w:pPr>
    <w:rPr>
      <w:rFonts w:ascii="Times New Roman" w:hAnsi="Times New Roman"/>
      <w:b w:val="0"/>
      <w:color w:val="FFFFFF"/>
    </w:rPr>
  </w:style>
  <w:style w:type="paragraph" w:customStyle="1" w:styleId="Style11">
    <w:name w:val="_Style 11"/>
    <w:basedOn w:val="a5"/>
    <w:qFormat/>
    <w:rPr>
      <w:rFonts w:ascii="Times New Roman" w:hAnsi="Times New Roman"/>
      <w:b w:val="0"/>
      <w:szCs w:val="20"/>
    </w:rPr>
  </w:style>
  <w:style w:type="paragraph" w:customStyle="1" w:styleId="xl68">
    <w:name w:val="xl68"/>
    <w:basedOn w:val="a5"/>
    <w:qFormat/>
    <w:pPr>
      <w:widowControl/>
      <w:spacing w:before="100" w:beforeAutospacing="1" w:after="100" w:afterAutospacing="1"/>
      <w:jc w:val="center"/>
    </w:pPr>
    <w:rPr>
      <w:rFonts w:ascii="宋体" w:hAnsi="宋体" w:cs="宋体"/>
      <w:b w:val="0"/>
      <w:kern w:val="0"/>
      <w:sz w:val="24"/>
    </w:rPr>
  </w:style>
  <w:style w:type="paragraph" w:customStyle="1" w:styleId="font5">
    <w:name w:val="font5"/>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afff5">
    <w:name w:val="正文 + 宋体"/>
    <w:aliases w:val="小四,默认段落字体 Para Char Char Char Char"/>
    <w:basedOn w:val="a5"/>
    <w:qFormat/>
    <w:rPr>
      <w:rFonts w:ascii="Times New Roman" w:hAnsi="Times New Roman"/>
      <w:b w:val="0"/>
      <w:szCs w:val="20"/>
    </w:rPr>
  </w:style>
  <w:style w:type="paragraph" w:customStyle="1" w:styleId="afff6">
    <w:name w:val="表格文字（中）"/>
    <w:qFormat/>
    <w:pPr>
      <w:jc w:val="center"/>
    </w:pPr>
    <w:rPr>
      <w:rFonts w:ascii="宋体" w:hAnsi="宋体"/>
      <w:kern w:val="2"/>
      <w:sz w:val="21"/>
    </w:rPr>
  </w:style>
  <w:style w:type="paragraph" w:customStyle="1" w:styleId="xl67">
    <w:name w:val="xl67"/>
    <w:basedOn w:val="a5"/>
    <w:qFormat/>
    <w:pPr>
      <w:widowControl/>
      <w:spacing w:before="100" w:beforeAutospacing="1" w:after="100" w:afterAutospacing="1"/>
      <w:jc w:val="center"/>
    </w:pPr>
    <w:rPr>
      <w:rFonts w:ascii="宋体" w:hAnsi="宋体" w:cs="宋体"/>
      <w:b w:val="0"/>
      <w:kern w:val="0"/>
      <w:sz w:val="24"/>
    </w:rPr>
  </w:style>
  <w:style w:type="paragraph" w:customStyle="1" w:styleId="110">
    <w:name w:val="正文11"/>
    <w:qFormat/>
    <w:pPr>
      <w:widowControl w:val="0"/>
      <w:jc w:val="both"/>
    </w:pPr>
    <w:rPr>
      <w:rFonts w:ascii="Calibri" w:hAnsi="Calibri"/>
      <w:kern w:val="2"/>
      <w:sz w:val="21"/>
      <w:szCs w:val="24"/>
    </w:rPr>
  </w:style>
  <w:style w:type="character" w:customStyle="1" w:styleId="Chara">
    <w:name w:val="标题 Char"/>
    <w:basedOn w:val="a6"/>
    <w:link w:val="af8"/>
    <w:qFormat/>
    <w:rPr>
      <w:rFonts w:ascii="Cambria" w:hAnsi="Cambria"/>
      <w:b/>
      <w:bCs/>
      <w:kern w:val="2"/>
      <w:sz w:val="32"/>
      <w:szCs w:val="32"/>
    </w:rPr>
  </w:style>
  <w:style w:type="table" w:customStyle="1" w:styleId="1b">
    <w:name w:val="网格型1"/>
    <w:basedOn w:val="a7"/>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1Char2">
    <w:name w:val="§1.1.1. Char2"/>
    <w:basedOn w:val="a6"/>
    <w:uiPriority w:val="99"/>
    <w:qFormat/>
    <w:locked/>
    <w:rPr>
      <w:rFonts w:ascii="Times New Roman" w:eastAsia="宋体" w:hAnsi="Times New Roman" w:cs="Times New Roman"/>
      <w:b/>
      <w:sz w:val="32"/>
    </w:rPr>
  </w:style>
  <w:style w:type="character" w:customStyle="1" w:styleId="1c">
    <w:name w:val="书籍标题1"/>
    <w:basedOn w:val="a6"/>
    <w:qFormat/>
    <w:rPr>
      <w:b/>
      <w:bCs/>
      <w:smallCaps/>
      <w:spacing w:val="5"/>
    </w:rPr>
  </w:style>
  <w:style w:type="character" w:customStyle="1" w:styleId="font61">
    <w:name w:val="font61"/>
    <w:basedOn w:val="a6"/>
    <w:qFormat/>
    <w:rPr>
      <w:rFonts w:ascii="Times New Roman" w:hAnsi="Times New Roman" w:cs="Times New Roman" w:hint="default"/>
      <w:color w:val="auto"/>
      <w:sz w:val="20"/>
      <w:szCs w:val="20"/>
      <w:u w:val="none"/>
    </w:rPr>
  </w:style>
  <w:style w:type="character" w:customStyle="1" w:styleId="Style3">
    <w:name w:val="_Style 3"/>
    <w:basedOn w:val="a6"/>
    <w:qFormat/>
    <w:rPr>
      <w:b/>
      <w:bCs/>
      <w:smallCaps/>
      <w:spacing w:val="5"/>
    </w:rPr>
  </w:style>
  <w:style w:type="character" w:customStyle="1" w:styleId="font71">
    <w:name w:val="font71"/>
    <w:basedOn w:val="a6"/>
    <w:qFormat/>
    <w:rPr>
      <w:rFonts w:ascii="宋体" w:eastAsia="宋体" w:hAnsi="宋体" w:cs="宋体" w:hint="eastAsia"/>
      <w:color w:val="auto"/>
      <w:sz w:val="20"/>
      <w:szCs w:val="20"/>
      <w:u w:val="none"/>
    </w:rPr>
  </w:style>
  <w:style w:type="character" w:customStyle="1" w:styleId="font81">
    <w:name w:val="font81"/>
    <w:basedOn w:val="a6"/>
    <w:qFormat/>
    <w:rPr>
      <w:rFonts w:ascii="Times New Roman" w:hAnsi="Times New Roman" w:cs="Times New Roman" w:hint="default"/>
      <w:b/>
      <w:color w:val="auto"/>
      <w:sz w:val="24"/>
      <w:szCs w:val="24"/>
      <w:u w:val="none"/>
    </w:rPr>
  </w:style>
  <w:style w:type="character" w:customStyle="1" w:styleId="Style6">
    <w:name w:val="_Style 6"/>
    <w:basedOn w:val="a6"/>
    <w:qFormat/>
    <w:rPr>
      <w:b/>
      <w:bCs/>
      <w:smallCaps/>
      <w:spacing w:val="5"/>
    </w:rPr>
  </w:style>
  <w:style w:type="character" w:customStyle="1" w:styleId="Style4">
    <w:name w:val="_Style 4"/>
    <w:basedOn w:val="a6"/>
    <w:qFormat/>
    <w:rPr>
      <w:b/>
      <w:bCs/>
      <w:smallCaps/>
      <w:spacing w:val="5"/>
    </w:rPr>
  </w:style>
  <w:style w:type="character" w:customStyle="1" w:styleId="apple-converted-space">
    <w:name w:val="apple-converted-space"/>
    <w:basedOn w:val="a6"/>
    <w:qFormat/>
  </w:style>
  <w:style w:type="character" w:customStyle="1" w:styleId="Style1">
    <w:name w:val="_Style 1"/>
    <w:basedOn w:val="a6"/>
    <w:qFormat/>
    <w:rPr>
      <w:b/>
      <w:bCs/>
      <w:smallCaps/>
      <w:spacing w:val="5"/>
    </w:rPr>
  </w:style>
  <w:style w:type="character" w:customStyle="1" w:styleId="Style2">
    <w:name w:val="_Style 2"/>
    <w:basedOn w:val="a6"/>
    <w:qFormat/>
    <w:rPr>
      <w:b/>
      <w:bCs/>
      <w:smallCaps/>
      <w:spacing w:val="5"/>
    </w:rPr>
  </w:style>
  <w:style w:type="character" w:customStyle="1" w:styleId="1d">
    <w:name w:val="书籍标题1"/>
    <w:basedOn w:val="a6"/>
    <w:rPr>
      <w:rFonts w:cs="Times New Roman"/>
      <w:b/>
      <w:bCs/>
      <w:smallCaps/>
      <w:spacing w:val="5"/>
    </w:rPr>
  </w:style>
  <w:style w:type="character" w:customStyle="1" w:styleId="font91">
    <w:name w:val="font91"/>
    <w:basedOn w:val="a6"/>
    <w:qFormat/>
    <w:rPr>
      <w:rFonts w:ascii="宋体" w:eastAsia="宋体" w:hAnsi="宋体" w:cs="宋体" w:hint="eastAsia"/>
      <w:color w:val="auto"/>
      <w:sz w:val="18"/>
      <w:szCs w:val="18"/>
      <w:u w:val="none"/>
    </w:rPr>
  </w:style>
  <w:style w:type="character" w:customStyle="1" w:styleId="111">
    <w:name w:val="书籍标题11"/>
    <w:basedOn w:val="a6"/>
    <w:qFormat/>
    <w:rPr>
      <w:rFonts w:cs="Times New Roman"/>
      <w:b/>
      <w:bCs/>
      <w:smallCaps/>
      <w:spacing w:val="5"/>
    </w:rPr>
  </w:style>
  <w:style w:type="character" w:customStyle="1" w:styleId="Style5">
    <w:name w:val="_Style 5"/>
    <w:basedOn w:val="a6"/>
    <w:qFormat/>
    <w:rPr>
      <w:b/>
      <w:bCs/>
      <w:smallCaps/>
      <w:spacing w:val="5"/>
    </w:rPr>
  </w:style>
  <w:style w:type="character" w:customStyle="1" w:styleId="29">
    <w:name w:val="书籍标题2"/>
    <w:basedOn w:val="a6"/>
    <w:uiPriority w:val="33"/>
    <w:qFormat/>
    <w:rPr>
      <w:b/>
      <w:bCs/>
      <w:smallCaps/>
      <w:spacing w:val="5"/>
    </w:rPr>
  </w:style>
  <w:style w:type="paragraph" w:customStyle="1" w:styleId="a50">
    <w:name w:val="a5正文"/>
    <w:basedOn w:val="a5"/>
    <w:qFormat/>
    <w:pPr>
      <w:adjustRightInd w:val="0"/>
      <w:snapToGrid w:val="0"/>
      <w:spacing w:line="360" w:lineRule="auto"/>
      <w:jc w:val="left"/>
    </w:pPr>
    <w:rPr>
      <w:rFonts w:ascii="Times New Roman" w:hAnsi="Times New Roman"/>
      <w:b w:val="0"/>
      <w:szCs w:val="20"/>
    </w:rPr>
  </w:style>
  <w:style w:type="paragraph" w:customStyle="1" w:styleId="xl83">
    <w:name w:val="xl83"/>
    <w:basedOn w:val="a5"/>
    <w:qFormat/>
    <w:pPr>
      <w:widowControl/>
      <w:pBdr>
        <w:top w:val="single" w:sz="4" w:space="0" w:color="auto"/>
        <w:left w:val="single" w:sz="4" w:space="0" w:color="auto"/>
        <w:bottom w:val="single" w:sz="8" w:space="0" w:color="auto"/>
      </w:pBdr>
      <w:spacing w:before="100" w:beforeAutospacing="1" w:after="100" w:afterAutospacing="1"/>
      <w:jc w:val="center"/>
    </w:pPr>
    <w:rPr>
      <w:rFonts w:ascii="宋体" w:hAnsi="宋体" w:cs="宋体"/>
      <w:b w:val="0"/>
      <w:kern w:val="0"/>
      <w:sz w:val="24"/>
    </w:rPr>
  </w:style>
  <w:style w:type="paragraph" w:customStyle="1" w:styleId="afff7">
    <w:name w:val="四级条标题"/>
    <w:basedOn w:val="afff8"/>
    <w:next w:val="a5"/>
    <w:qFormat/>
    <w:pPr>
      <w:tabs>
        <w:tab w:val="left" w:pos="2520"/>
      </w:tabs>
      <w:ind w:left="2520"/>
      <w:outlineLvl w:val="5"/>
    </w:pPr>
  </w:style>
  <w:style w:type="paragraph" w:customStyle="1" w:styleId="afff8">
    <w:name w:val="三级条标题"/>
    <w:basedOn w:val="aff3"/>
    <w:next w:val="a5"/>
    <w:qFormat/>
    <w:pPr>
      <w:widowControl/>
      <w:tabs>
        <w:tab w:val="clear" w:pos="5400"/>
        <w:tab w:val="left" w:pos="992"/>
        <w:tab w:val="left" w:pos="2100"/>
      </w:tabs>
      <w:ind w:left="2100" w:hanging="420"/>
      <w:jc w:val="both"/>
      <w:outlineLvl w:val="4"/>
    </w:pPr>
    <w:rPr>
      <w:rFonts w:ascii="宋体" w:eastAsia="宋体" w:hAnsi="Times New Roman"/>
      <w:kern w:val="0"/>
    </w:rPr>
  </w:style>
  <w:style w:type="paragraph" w:customStyle="1" w:styleId="xl69">
    <w:name w:val="xl69"/>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0"/>
      <w:szCs w:val="20"/>
    </w:rPr>
  </w:style>
  <w:style w:type="paragraph" w:customStyle="1" w:styleId="Normal4">
    <w:name w:val="Normal_4"/>
    <w:qFormat/>
    <w:pPr>
      <w:spacing w:before="120" w:after="240"/>
      <w:jc w:val="both"/>
    </w:pPr>
    <w:rPr>
      <w:rFonts w:ascii="Calibri" w:eastAsia="Calibri" w:hAnsi="Calibri"/>
      <w:sz w:val="22"/>
      <w:szCs w:val="22"/>
      <w:lang w:val="ru-RU" w:eastAsia="en-US"/>
    </w:rPr>
  </w:style>
  <w:style w:type="paragraph" w:customStyle="1" w:styleId="xl72">
    <w:name w:val="xl72"/>
    <w:basedOn w:val="a5"/>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86">
    <w:name w:val="xl86"/>
    <w:basedOn w:val="a5"/>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val="0"/>
      <w:kern w:val="0"/>
      <w:sz w:val="24"/>
    </w:rPr>
  </w:style>
  <w:style w:type="paragraph" w:customStyle="1" w:styleId="afff9">
    <w:name w:val="附录标题"/>
    <w:basedOn w:val="aff4"/>
    <w:next w:val="aff4"/>
    <w:qFormat/>
    <w:pPr>
      <w:tabs>
        <w:tab w:val="center" w:pos="4201"/>
        <w:tab w:val="right" w:leader="dot" w:pos="9298"/>
      </w:tabs>
      <w:ind w:firstLineChars="0" w:firstLine="0"/>
      <w:jc w:val="center"/>
    </w:pPr>
    <w:rPr>
      <w:rFonts w:ascii="黑体" w:eastAsia="黑体" w:hAnsi="Times New Roman"/>
      <w:kern w:val="0"/>
      <w:szCs w:val="20"/>
    </w:rPr>
  </w:style>
  <w:style w:type="paragraph" w:customStyle="1" w:styleId="xl75">
    <w:name w:val="xl75"/>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9">
    <w:name w:val="xl79"/>
    <w:basedOn w:val="a5"/>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cs="宋体"/>
      <w:b w:val="0"/>
      <w:kern w:val="0"/>
      <w:sz w:val="24"/>
    </w:rPr>
  </w:style>
  <w:style w:type="paragraph" w:customStyle="1" w:styleId="xl84">
    <w:name w:val="xl84"/>
    <w:basedOn w:val="a5"/>
    <w:qFormat/>
    <w:pPr>
      <w:widowControl/>
      <w:pBdr>
        <w:top w:val="single" w:sz="4" w:space="0" w:color="auto"/>
        <w:bottom w:val="single" w:sz="8" w:space="0" w:color="auto"/>
        <w:right w:val="single" w:sz="8" w:space="0" w:color="auto"/>
      </w:pBdr>
      <w:spacing w:before="100" w:beforeAutospacing="1" w:after="100" w:afterAutospacing="1"/>
      <w:jc w:val="center"/>
    </w:pPr>
    <w:rPr>
      <w:rFonts w:ascii="宋体" w:hAnsi="宋体" w:cs="宋体"/>
      <w:b w:val="0"/>
      <w:kern w:val="0"/>
      <w:sz w:val="24"/>
    </w:rPr>
  </w:style>
  <w:style w:type="paragraph" w:customStyle="1" w:styleId="xl85">
    <w:name w:val="xl85"/>
    <w:basedOn w:val="a5"/>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val="0"/>
      <w:kern w:val="0"/>
      <w:sz w:val="20"/>
      <w:szCs w:val="20"/>
    </w:rPr>
  </w:style>
  <w:style w:type="paragraph" w:customStyle="1" w:styleId="xl81">
    <w:name w:val="xl81"/>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val="0"/>
      <w:kern w:val="0"/>
      <w:sz w:val="24"/>
    </w:rPr>
  </w:style>
  <w:style w:type="paragraph" w:styleId="afffa">
    <w:name w:val="No Spacing"/>
    <w:link w:val="Chare"/>
    <w:uiPriority w:val="1"/>
    <w:qFormat/>
    <w:pPr>
      <w:widowControl w:val="0"/>
      <w:jc w:val="both"/>
    </w:pPr>
    <w:rPr>
      <w:kern w:val="2"/>
      <w:sz w:val="21"/>
      <w:szCs w:val="24"/>
    </w:rPr>
  </w:style>
  <w:style w:type="paragraph" w:customStyle="1" w:styleId="xl76">
    <w:name w:val="xl76"/>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4">
    <w:name w:val="xl74"/>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LXF">
    <w:name w:val="正文LXF"/>
    <w:basedOn w:val="a5"/>
    <w:qFormat/>
    <w:pPr>
      <w:spacing w:line="580" w:lineRule="atLeast"/>
      <w:ind w:firstLineChars="200" w:firstLine="560"/>
    </w:pPr>
    <w:rPr>
      <w:rFonts w:ascii="宋体" w:hAnsi="宋体"/>
      <w:b w:val="0"/>
      <w:bCs/>
      <w:smallCaps/>
      <w:sz w:val="28"/>
    </w:rPr>
  </w:style>
  <w:style w:type="paragraph" w:customStyle="1" w:styleId="xl82">
    <w:name w:val="xl82"/>
    <w:basedOn w:val="a5"/>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b w:val="0"/>
      <w:kern w:val="0"/>
      <w:sz w:val="24"/>
    </w:rPr>
  </w:style>
  <w:style w:type="paragraph" w:customStyle="1" w:styleId="xl29">
    <w:name w:val="xl29"/>
    <w:basedOn w:val="a5"/>
    <w:qFormat/>
    <w:pPr>
      <w:widowControl/>
      <w:pBdr>
        <w:left w:val="single" w:sz="4" w:space="0" w:color="auto"/>
        <w:right w:val="single" w:sz="4" w:space="0" w:color="auto"/>
      </w:pBdr>
      <w:spacing w:before="100" w:beforeAutospacing="1" w:after="100" w:afterAutospacing="1"/>
      <w:jc w:val="center"/>
    </w:pPr>
    <w:rPr>
      <w:rFonts w:ascii="宋体" w:hAnsi="宋体" w:hint="eastAsia"/>
      <w:b w:val="0"/>
      <w:kern w:val="0"/>
      <w:sz w:val="28"/>
      <w:szCs w:val="28"/>
    </w:rPr>
  </w:style>
  <w:style w:type="paragraph" w:customStyle="1" w:styleId="xl70">
    <w:name w:val="xl70"/>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Cs w:val="21"/>
    </w:rPr>
  </w:style>
  <w:style w:type="paragraph" w:customStyle="1" w:styleId="35">
    <w:name w:val="正文文本缩进3"/>
    <w:basedOn w:val="a5"/>
    <w:qFormat/>
    <w:pPr>
      <w:widowControl/>
      <w:spacing w:line="360" w:lineRule="auto"/>
      <w:ind w:firstLine="570"/>
    </w:pPr>
    <w:rPr>
      <w:rFonts w:ascii="Times New Roman" w:eastAsia="隶书" w:hAnsi="Times New Roman"/>
      <w:b w:val="0"/>
      <w:kern w:val="0"/>
      <w:sz w:val="28"/>
      <w:szCs w:val="20"/>
    </w:rPr>
  </w:style>
  <w:style w:type="paragraph" w:customStyle="1" w:styleId="xl80">
    <w:name w:val="xl80"/>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b w:val="0"/>
      <w:kern w:val="0"/>
      <w:sz w:val="24"/>
    </w:rPr>
  </w:style>
  <w:style w:type="paragraph" w:customStyle="1" w:styleId="font1">
    <w:name w:val="font1"/>
    <w:basedOn w:val="a5"/>
    <w:qFormat/>
    <w:pPr>
      <w:widowControl/>
      <w:spacing w:before="100" w:beforeAutospacing="1" w:after="100" w:afterAutospacing="1"/>
      <w:jc w:val="left"/>
    </w:pPr>
    <w:rPr>
      <w:rFonts w:ascii="宋体" w:hAnsi="宋体" w:cs="宋体"/>
      <w:b w:val="0"/>
      <w:kern w:val="0"/>
      <w:sz w:val="24"/>
    </w:rPr>
  </w:style>
  <w:style w:type="paragraph" w:customStyle="1" w:styleId="xl71">
    <w:name w:val="xl71"/>
    <w:basedOn w:val="a5"/>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3">
    <w:name w:val="xl73"/>
    <w:basedOn w:val="a5"/>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7">
    <w:name w:val="xl77"/>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WPSOffice2">
    <w:name w:val="WPSOffice手动目录 2"/>
    <w:qFormat/>
    <w:pPr>
      <w:ind w:leftChars="200" w:left="200"/>
    </w:pPr>
  </w:style>
  <w:style w:type="paragraph" w:customStyle="1" w:styleId="WPSOffice1">
    <w:name w:val="WPSOffice手动目录 1"/>
    <w:qFormat/>
  </w:style>
  <w:style w:type="paragraph" w:customStyle="1" w:styleId="afffb">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xl78">
    <w:name w:val="xl78"/>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b w:val="0"/>
      <w:kern w:val="0"/>
      <w:sz w:val="24"/>
    </w:rPr>
  </w:style>
  <w:style w:type="paragraph" w:customStyle="1" w:styleId="WPSOffice3">
    <w:name w:val="WPSOffice手动目录 3"/>
    <w:qFormat/>
    <w:pPr>
      <w:ind w:leftChars="400" w:left="400"/>
    </w:pPr>
  </w:style>
  <w:style w:type="paragraph" w:customStyle="1" w:styleId="2a">
    <w:name w:val="列出段落2"/>
    <w:basedOn w:val="a5"/>
    <w:qFormat/>
    <w:pPr>
      <w:ind w:firstLineChars="200" w:firstLine="420"/>
    </w:pPr>
    <w:rPr>
      <w:rFonts w:ascii="Times New Roman" w:hAnsi="Times New Roman"/>
      <w:b w:val="0"/>
    </w:rPr>
  </w:style>
  <w:style w:type="paragraph" w:customStyle="1" w:styleId="afffc">
    <w:name w:val="前言、引言标题"/>
    <w:next w:val="a5"/>
    <w:qFormat/>
    <w:pPr>
      <w:shd w:val="clear" w:color="FFFFFF" w:fill="FFFFFF"/>
      <w:tabs>
        <w:tab w:val="left" w:pos="425"/>
      </w:tabs>
      <w:spacing w:before="640" w:after="560"/>
      <w:ind w:left="425" w:hanging="425"/>
      <w:jc w:val="center"/>
      <w:outlineLvl w:val="0"/>
    </w:pPr>
    <w:rPr>
      <w:rFonts w:ascii="黑体" w:eastAsia="黑体"/>
      <w:sz w:val="32"/>
    </w:rPr>
  </w:style>
  <w:style w:type="character" w:customStyle="1" w:styleId="8Char">
    <w:name w:val="标题 8 Char"/>
    <w:basedOn w:val="a6"/>
    <w:link w:val="8"/>
    <w:qFormat/>
    <w:rPr>
      <w:rFonts w:ascii="Arial" w:eastAsia="黑体" w:hAnsi="Arial"/>
      <w:sz w:val="24"/>
    </w:rPr>
  </w:style>
  <w:style w:type="character" w:customStyle="1" w:styleId="9Char">
    <w:name w:val="标题 9 Char"/>
    <w:basedOn w:val="a6"/>
    <w:link w:val="9"/>
    <w:qFormat/>
    <w:rPr>
      <w:rFonts w:ascii="Arial" w:eastAsia="黑体" w:hAnsi="Arial"/>
      <w:sz w:val="28"/>
    </w:rPr>
  </w:style>
  <w:style w:type="character" w:customStyle="1" w:styleId="CharChar32">
    <w:name w:val="Char Char32"/>
    <w:qFormat/>
    <w:rPr>
      <w:rFonts w:eastAsia="仿宋_GB2312"/>
      <w:b/>
      <w:bCs/>
      <w:kern w:val="2"/>
      <w:sz w:val="28"/>
      <w:szCs w:val="24"/>
      <w:u w:color="FF0000"/>
    </w:rPr>
  </w:style>
  <w:style w:type="paragraph" w:customStyle="1" w:styleId="36">
    <w:name w:val="修订3"/>
    <w:hidden/>
    <w:qFormat/>
    <w:rPr>
      <w:kern w:val="2"/>
      <w:sz w:val="21"/>
      <w:szCs w:val="24"/>
    </w:rPr>
  </w:style>
  <w:style w:type="character" w:customStyle="1" w:styleId="CharChar51">
    <w:name w:val="Char Char51"/>
    <w:semiHidden/>
    <w:qFormat/>
    <w:rPr>
      <w:rFonts w:eastAsia="宋体"/>
      <w:color w:val="000000"/>
      <w:kern w:val="2"/>
      <w:sz w:val="18"/>
      <w:lang w:val="en-US" w:eastAsia="zh-CN" w:bidi="ar-SA"/>
    </w:rPr>
  </w:style>
  <w:style w:type="character" w:customStyle="1" w:styleId="CharChar81">
    <w:name w:val="Char Char81"/>
    <w:qFormat/>
    <w:locked/>
    <w:rPr>
      <w:rFonts w:eastAsia="仿宋_GB2312"/>
      <w:b/>
      <w:bCs/>
      <w:kern w:val="2"/>
      <w:sz w:val="28"/>
      <w:szCs w:val="24"/>
      <w:u w:color="FF0000"/>
      <w:lang w:val="en-US" w:eastAsia="zh-CN" w:bidi="ar-SA"/>
    </w:rPr>
  </w:style>
  <w:style w:type="character" w:customStyle="1" w:styleId="Heading2Char">
    <w:name w:val="Heading 2 Char"/>
    <w:uiPriority w:val="9"/>
    <w:semiHidden/>
    <w:qFormat/>
    <w:rPr>
      <w:rFonts w:ascii="Cambria" w:eastAsia="宋体" w:hAnsi="Cambria" w:cs="Times New Roman"/>
      <w:b/>
      <w:bCs/>
      <w:sz w:val="32"/>
      <w:szCs w:val="32"/>
      <w:u w:color="FF0000"/>
    </w:rPr>
  </w:style>
  <w:style w:type="character" w:customStyle="1" w:styleId="Heading3Char">
    <w:name w:val="Heading 3 Char"/>
    <w:uiPriority w:val="9"/>
    <w:semiHidden/>
    <w:qFormat/>
    <w:rPr>
      <w:b/>
      <w:bCs/>
      <w:sz w:val="32"/>
      <w:szCs w:val="32"/>
      <w:u w:color="FF0000"/>
    </w:rPr>
  </w:style>
  <w:style w:type="character" w:customStyle="1" w:styleId="CommentTextChar">
    <w:name w:val="Comment Text Char"/>
    <w:uiPriority w:val="99"/>
    <w:semiHidden/>
    <w:qFormat/>
    <w:rPr>
      <w:b/>
      <w:szCs w:val="24"/>
      <w:u w:color="FF0000"/>
    </w:rPr>
  </w:style>
  <w:style w:type="character" w:customStyle="1" w:styleId="CommentSubjectChar">
    <w:name w:val="Comment Subject Char"/>
    <w:uiPriority w:val="99"/>
    <w:semiHidden/>
    <w:qFormat/>
    <w:rPr>
      <w:b/>
      <w:bCs/>
      <w:szCs w:val="24"/>
      <w:u w:color="FF0000"/>
    </w:rPr>
  </w:style>
  <w:style w:type="character" w:customStyle="1" w:styleId="BodyTextChar">
    <w:name w:val="Body Text Char"/>
    <w:uiPriority w:val="99"/>
    <w:semiHidden/>
    <w:qFormat/>
    <w:rPr>
      <w:b/>
      <w:szCs w:val="24"/>
      <w:u w:color="FF0000"/>
    </w:rPr>
  </w:style>
  <w:style w:type="character" w:customStyle="1" w:styleId="PlainTextChar">
    <w:name w:val="Plain Text Char"/>
    <w:uiPriority w:val="99"/>
    <w:semiHidden/>
    <w:qFormat/>
    <w:rPr>
      <w:rFonts w:ascii="宋体" w:hAnsi="Courier New" w:cs="Courier New"/>
      <w:b/>
      <w:szCs w:val="21"/>
      <w:u w:color="FF0000"/>
    </w:rPr>
  </w:style>
  <w:style w:type="character" w:customStyle="1" w:styleId="HeaderChar">
    <w:name w:val="Header Char"/>
    <w:uiPriority w:val="99"/>
    <w:semiHidden/>
    <w:qFormat/>
    <w:rPr>
      <w:b/>
      <w:sz w:val="18"/>
      <w:szCs w:val="18"/>
      <w:u w:color="FF0000"/>
    </w:rPr>
  </w:style>
  <w:style w:type="character" w:customStyle="1" w:styleId="CharChar21">
    <w:name w:val="Char Char21"/>
    <w:qFormat/>
    <w:rPr>
      <w:rFonts w:eastAsia="宋体"/>
      <w:b/>
      <w:kern w:val="2"/>
      <w:sz w:val="28"/>
      <w:lang w:val="en-US" w:eastAsia="zh-CN" w:bidi="ar-SA"/>
    </w:rPr>
  </w:style>
  <w:style w:type="character" w:customStyle="1" w:styleId="CharChar41">
    <w:name w:val="Char Char41"/>
    <w:qFormat/>
    <w:rPr>
      <w:rFonts w:ascii="Times New Roman" w:eastAsia="宋体" w:hAnsi="Times New Roman"/>
      <w:b/>
      <w:kern w:val="44"/>
      <w:sz w:val="30"/>
    </w:rPr>
  </w:style>
  <w:style w:type="character" w:customStyle="1" w:styleId="CharChar1">
    <w:name w:val="正文文本缩进 Char Char"/>
    <w:link w:val="41"/>
    <w:qFormat/>
    <w:rPr>
      <w:rFonts w:eastAsia="隶书"/>
      <w:sz w:val="28"/>
      <w:u w:color="FF0000"/>
    </w:rPr>
  </w:style>
  <w:style w:type="paragraph" w:customStyle="1" w:styleId="41">
    <w:name w:val="正文文本缩进4"/>
    <w:basedOn w:val="a5"/>
    <w:link w:val="CharChar1"/>
    <w:qFormat/>
    <w:pPr>
      <w:widowControl/>
      <w:spacing w:line="360" w:lineRule="auto"/>
      <w:ind w:firstLine="570"/>
    </w:pPr>
    <w:rPr>
      <w:rFonts w:ascii="Times New Roman" w:eastAsia="隶书" w:hAnsi="Times New Roman"/>
      <w:b w:val="0"/>
      <w:kern w:val="0"/>
      <w:sz w:val="28"/>
      <w:szCs w:val="20"/>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TableParagraph">
    <w:name w:val="Table Paragraph"/>
    <w:basedOn w:val="a5"/>
    <w:uiPriority w:val="1"/>
    <w:qFormat/>
    <w:pPr>
      <w:autoSpaceDE w:val="0"/>
      <w:autoSpaceDN w:val="0"/>
      <w:jc w:val="center"/>
    </w:pPr>
    <w:rPr>
      <w:rFonts w:ascii="宋体" w:hAnsi="宋体" w:cs="宋体"/>
      <w:b w:val="0"/>
      <w:kern w:val="0"/>
      <w:sz w:val="22"/>
      <w:szCs w:val="22"/>
      <w:lang w:val="zh-CN" w:bidi="zh-CN"/>
    </w:rPr>
  </w:style>
  <w:style w:type="paragraph" w:customStyle="1" w:styleId="afffd">
    <w:name w:val="正文缩进小四"/>
    <w:basedOn w:val="a5"/>
    <w:qFormat/>
    <w:pPr>
      <w:spacing w:line="360" w:lineRule="auto"/>
      <w:ind w:firstLineChars="200" w:firstLine="200"/>
    </w:pPr>
    <w:rPr>
      <w:rFonts w:ascii="Times New Roman" w:hAnsi="Times New Roman"/>
      <w:b w:val="0"/>
      <w:sz w:val="24"/>
      <w:szCs w:val="28"/>
    </w:rPr>
  </w:style>
  <w:style w:type="paragraph" w:customStyle="1" w:styleId="Normal80">
    <w:name w:val="Normal_80"/>
    <w:qFormat/>
    <w:pPr>
      <w:spacing w:before="120" w:after="240"/>
      <w:jc w:val="both"/>
    </w:pPr>
    <w:rPr>
      <w:rFonts w:ascii="Calibri" w:eastAsia="Calibri" w:hAnsi="Calibri"/>
      <w:sz w:val="22"/>
      <w:szCs w:val="22"/>
      <w:lang w:val="ru-RU" w:eastAsia="en-US"/>
    </w:rPr>
  </w:style>
  <w:style w:type="paragraph" w:customStyle="1" w:styleId="Normal101">
    <w:name w:val="Normal_101"/>
    <w:qFormat/>
    <w:pPr>
      <w:spacing w:before="120" w:after="240"/>
      <w:jc w:val="both"/>
    </w:pPr>
    <w:rPr>
      <w:rFonts w:ascii="Calibri" w:eastAsia="Calibri" w:hAnsi="Calibri"/>
      <w:sz w:val="22"/>
      <w:szCs w:val="22"/>
      <w:lang w:val="ru-RU" w:eastAsia="en-US"/>
    </w:rPr>
  </w:style>
  <w:style w:type="paragraph" w:customStyle="1" w:styleId="Normal8">
    <w:name w:val="Normal_8"/>
    <w:qFormat/>
    <w:pPr>
      <w:spacing w:before="120" w:after="240"/>
      <w:jc w:val="both"/>
    </w:pPr>
    <w:rPr>
      <w:rFonts w:ascii="Calibri" w:eastAsia="Calibri" w:hAnsi="Calibri"/>
      <w:sz w:val="22"/>
      <w:szCs w:val="22"/>
      <w:lang w:val="ru-RU" w:eastAsia="en-US"/>
    </w:rPr>
  </w:style>
  <w:style w:type="paragraph" w:customStyle="1" w:styleId="Normal33">
    <w:name w:val="Normal_33"/>
    <w:qFormat/>
    <w:pPr>
      <w:spacing w:before="120" w:after="240"/>
      <w:jc w:val="both"/>
    </w:pPr>
    <w:rPr>
      <w:rFonts w:ascii="Calibri" w:eastAsia="Calibri" w:hAnsi="Calibri"/>
      <w:sz w:val="22"/>
      <w:szCs w:val="22"/>
      <w:lang w:val="ru-RU" w:eastAsia="en-US"/>
    </w:rPr>
  </w:style>
  <w:style w:type="paragraph" w:customStyle="1" w:styleId="Normal87">
    <w:name w:val="Normal_87"/>
    <w:qFormat/>
    <w:pPr>
      <w:spacing w:before="120" w:after="240"/>
      <w:jc w:val="both"/>
    </w:pPr>
    <w:rPr>
      <w:rFonts w:ascii="Calibri" w:eastAsia="Calibri" w:hAnsi="Calibri"/>
      <w:sz w:val="22"/>
      <w:szCs w:val="22"/>
      <w:lang w:val="ru-RU" w:eastAsia="en-US"/>
    </w:rPr>
  </w:style>
  <w:style w:type="paragraph" w:customStyle="1" w:styleId="Normal75">
    <w:name w:val="Normal_75"/>
    <w:qFormat/>
    <w:pPr>
      <w:spacing w:before="120" w:after="240"/>
      <w:jc w:val="both"/>
    </w:pPr>
    <w:rPr>
      <w:rFonts w:ascii="Calibri" w:eastAsia="Calibri" w:hAnsi="Calibri"/>
      <w:sz w:val="22"/>
      <w:szCs w:val="22"/>
      <w:lang w:val="ru-RU" w:eastAsia="en-US"/>
    </w:rPr>
  </w:style>
  <w:style w:type="paragraph" w:customStyle="1" w:styleId="Normal14">
    <w:name w:val="Normal_14"/>
    <w:qFormat/>
    <w:pPr>
      <w:spacing w:before="120" w:after="240"/>
      <w:jc w:val="both"/>
    </w:pPr>
    <w:rPr>
      <w:rFonts w:ascii="Calibri" w:eastAsia="Calibri" w:hAnsi="Calibri"/>
      <w:sz w:val="22"/>
      <w:szCs w:val="22"/>
      <w:lang w:val="ru-RU" w:eastAsia="en-US"/>
    </w:rPr>
  </w:style>
  <w:style w:type="paragraph" w:customStyle="1" w:styleId="Normal31">
    <w:name w:val="Normal_31"/>
    <w:qFormat/>
    <w:pPr>
      <w:spacing w:before="120" w:after="240"/>
      <w:jc w:val="both"/>
    </w:pPr>
    <w:rPr>
      <w:rFonts w:ascii="Calibri" w:eastAsia="Calibri" w:hAnsi="Calibri"/>
      <w:sz w:val="22"/>
      <w:szCs w:val="22"/>
      <w:lang w:val="ru-RU" w:eastAsia="en-US"/>
    </w:rPr>
  </w:style>
  <w:style w:type="paragraph" w:customStyle="1" w:styleId="Normal17">
    <w:name w:val="Normal_17"/>
    <w:qFormat/>
    <w:pPr>
      <w:spacing w:before="120" w:after="240"/>
      <w:jc w:val="both"/>
    </w:pPr>
    <w:rPr>
      <w:rFonts w:ascii="Calibri" w:eastAsia="Calibri" w:hAnsi="Calibri"/>
      <w:sz w:val="22"/>
      <w:szCs w:val="22"/>
      <w:lang w:val="ru-RU" w:eastAsia="en-US"/>
    </w:rPr>
  </w:style>
  <w:style w:type="paragraph" w:customStyle="1" w:styleId="Normal32">
    <w:name w:val="Normal_32"/>
    <w:qFormat/>
    <w:pPr>
      <w:spacing w:before="120" w:after="240"/>
      <w:jc w:val="both"/>
    </w:pPr>
    <w:rPr>
      <w:rFonts w:ascii="Calibri" w:eastAsia="Calibri" w:hAnsi="Calibri"/>
      <w:sz w:val="22"/>
      <w:szCs w:val="22"/>
      <w:lang w:val="ru-RU" w:eastAsia="en-US"/>
    </w:rPr>
  </w:style>
  <w:style w:type="paragraph" w:customStyle="1" w:styleId="Normal21">
    <w:name w:val="Normal_21"/>
    <w:qFormat/>
    <w:pPr>
      <w:spacing w:before="120" w:after="240"/>
      <w:jc w:val="both"/>
    </w:pPr>
    <w:rPr>
      <w:rFonts w:ascii="Calibri" w:eastAsia="Calibri" w:hAnsi="Calibri"/>
      <w:sz w:val="22"/>
      <w:szCs w:val="22"/>
      <w:lang w:val="ru-RU" w:eastAsia="en-US"/>
    </w:rPr>
  </w:style>
  <w:style w:type="paragraph" w:customStyle="1" w:styleId="Normal115">
    <w:name w:val="Normal_115"/>
    <w:qFormat/>
    <w:pPr>
      <w:spacing w:before="120" w:after="240"/>
      <w:jc w:val="both"/>
    </w:pPr>
    <w:rPr>
      <w:rFonts w:ascii="Calibri" w:eastAsia="Calibri" w:hAnsi="Calibri"/>
      <w:sz w:val="22"/>
      <w:szCs w:val="22"/>
      <w:lang w:val="ru-RU" w:eastAsia="en-US"/>
    </w:rPr>
  </w:style>
  <w:style w:type="paragraph" w:customStyle="1" w:styleId="Normal108">
    <w:name w:val="Normal_108"/>
    <w:qFormat/>
    <w:pPr>
      <w:spacing w:before="120" w:after="240"/>
      <w:jc w:val="both"/>
    </w:pPr>
    <w:rPr>
      <w:rFonts w:ascii="Calibri" w:eastAsia="Calibri" w:hAnsi="Calibri"/>
      <w:sz w:val="22"/>
      <w:szCs w:val="22"/>
      <w:lang w:val="ru-RU" w:eastAsia="en-US"/>
    </w:rPr>
  </w:style>
  <w:style w:type="paragraph" w:customStyle="1" w:styleId="Normal11">
    <w:name w:val="Normal_11"/>
    <w:qFormat/>
    <w:pPr>
      <w:spacing w:before="120" w:after="240"/>
      <w:jc w:val="both"/>
    </w:pPr>
    <w:rPr>
      <w:rFonts w:ascii="Calibri" w:eastAsia="Calibri" w:hAnsi="Calibri"/>
      <w:sz w:val="22"/>
      <w:szCs w:val="22"/>
      <w:lang w:val="ru-RU" w:eastAsia="en-US"/>
    </w:rPr>
  </w:style>
  <w:style w:type="paragraph" w:customStyle="1" w:styleId="Normal109">
    <w:name w:val="Normal_109"/>
    <w:qFormat/>
    <w:pPr>
      <w:spacing w:before="120" w:after="240"/>
      <w:jc w:val="both"/>
    </w:pPr>
    <w:rPr>
      <w:rFonts w:ascii="Calibri" w:eastAsia="Calibri" w:hAnsi="Calibri"/>
      <w:sz w:val="22"/>
      <w:szCs w:val="22"/>
      <w:lang w:val="ru-RU" w:eastAsia="en-US"/>
    </w:rPr>
  </w:style>
  <w:style w:type="paragraph" w:customStyle="1" w:styleId="Normal74">
    <w:name w:val="Normal_74"/>
    <w:qFormat/>
    <w:pPr>
      <w:spacing w:before="120" w:after="240"/>
      <w:jc w:val="both"/>
    </w:pPr>
    <w:rPr>
      <w:rFonts w:ascii="Calibri" w:eastAsia="Calibri" w:hAnsi="Calibri"/>
      <w:sz w:val="22"/>
      <w:szCs w:val="22"/>
      <w:lang w:val="ru-RU" w:eastAsia="en-US"/>
    </w:rPr>
  </w:style>
  <w:style w:type="paragraph" w:customStyle="1" w:styleId="Normal96">
    <w:name w:val="Normal_96"/>
    <w:qFormat/>
    <w:pPr>
      <w:spacing w:before="120" w:after="240"/>
      <w:jc w:val="both"/>
    </w:pPr>
    <w:rPr>
      <w:rFonts w:ascii="Calibri" w:eastAsia="Calibri" w:hAnsi="Calibri"/>
      <w:sz w:val="22"/>
      <w:szCs w:val="22"/>
      <w:lang w:val="ru-RU" w:eastAsia="en-US"/>
    </w:rPr>
  </w:style>
  <w:style w:type="paragraph" w:customStyle="1" w:styleId="Normal81">
    <w:name w:val="Normal_81"/>
    <w:qFormat/>
    <w:pPr>
      <w:spacing w:before="120" w:after="240"/>
      <w:jc w:val="both"/>
    </w:pPr>
    <w:rPr>
      <w:rFonts w:ascii="Calibri" w:eastAsia="Calibri" w:hAnsi="Calibri"/>
      <w:sz w:val="22"/>
      <w:szCs w:val="22"/>
      <w:lang w:val="ru-RU" w:eastAsia="en-US"/>
    </w:rPr>
  </w:style>
  <w:style w:type="paragraph" w:customStyle="1" w:styleId="Normal83">
    <w:name w:val="Normal_83"/>
    <w:qFormat/>
    <w:pPr>
      <w:spacing w:before="120" w:after="240"/>
      <w:jc w:val="both"/>
    </w:pPr>
    <w:rPr>
      <w:rFonts w:ascii="Calibri" w:eastAsia="Calibri" w:hAnsi="Calibri"/>
      <w:sz w:val="22"/>
      <w:szCs w:val="22"/>
      <w:lang w:val="ru-RU" w:eastAsia="en-US"/>
    </w:rPr>
  </w:style>
  <w:style w:type="paragraph" w:customStyle="1" w:styleId="Normal93">
    <w:name w:val="Normal_93"/>
    <w:qFormat/>
    <w:pPr>
      <w:spacing w:before="120" w:after="240"/>
      <w:jc w:val="both"/>
    </w:pPr>
    <w:rPr>
      <w:rFonts w:ascii="Calibri" w:eastAsia="Calibri" w:hAnsi="Calibri"/>
      <w:sz w:val="22"/>
      <w:szCs w:val="22"/>
      <w:lang w:val="ru-RU" w:eastAsia="en-US"/>
    </w:rPr>
  </w:style>
  <w:style w:type="paragraph" w:customStyle="1" w:styleId="Normal105">
    <w:name w:val="Normal_105"/>
    <w:qFormat/>
    <w:pPr>
      <w:spacing w:before="120" w:after="240"/>
      <w:jc w:val="both"/>
    </w:pPr>
    <w:rPr>
      <w:rFonts w:ascii="Calibri" w:eastAsia="Calibri" w:hAnsi="Calibri"/>
      <w:sz w:val="22"/>
      <w:szCs w:val="22"/>
      <w:lang w:val="ru-RU" w:eastAsia="en-US"/>
    </w:rPr>
  </w:style>
  <w:style w:type="paragraph" w:customStyle="1" w:styleId="Normal98">
    <w:name w:val="Normal_98"/>
    <w:qFormat/>
    <w:pPr>
      <w:spacing w:before="120" w:after="240"/>
      <w:jc w:val="both"/>
    </w:pPr>
    <w:rPr>
      <w:rFonts w:ascii="Calibri" w:eastAsia="Calibri" w:hAnsi="Calibri"/>
      <w:sz w:val="22"/>
      <w:szCs w:val="22"/>
      <w:lang w:val="ru-RU" w:eastAsia="en-US"/>
    </w:rPr>
  </w:style>
  <w:style w:type="paragraph" w:customStyle="1" w:styleId="Normal26">
    <w:name w:val="Normal_26"/>
    <w:qFormat/>
    <w:pPr>
      <w:spacing w:before="120" w:after="240"/>
      <w:jc w:val="both"/>
    </w:pPr>
    <w:rPr>
      <w:rFonts w:ascii="Calibri" w:eastAsia="Calibri" w:hAnsi="Calibri"/>
      <w:sz w:val="22"/>
      <w:szCs w:val="22"/>
      <w:lang w:val="ru-RU" w:eastAsia="en-US"/>
    </w:rPr>
  </w:style>
  <w:style w:type="paragraph" w:customStyle="1" w:styleId="Normal91">
    <w:name w:val="Normal_91"/>
    <w:qFormat/>
    <w:pPr>
      <w:spacing w:before="120" w:after="240"/>
      <w:jc w:val="both"/>
    </w:pPr>
    <w:rPr>
      <w:rFonts w:ascii="Calibri" w:eastAsia="Calibri" w:hAnsi="Calibri"/>
      <w:sz w:val="22"/>
      <w:szCs w:val="22"/>
      <w:lang w:val="ru-RU" w:eastAsia="en-US"/>
    </w:rPr>
  </w:style>
  <w:style w:type="paragraph" w:customStyle="1" w:styleId="Normal86">
    <w:name w:val="Normal_86"/>
    <w:qFormat/>
    <w:pPr>
      <w:spacing w:before="120" w:after="240"/>
      <w:jc w:val="both"/>
    </w:pPr>
    <w:rPr>
      <w:rFonts w:ascii="Calibri" w:eastAsia="Calibri" w:hAnsi="Calibri"/>
      <w:sz w:val="22"/>
      <w:szCs w:val="22"/>
      <w:lang w:val="ru-RU" w:eastAsia="en-US"/>
    </w:rPr>
  </w:style>
  <w:style w:type="paragraph" w:customStyle="1" w:styleId="Normal117">
    <w:name w:val="Normal_117"/>
    <w:qFormat/>
    <w:pPr>
      <w:spacing w:before="120" w:after="240"/>
      <w:jc w:val="both"/>
    </w:pPr>
    <w:rPr>
      <w:rFonts w:ascii="Calibri" w:eastAsia="Calibri" w:hAnsi="Calibri"/>
      <w:sz w:val="22"/>
      <w:szCs w:val="22"/>
      <w:lang w:val="ru-RU" w:eastAsia="en-US"/>
    </w:rPr>
  </w:style>
  <w:style w:type="paragraph" w:customStyle="1" w:styleId="Normal95">
    <w:name w:val="Normal_95"/>
    <w:qFormat/>
    <w:pPr>
      <w:spacing w:before="120" w:after="240"/>
      <w:jc w:val="both"/>
    </w:pPr>
    <w:rPr>
      <w:rFonts w:ascii="Calibri" w:eastAsia="Calibri" w:hAnsi="Calibri"/>
      <w:sz w:val="22"/>
      <w:szCs w:val="22"/>
      <w:lang w:val="ru-RU" w:eastAsia="en-US"/>
    </w:rPr>
  </w:style>
  <w:style w:type="paragraph" w:customStyle="1" w:styleId="Normal82">
    <w:name w:val="Normal_82"/>
    <w:qFormat/>
    <w:pPr>
      <w:spacing w:before="120" w:after="240"/>
      <w:jc w:val="both"/>
    </w:pPr>
    <w:rPr>
      <w:rFonts w:ascii="Calibri" w:eastAsia="Calibri" w:hAnsi="Calibri"/>
      <w:sz w:val="22"/>
      <w:szCs w:val="22"/>
      <w:lang w:val="ru-RU" w:eastAsia="en-US"/>
    </w:rPr>
  </w:style>
  <w:style w:type="paragraph" w:customStyle="1" w:styleId="Normal92">
    <w:name w:val="Normal_92"/>
    <w:qFormat/>
    <w:pPr>
      <w:spacing w:before="120" w:after="240"/>
      <w:jc w:val="both"/>
    </w:pPr>
    <w:rPr>
      <w:rFonts w:ascii="Calibri" w:eastAsia="Calibri" w:hAnsi="Calibri"/>
      <w:sz w:val="22"/>
      <w:szCs w:val="22"/>
      <w:lang w:val="ru-RU" w:eastAsia="en-US"/>
    </w:rPr>
  </w:style>
  <w:style w:type="paragraph" w:customStyle="1" w:styleId="Normal114">
    <w:name w:val="Normal_114"/>
    <w:qFormat/>
    <w:pPr>
      <w:spacing w:before="120" w:after="240"/>
      <w:jc w:val="both"/>
    </w:pPr>
    <w:rPr>
      <w:rFonts w:ascii="Calibri" w:eastAsia="Calibri" w:hAnsi="Calibri"/>
      <w:sz w:val="22"/>
      <w:szCs w:val="22"/>
      <w:lang w:val="ru-RU" w:eastAsia="en-US"/>
    </w:rPr>
  </w:style>
  <w:style w:type="paragraph" w:customStyle="1" w:styleId="Normal94">
    <w:name w:val="Normal_94"/>
    <w:qFormat/>
    <w:pPr>
      <w:spacing w:before="120" w:after="240"/>
      <w:jc w:val="both"/>
    </w:pPr>
    <w:rPr>
      <w:rFonts w:ascii="Calibri" w:eastAsia="Calibri" w:hAnsi="Calibri"/>
      <w:sz w:val="22"/>
      <w:szCs w:val="22"/>
      <w:lang w:val="ru-RU" w:eastAsia="en-US"/>
    </w:rPr>
  </w:style>
  <w:style w:type="paragraph" w:customStyle="1" w:styleId="Normal10">
    <w:name w:val="Normal_10"/>
    <w:qFormat/>
    <w:pPr>
      <w:spacing w:before="120" w:after="240"/>
      <w:jc w:val="both"/>
    </w:pPr>
    <w:rPr>
      <w:rFonts w:ascii="Calibri" w:eastAsia="Calibri" w:hAnsi="Calibri"/>
      <w:sz w:val="22"/>
      <w:szCs w:val="22"/>
      <w:lang w:val="ru-RU" w:eastAsia="en-US"/>
    </w:rPr>
  </w:style>
  <w:style w:type="paragraph" w:customStyle="1" w:styleId="Normal84">
    <w:name w:val="Normal_84"/>
    <w:qFormat/>
    <w:pPr>
      <w:spacing w:before="120" w:after="240"/>
      <w:jc w:val="both"/>
    </w:pPr>
    <w:rPr>
      <w:rFonts w:ascii="Calibri" w:eastAsia="Calibri" w:hAnsi="Calibri"/>
      <w:sz w:val="22"/>
      <w:szCs w:val="22"/>
      <w:lang w:val="ru-RU" w:eastAsia="en-US"/>
    </w:rPr>
  </w:style>
  <w:style w:type="paragraph" w:customStyle="1" w:styleId="Normal99">
    <w:name w:val="Normal_99"/>
    <w:qFormat/>
    <w:pPr>
      <w:spacing w:before="120" w:after="240"/>
      <w:jc w:val="both"/>
    </w:pPr>
    <w:rPr>
      <w:rFonts w:ascii="Calibri" w:eastAsia="Calibri" w:hAnsi="Calibri"/>
      <w:sz w:val="22"/>
      <w:szCs w:val="22"/>
      <w:lang w:val="ru-RU" w:eastAsia="en-US"/>
    </w:rPr>
  </w:style>
  <w:style w:type="paragraph" w:customStyle="1" w:styleId="Normal100">
    <w:name w:val="Normal_100"/>
    <w:qFormat/>
    <w:pPr>
      <w:spacing w:before="120" w:after="240"/>
      <w:jc w:val="both"/>
    </w:pPr>
    <w:rPr>
      <w:rFonts w:ascii="Calibri" w:eastAsia="Calibri" w:hAnsi="Calibri"/>
      <w:sz w:val="22"/>
      <w:szCs w:val="22"/>
      <w:lang w:val="ru-RU" w:eastAsia="en-US"/>
    </w:rPr>
  </w:style>
  <w:style w:type="paragraph" w:customStyle="1" w:styleId="aa0">
    <w:name w:val="aa正文"/>
    <w:basedOn w:val="a5"/>
    <w:qFormat/>
    <w:pPr>
      <w:spacing w:line="360" w:lineRule="auto"/>
      <w:ind w:firstLineChars="200" w:firstLine="200"/>
    </w:pPr>
    <w:rPr>
      <w:rFonts w:ascii="Times New Roman" w:hAnsi="Times New Roman"/>
      <w:b w:val="0"/>
      <w:sz w:val="24"/>
    </w:rPr>
  </w:style>
  <w:style w:type="paragraph" w:customStyle="1" w:styleId="Normal5">
    <w:name w:val="Normal_5"/>
    <w:qFormat/>
    <w:pPr>
      <w:spacing w:before="120" w:after="240"/>
      <w:jc w:val="both"/>
    </w:pPr>
    <w:rPr>
      <w:rFonts w:ascii="Calibri" w:eastAsia="Calibri" w:hAnsi="Calibri"/>
      <w:sz w:val="22"/>
      <w:szCs w:val="22"/>
      <w:lang w:val="ru-RU" w:eastAsia="en-US"/>
    </w:rPr>
  </w:style>
  <w:style w:type="paragraph" w:customStyle="1" w:styleId="Normal34">
    <w:name w:val="Normal_34"/>
    <w:qFormat/>
    <w:pPr>
      <w:spacing w:before="120" w:after="240"/>
      <w:jc w:val="both"/>
    </w:pPr>
    <w:rPr>
      <w:rFonts w:ascii="Calibri" w:eastAsia="Calibri" w:hAnsi="Calibri"/>
      <w:sz w:val="22"/>
      <w:szCs w:val="22"/>
      <w:lang w:val="ru-RU" w:eastAsia="en-US"/>
    </w:rPr>
  </w:style>
  <w:style w:type="paragraph" w:customStyle="1" w:styleId="Normal15">
    <w:name w:val="Normal_15"/>
    <w:qFormat/>
    <w:pPr>
      <w:spacing w:before="120" w:after="240"/>
      <w:jc w:val="both"/>
    </w:pPr>
    <w:rPr>
      <w:rFonts w:ascii="Calibri" w:eastAsia="Calibri" w:hAnsi="Calibri"/>
      <w:sz w:val="22"/>
      <w:szCs w:val="22"/>
      <w:lang w:val="ru-RU" w:eastAsia="en-US"/>
    </w:rPr>
  </w:style>
  <w:style w:type="paragraph" w:customStyle="1" w:styleId="Normal90">
    <w:name w:val="Normal_90"/>
    <w:qFormat/>
    <w:pPr>
      <w:spacing w:before="120" w:after="240"/>
      <w:jc w:val="both"/>
    </w:pPr>
    <w:rPr>
      <w:rFonts w:ascii="Calibri" w:eastAsia="Calibri" w:hAnsi="Calibri"/>
      <w:sz w:val="22"/>
      <w:szCs w:val="22"/>
      <w:lang w:val="ru-RU" w:eastAsia="en-US"/>
    </w:rPr>
  </w:style>
  <w:style w:type="paragraph" w:customStyle="1" w:styleId="Normal88">
    <w:name w:val="Normal_88"/>
    <w:qFormat/>
    <w:pPr>
      <w:spacing w:before="120" w:after="240"/>
      <w:jc w:val="both"/>
    </w:pPr>
    <w:rPr>
      <w:rFonts w:ascii="Calibri" w:eastAsia="Calibri" w:hAnsi="Calibri"/>
      <w:sz w:val="22"/>
      <w:szCs w:val="22"/>
      <w:lang w:val="ru-RU" w:eastAsia="en-US"/>
    </w:rPr>
  </w:style>
  <w:style w:type="paragraph" w:customStyle="1" w:styleId="Normal111">
    <w:name w:val="Normal_111"/>
    <w:qFormat/>
    <w:pPr>
      <w:spacing w:before="120" w:after="240"/>
      <w:jc w:val="both"/>
    </w:pPr>
    <w:rPr>
      <w:rFonts w:ascii="Calibri" w:eastAsia="Calibri" w:hAnsi="Calibri"/>
      <w:sz w:val="22"/>
      <w:szCs w:val="22"/>
      <w:lang w:val="ru-RU" w:eastAsia="en-US"/>
    </w:rPr>
  </w:style>
  <w:style w:type="paragraph" w:customStyle="1" w:styleId="Normal23">
    <w:name w:val="Normal_23"/>
    <w:qFormat/>
    <w:pPr>
      <w:spacing w:before="120" w:after="240"/>
      <w:jc w:val="both"/>
    </w:pPr>
    <w:rPr>
      <w:rFonts w:ascii="Calibri" w:eastAsia="Calibri" w:hAnsi="Calibri"/>
      <w:sz w:val="22"/>
      <w:szCs w:val="22"/>
      <w:lang w:val="ru-RU" w:eastAsia="en-US"/>
    </w:rPr>
  </w:style>
  <w:style w:type="paragraph" w:customStyle="1" w:styleId="Normal113">
    <w:name w:val="Normal_113"/>
    <w:qFormat/>
    <w:pPr>
      <w:spacing w:before="120" w:after="240"/>
      <w:jc w:val="both"/>
    </w:pPr>
    <w:rPr>
      <w:rFonts w:ascii="Calibri" w:eastAsia="Calibri" w:hAnsi="Calibri"/>
      <w:sz w:val="22"/>
      <w:szCs w:val="22"/>
      <w:lang w:val="ru-RU" w:eastAsia="en-US"/>
    </w:rPr>
  </w:style>
  <w:style w:type="paragraph" w:customStyle="1" w:styleId="Normal112">
    <w:name w:val="Normal_112"/>
    <w:qFormat/>
    <w:pPr>
      <w:spacing w:before="120" w:after="240"/>
      <w:jc w:val="both"/>
    </w:pPr>
    <w:rPr>
      <w:rFonts w:ascii="Calibri" w:eastAsia="Calibri" w:hAnsi="Calibri"/>
      <w:sz w:val="22"/>
      <w:szCs w:val="22"/>
      <w:lang w:val="ru-RU" w:eastAsia="en-US"/>
    </w:rPr>
  </w:style>
  <w:style w:type="paragraph" w:customStyle="1" w:styleId="Normal35">
    <w:name w:val="Normal_35"/>
    <w:qFormat/>
    <w:pPr>
      <w:spacing w:before="120" w:after="240"/>
      <w:jc w:val="both"/>
    </w:pPr>
    <w:rPr>
      <w:rFonts w:ascii="Calibri" w:eastAsia="Calibri" w:hAnsi="Calibri"/>
      <w:sz w:val="22"/>
      <w:szCs w:val="22"/>
      <w:lang w:val="ru-RU" w:eastAsia="en-US"/>
    </w:rPr>
  </w:style>
  <w:style w:type="paragraph" w:customStyle="1" w:styleId="Normal89">
    <w:name w:val="Normal_89"/>
    <w:qFormat/>
    <w:pPr>
      <w:spacing w:before="120" w:after="240"/>
      <w:jc w:val="both"/>
    </w:pPr>
    <w:rPr>
      <w:rFonts w:ascii="Calibri" w:eastAsia="Calibri" w:hAnsi="Calibri"/>
      <w:sz w:val="22"/>
      <w:szCs w:val="22"/>
      <w:lang w:val="ru-RU" w:eastAsia="en-US"/>
    </w:rPr>
  </w:style>
  <w:style w:type="paragraph" w:customStyle="1" w:styleId="Normal22">
    <w:name w:val="Normal_22"/>
    <w:qFormat/>
    <w:pPr>
      <w:spacing w:before="120" w:after="240"/>
      <w:jc w:val="both"/>
    </w:pPr>
    <w:rPr>
      <w:rFonts w:ascii="Calibri" w:eastAsia="Calibri" w:hAnsi="Calibri"/>
      <w:sz w:val="22"/>
      <w:szCs w:val="22"/>
      <w:lang w:val="ru-RU" w:eastAsia="en-US"/>
    </w:rPr>
  </w:style>
  <w:style w:type="paragraph" w:customStyle="1" w:styleId="Normal110">
    <w:name w:val="Normal_110"/>
    <w:qFormat/>
    <w:pPr>
      <w:spacing w:before="120" w:after="240"/>
      <w:jc w:val="both"/>
    </w:pPr>
    <w:rPr>
      <w:rFonts w:ascii="Calibri" w:eastAsia="Calibri" w:hAnsi="Calibri"/>
      <w:sz w:val="22"/>
      <w:szCs w:val="22"/>
      <w:lang w:val="ru-RU" w:eastAsia="en-US"/>
    </w:rPr>
  </w:style>
  <w:style w:type="paragraph" w:customStyle="1" w:styleId="Normal116">
    <w:name w:val="Normal_116"/>
    <w:qFormat/>
    <w:pPr>
      <w:spacing w:before="120" w:after="240"/>
      <w:jc w:val="both"/>
    </w:pPr>
    <w:rPr>
      <w:rFonts w:ascii="Calibri" w:eastAsia="Calibri" w:hAnsi="Calibri"/>
      <w:sz w:val="22"/>
      <w:szCs w:val="22"/>
      <w:lang w:val="ru-RU" w:eastAsia="en-US"/>
    </w:rPr>
  </w:style>
  <w:style w:type="paragraph" w:customStyle="1" w:styleId="Normal97">
    <w:name w:val="Normal_97"/>
    <w:qFormat/>
    <w:pPr>
      <w:spacing w:before="120" w:after="240"/>
      <w:jc w:val="both"/>
    </w:pPr>
    <w:rPr>
      <w:rFonts w:ascii="Calibri" w:eastAsia="Calibri" w:hAnsi="Calibri"/>
      <w:sz w:val="22"/>
      <w:szCs w:val="22"/>
      <w:lang w:val="ru-RU" w:eastAsia="en-US"/>
    </w:rPr>
  </w:style>
  <w:style w:type="paragraph" w:customStyle="1" w:styleId="Normal16">
    <w:name w:val="Normal_16"/>
    <w:qFormat/>
    <w:pPr>
      <w:spacing w:before="120" w:after="240"/>
      <w:jc w:val="both"/>
    </w:pPr>
    <w:rPr>
      <w:rFonts w:ascii="Calibri" w:eastAsia="Calibri" w:hAnsi="Calibri"/>
      <w:sz w:val="22"/>
      <w:szCs w:val="22"/>
      <w:lang w:val="ru-RU" w:eastAsia="en-US"/>
    </w:rPr>
  </w:style>
  <w:style w:type="character" w:customStyle="1" w:styleId="2Char0">
    <w:name w:val="正文首行缩进 2 Char"/>
    <w:link w:val="20"/>
    <w:uiPriority w:val="99"/>
    <w:qFormat/>
    <w:rPr>
      <w:rFonts w:ascii="Calibri" w:eastAsia="隶书" w:hAnsi="Calibri"/>
      <w:b/>
      <w:sz w:val="28"/>
      <w:u w:color="FF0000"/>
    </w:rPr>
  </w:style>
  <w:style w:type="character" w:customStyle="1" w:styleId="3Char10">
    <w:name w:val="标题 3 Char1"/>
    <w:qFormat/>
    <w:locked/>
    <w:rPr>
      <w:rFonts w:eastAsia="黑体"/>
      <w:b/>
      <w:bCs/>
      <w:kern w:val="2"/>
      <w:sz w:val="28"/>
      <w:szCs w:val="32"/>
    </w:rPr>
  </w:style>
  <w:style w:type="character" w:customStyle="1" w:styleId="CharChar33">
    <w:name w:val="Char Char33"/>
    <w:qFormat/>
    <w:rPr>
      <w:rFonts w:eastAsia="仿宋_GB2312"/>
      <w:b/>
      <w:bCs/>
      <w:kern w:val="2"/>
      <w:sz w:val="28"/>
      <w:szCs w:val="24"/>
      <w:u w:color="FF0000"/>
    </w:rPr>
  </w:style>
  <w:style w:type="character" w:customStyle="1" w:styleId="CharChar52">
    <w:name w:val="Char Char52"/>
    <w:qFormat/>
    <w:rPr>
      <w:rFonts w:eastAsia="宋体"/>
      <w:color w:val="000000"/>
      <w:kern w:val="2"/>
      <w:sz w:val="18"/>
      <w:lang w:val="en-US" w:eastAsia="zh-CN" w:bidi="ar-SA"/>
    </w:rPr>
  </w:style>
  <w:style w:type="character" w:customStyle="1" w:styleId="CharChar82">
    <w:name w:val="Char Char82"/>
    <w:qFormat/>
    <w:locked/>
    <w:rPr>
      <w:rFonts w:eastAsia="仿宋_GB2312"/>
      <w:b/>
      <w:bCs/>
      <w:kern w:val="2"/>
      <w:sz w:val="28"/>
      <w:szCs w:val="24"/>
      <w:u w:color="FF0000"/>
      <w:lang w:val="en-US" w:eastAsia="zh-CN" w:bidi="ar-SA"/>
    </w:rPr>
  </w:style>
  <w:style w:type="character" w:customStyle="1" w:styleId="CharChar22">
    <w:name w:val="Char Char22"/>
    <w:qFormat/>
    <w:rPr>
      <w:rFonts w:eastAsia="宋体"/>
      <w:b/>
      <w:kern w:val="2"/>
      <w:sz w:val="28"/>
      <w:lang w:val="en-US" w:eastAsia="zh-CN" w:bidi="ar-SA"/>
    </w:rPr>
  </w:style>
  <w:style w:type="character" w:customStyle="1" w:styleId="CharChar42">
    <w:name w:val="Char Char42"/>
    <w:qFormat/>
    <w:rPr>
      <w:rFonts w:ascii="Times New Roman" w:eastAsia="宋体" w:hAnsi="Times New Roman"/>
      <w:b/>
      <w:kern w:val="44"/>
      <w:sz w:val="30"/>
    </w:rPr>
  </w:style>
  <w:style w:type="character" w:customStyle="1" w:styleId="Char11">
    <w:name w:val="纯文本 Char1"/>
    <w:qFormat/>
    <w:rPr>
      <w:rFonts w:ascii="宋体" w:hAnsi="Courier New" w:cs="Courier New"/>
      <w:kern w:val="2"/>
      <w:sz w:val="21"/>
      <w:szCs w:val="21"/>
    </w:rPr>
  </w:style>
  <w:style w:type="character" w:customStyle="1" w:styleId="Char12">
    <w:name w:val="正文文本 Char1"/>
    <w:rPr>
      <w:kern w:val="2"/>
      <w:sz w:val="21"/>
    </w:rPr>
  </w:style>
  <w:style w:type="character" w:customStyle="1" w:styleId="1CharChar0">
    <w:name w:val="文1 Char Char"/>
    <w:qFormat/>
    <w:rPr>
      <w:kern w:val="2"/>
      <w:sz w:val="28"/>
    </w:rPr>
  </w:style>
  <w:style w:type="character" w:customStyle="1" w:styleId="Char13">
    <w:name w:val="标题 Char1"/>
    <w:uiPriority w:val="10"/>
    <w:rPr>
      <w:rFonts w:ascii="Cambria" w:hAnsi="Cambria" w:cs="Times New Roman"/>
      <w:b/>
      <w:bCs/>
      <w:kern w:val="2"/>
      <w:sz w:val="32"/>
      <w:szCs w:val="32"/>
      <w:u w:color="FF0000"/>
    </w:rPr>
  </w:style>
  <w:style w:type="paragraph" w:customStyle="1" w:styleId="Style8">
    <w:name w:val="_Style 8"/>
    <w:basedOn w:val="a5"/>
    <w:qFormat/>
    <w:rPr>
      <w:b w:val="0"/>
    </w:rPr>
  </w:style>
  <w:style w:type="paragraph" w:customStyle="1" w:styleId="a1">
    <w:name w:val="编号列项（三级）"/>
    <w:qFormat/>
    <w:pPr>
      <w:numPr>
        <w:ilvl w:val="2"/>
        <w:numId w:val="1"/>
      </w:numPr>
      <w:tabs>
        <w:tab w:val="left" w:pos="0"/>
      </w:tabs>
    </w:pPr>
    <w:rPr>
      <w:rFonts w:ascii="宋体"/>
      <w:sz w:val="21"/>
    </w:rPr>
  </w:style>
  <w:style w:type="paragraph" w:customStyle="1" w:styleId="afffe">
    <w:name w:val="参考文献"/>
    <w:basedOn w:val="a5"/>
    <w:next w:val="aff4"/>
    <w:qFormat/>
    <w:pPr>
      <w:keepNext/>
      <w:pageBreakBefore/>
      <w:widowControl/>
      <w:shd w:val="clear" w:color="FFFFFF" w:fill="FFFFFF"/>
      <w:spacing w:before="640" w:after="200"/>
      <w:jc w:val="center"/>
      <w:outlineLvl w:val="0"/>
    </w:pPr>
    <w:rPr>
      <w:rFonts w:ascii="黑体" w:eastAsia="黑体" w:hAnsi="Times New Roman"/>
      <w:b w:val="0"/>
      <w:kern w:val="0"/>
      <w:szCs w:val="20"/>
    </w:rPr>
  </w:style>
  <w:style w:type="paragraph" w:customStyle="1" w:styleId="a0">
    <w:name w:val="数字编号列项（二级）"/>
    <w:qFormat/>
    <w:pPr>
      <w:numPr>
        <w:ilvl w:val="1"/>
        <w:numId w:val="1"/>
      </w:numPr>
      <w:tabs>
        <w:tab w:val="left" w:pos="1259"/>
      </w:tabs>
      <w:jc w:val="both"/>
    </w:pPr>
    <w:rPr>
      <w:rFonts w:ascii="宋体"/>
      <w:sz w:val="21"/>
    </w:rPr>
  </w:style>
  <w:style w:type="paragraph" w:customStyle="1" w:styleId="37">
    <w:name w:val="3"/>
    <w:next w:val="a5"/>
    <w:qFormat/>
    <w:pPr>
      <w:widowControl w:val="0"/>
      <w:jc w:val="both"/>
    </w:pPr>
    <w:rPr>
      <w:b/>
      <w:kern w:val="2"/>
      <w:sz w:val="21"/>
      <w:szCs w:val="24"/>
      <w:u w:color="FF0000"/>
    </w:rPr>
  </w:style>
  <w:style w:type="table" w:customStyle="1" w:styleId="710">
    <w:name w:val="网格型 7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HTMLChar">
    <w:name w:val="HTML 预设格式 Char"/>
    <w:basedOn w:val="a6"/>
    <w:link w:val="HTML"/>
    <w:rPr>
      <w:rFonts w:ascii="Courier New" w:hAnsi="Courier New" w:cs="Courier New"/>
      <w:kern w:val="2"/>
    </w:rPr>
  </w:style>
  <w:style w:type="table" w:customStyle="1" w:styleId="711">
    <w:name w:val="网格型 7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CharChar7">
    <w:name w:val="Char Char7"/>
    <w:qFormat/>
    <w:rPr>
      <w:rFonts w:eastAsia="仿宋_GB2312"/>
      <w:b/>
      <w:bCs/>
      <w:kern w:val="2"/>
      <w:sz w:val="28"/>
      <w:szCs w:val="24"/>
      <w:u w:color="FF0000"/>
      <w:lang w:val="en-US" w:eastAsia="zh-CN" w:bidi="ar-SA"/>
    </w:rPr>
  </w:style>
  <w:style w:type="character" w:customStyle="1" w:styleId="1CharChar">
    <w:name w:val="样式1 Char Char"/>
    <w:link w:val="12"/>
    <w:rPr>
      <w:rFonts w:ascii="仿宋_GB2312" w:eastAsia="仿宋_GB2312" w:hAnsi="Calibri"/>
      <w:b/>
      <w:kern w:val="2"/>
      <w:sz w:val="44"/>
      <w:szCs w:val="24"/>
      <w:u w:color="FF0000"/>
    </w:rPr>
  </w:style>
  <w:style w:type="character" w:customStyle="1" w:styleId="affff">
    <w:name w:val="链接"/>
    <w:qFormat/>
    <w:rPr>
      <w:rFonts w:ascii="Times New Roman" w:eastAsia="宋体"/>
      <w:color w:val="0000FF"/>
      <w:sz w:val="21"/>
      <w:u w:val="single" w:color="0000FF"/>
      <w:vertAlign w:val="baseline"/>
      <w:lang w:val="en-US" w:eastAsia="zh-CN"/>
    </w:rPr>
  </w:style>
  <w:style w:type="character" w:customStyle="1" w:styleId="p1">
    <w:name w:val="p1"/>
    <w:rPr>
      <w:sz w:val="21"/>
      <w:szCs w:val="21"/>
    </w:rPr>
  </w:style>
  <w:style w:type="character" w:customStyle="1" w:styleId="Char14">
    <w:name w:val="批注文字 Char1"/>
    <w:uiPriority w:val="99"/>
    <w:qFormat/>
    <w:rPr>
      <w:rFonts w:ascii="Times New Roman" w:eastAsia="宋体" w:hAnsi="Times New Roman" w:cs="Times New Roman"/>
      <w:szCs w:val="24"/>
    </w:rPr>
  </w:style>
  <w:style w:type="character" w:customStyle="1" w:styleId="Chare">
    <w:name w:val="无间隔 Char"/>
    <w:link w:val="afffa"/>
    <w:uiPriority w:val="1"/>
    <w:qFormat/>
    <w:rPr>
      <w:kern w:val="2"/>
      <w:sz w:val="21"/>
      <w:szCs w:val="24"/>
    </w:rPr>
  </w:style>
  <w:style w:type="character" w:customStyle="1" w:styleId="Char8">
    <w:name w:val="副标题 Char"/>
    <w:link w:val="af5"/>
    <w:qFormat/>
    <w:rPr>
      <w:rFonts w:ascii="Cambria" w:hAnsi="Cambria"/>
      <w:b/>
      <w:bCs/>
      <w:kern w:val="28"/>
      <w:sz w:val="32"/>
      <w:szCs w:val="32"/>
    </w:rPr>
  </w:style>
  <w:style w:type="character" w:customStyle="1" w:styleId="Char15">
    <w:name w:val="副标题 Char1"/>
    <w:basedOn w:val="a6"/>
    <w:uiPriority w:val="11"/>
    <w:qFormat/>
    <w:rPr>
      <w:rFonts w:asciiTheme="majorHAnsi" w:hAnsiTheme="majorHAnsi" w:cstheme="majorBidi"/>
      <w:b/>
      <w:bCs/>
      <w:kern w:val="28"/>
      <w:sz w:val="32"/>
      <w:szCs w:val="32"/>
      <w:u w:color="FF0000"/>
    </w:rPr>
  </w:style>
  <w:style w:type="character" w:customStyle="1" w:styleId="1e">
    <w:name w:val="正文1"/>
    <w:qFormat/>
    <w:rPr>
      <w:rFonts w:ascii="宋体" w:eastAsia="宋体" w:hAnsi="宋体" w:hint="eastAsia"/>
      <w:sz w:val="22"/>
      <w:szCs w:val="22"/>
    </w:rPr>
  </w:style>
  <w:style w:type="character" w:customStyle="1" w:styleId="tpccontent1">
    <w:name w:val="tpc_content1"/>
    <w:rPr>
      <w:sz w:val="20"/>
      <w:szCs w:val="20"/>
    </w:rPr>
  </w:style>
  <w:style w:type="character" w:customStyle="1" w:styleId="HTMLChar1">
    <w:name w:val="HTML 预设格式 Char1"/>
    <w:uiPriority w:val="99"/>
    <w:rPr>
      <w:rFonts w:ascii="Courier New" w:hAnsi="Courier New" w:cs="Courier New"/>
      <w:b/>
      <w:kern w:val="2"/>
      <w:u w:color="FF0000"/>
    </w:rPr>
  </w:style>
  <w:style w:type="character" w:customStyle="1" w:styleId="2Char10">
    <w:name w:val="正文文本 2 Char1"/>
    <w:uiPriority w:val="99"/>
    <w:semiHidden/>
    <w:qFormat/>
    <w:rPr>
      <w:rFonts w:ascii="Times New Roman" w:eastAsia="宋体" w:hAnsi="Times New Roman" w:cs="Times New Roman"/>
      <w:szCs w:val="24"/>
    </w:rPr>
  </w:style>
  <w:style w:type="character" w:customStyle="1" w:styleId="Char16">
    <w:name w:val="批注主题 Char1"/>
    <w:uiPriority w:val="99"/>
    <w:semiHidden/>
    <w:qFormat/>
    <w:rPr>
      <w:rFonts w:ascii="Times New Roman" w:eastAsia="宋体" w:hAnsi="Times New Roman" w:cs="Times New Roman"/>
      <w:b/>
      <w:bCs/>
      <w:szCs w:val="24"/>
    </w:rPr>
  </w:style>
  <w:style w:type="paragraph" w:customStyle="1" w:styleId="font9">
    <w:name w:val="font9"/>
    <w:basedOn w:val="a5"/>
    <w:qFormat/>
    <w:pPr>
      <w:widowControl/>
      <w:spacing w:before="100" w:beforeAutospacing="1" w:after="100" w:afterAutospacing="1"/>
      <w:jc w:val="left"/>
    </w:pPr>
    <w:rPr>
      <w:rFonts w:ascii="仿宋_GB2312" w:eastAsia="仿宋_GB2312" w:hAnsi="宋体" w:hint="eastAsia"/>
      <w:b w:val="0"/>
      <w:color w:val="FF0000"/>
      <w:kern w:val="0"/>
      <w:sz w:val="18"/>
      <w:szCs w:val="18"/>
    </w:rPr>
  </w:style>
  <w:style w:type="character" w:customStyle="1" w:styleId="Char17">
    <w:name w:val="日期 Char1"/>
    <w:uiPriority w:val="99"/>
    <w:semiHidden/>
    <w:qFormat/>
    <w:rPr>
      <w:rFonts w:ascii="Times New Roman" w:eastAsia="宋体" w:hAnsi="Times New Roman" w:cs="Times New Roman"/>
      <w:szCs w:val="24"/>
    </w:rPr>
  </w:style>
  <w:style w:type="character" w:customStyle="1" w:styleId="Char18">
    <w:name w:val="正文文本缩进 Char1"/>
    <w:uiPriority w:val="99"/>
    <w:semiHidden/>
    <w:qFormat/>
    <w:rPr>
      <w:rFonts w:ascii="Times New Roman" w:eastAsia="宋体" w:hAnsi="Times New Roman" w:cs="Times New Roman"/>
      <w:szCs w:val="24"/>
    </w:rPr>
  </w:style>
  <w:style w:type="character" w:customStyle="1" w:styleId="Char19">
    <w:name w:val="批注框文本 Char1"/>
    <w:uiPriority w:val="99"/>
    <w:semiHidden/>
    <w:qFormat/>
    <w:rPr>
      <w:rFonts w:ascii="Times New Roman" w:eastAsia="宋体" w:hAnsi="Times New Roman" w:cs="Times New Roman"/>
      <w:sz w:val="18"/>
      <w:szCs w:val="18"/>
    </w:rPr>
  </w:style>
  <w:style w:type="character" w:customStyle="1" w:styleId="2Char11">
    <w:name w:val="正文文本缩进 2 Char1"/>
    <w:uiPriority w:val="99"/>
    <w:semiHidden/>
    <w:qFormat/>
    <w:rPr>
      <w:rFonts w:ascii="Times New Roman" w:eastAsia="宋体" w:hAnsi="Times New Roman" w:cs="Times New Roman"/>
      <w:szCs w:val="24"/>
    </w:rPr>
  </w:style>
  <w:style w:type="character" w:customStyle="1" w:styleId="Char1a">
    <w:name w:val="脚注文本 Char1"/>
    <w:uiPriority w:val="99"/>
    <w:semiHidden/>
    <w:qFormat/>
    <w:rPr>
      <w:rFonts w:ascii="Times New Roman" w:eastAsia="宋体" w:hAnsi="Times New Roman" w:cs="Times New Roman"/>
      <w:sz w:val="18"/>
      <w:szCs w:val="18"/>
    </w:rPr>
  </w:style>
  <w:style w:type="character" w:customStyle="1" w:styleId="Char1b">
    <w:name w:val="文档结构图 Char1"/>
    <w:uiPriority w:val="99"/>
    <w:semiHidden/>
    <w:qFormat/>
    <w:rPr>
      <w:rFonts w:ascii="宋体" w:eastAsia="宋体" w:hAnsi="Times New Roman" w:cs="Times New Roman"/>
      <w:sz w:val="18"/>
      <w:szCs w:val="18"/>
    </w:rPr>
  </w:style>
  <w:style w:type="paragraph" w:customStyle="1" w:styleId="font8">
    <w:name w:val="font8"/>
    <w:basedOn w:val="a5"/>
    <w:qFormat/>
    <w:pPr>
      <w:widowControl/>
      <w:spacing w:before="100" w:beforeAutospacing="1" w:after="100" w:afterAutospacing="1"/>
      <w:jc w:val="left"/>
    </w:pPr>
    <w:rPr>
      <w:rFonts w:ascii="仿宋_GB2312" w:eastAsia="仿宋_GB2312" w:hAnsi="宋体" w:hint="eastAsia"/>
      <w:b w:val="0"/>
      <w:color w:val="000000"/>
      <w:kern w:val="0"/>
      <w:sz w:val="18"/>
      <w:szCs w:val="18"/>
    </w:rPr>
  </w:style>
  <w:style w:type="character" w:customStyle="1" w:styleId="3Char11">
    <w:name w:val="正文文本缩进 3 Char1"/>
    <w:uiPriority w:val="99"/>
    <w:semiHidden/>
    <w:qFormat/>
    <w:rPr>
      <w:rFonts w:ascii="Times New Roman" w:eastAsia="宋体" w:hAnsi="Times New Roman" w:cs="Times New Roman"/>
      <w:sz w:val="16"/>
      <w:szCs w:val="16"/>
    </w:rPr>
  </w:style>
  <w:style w:type="character" w:customStyle="1" w:styleId="Char1c">
    <w:name w:val="页眉 Char1"/>
    <w:uiPriority w:val="99"/>
    <w:semiHidden/>
    <w:qFormat/>
    <w:rPr>
      <w:rFonts w:ascii="Times New Roman" w:eastAsia="宋体" w:hAnsi="Times New Roman" w:cs="Times New Roman"/>
      <w:sz w:val="18"/>
      <w:szCs w:val="18"/>
    </w:rPr>
  </w:style>
  <w:style w:type="paragraph" w:customStyle="1" w:styleId="font7">
    <w:name w:val="font7"/>
    <w:basedOn w:val="a5"/>
    <w:qFormat/>
    <w:pPr>
      <w:widowControl/>
      <w:spacing w:before="100" w:beforeAutospacing="1" w:after="100" w:afterAutospacing="1"/>
      <w:jc w:val="left"/>
    </w:pPr>
    <w:rPr>
      <w:rFonts w:ascii="Times New Roman" w:hAnsi="Times New Roman"/>
      <w:b w:val="0"/>
      <w:kern w:val="0"/>
      <w:sz w:val="24"/>
    </w:rPr>
  </w:style>
  <w:style w:type="character" w:customStyle="1" w:styleId="3Char12">
    <w:name w:val="正文文本 3 Char1"/>
    <w:uiPriority w:val="99"/>
    <w:semiHidden/>
    <w:qFormat/>
    <w:rPr>
      <w:rFonts w:ascii="Times New Roman" w:eastAsia="宋体" w:hAnsi="Times New Roman" w:cs="Times New Roman"/>
      <w:sz w:val="16"/>
      <w:szCs w:val="16"/>
    </w:rPr>
  </w:style>
  <w:style w:type="character" w:customStyle="1" w:styleId="Char1d">
    <w:name w:val="正文首行缩进 Char1"/>
    <w:uiPriority w:val="99"/>
    <w:semiHidden/>
    <w:qFormat/>
    <w:rPr>
      <w:rFonts w:ascii="Times New Roman" w:eastAsia="宋体" w:hAnsi="Times New Roman" w:cs="Times New Roman"/>
      <w:szCs w:val="24"/>
    </w:rPr>
  </w:style>
  <w:style w:type="character" w:customStyle="1" w:styleId="Char1e">
    <w:name w:val="页脚 Char1"/>
    <w:uiPriority w:val="99"/>
    <w:semiHidden/>
    <w:qFormat/>
    <w:rPr>
      <w:rFonts w:ascii="Times New Roman" w:eastAsia="宋体" w:hAnsi="Times New Roman" w:cs="Times New Roman"/>
      <w:sz w:val="18"/>
      <w:szCs w:val="18"/>
    </w:rPr>
  </w:style>
  <w:style w:type="paragraph" w:customStyle="1" w:styleId="affff0">
    <w:name w:val="节标题"/>
    <w:basedOn w:val="a5"/>
    <w:next w:val="affff1"/>
    <w:qFormat/>
    <w:pPr>
      <w:widowControl/>
      <w:spacing w:line="289" w:lineRule="atLeast"/>
      <w:jc w:val="center"/>
      <w:textAlignment w:val="baseline"/>
    </w:pPr>
    <w:rPr>
      <w:rFonts w:ascii="Times New Roman" w:hAnsi="Times New Roman"/>
      <w:b w:val="0"/>
      <w:color w:val="000000"/>
      <w:kern w:val="0"/>
      <w:sz w:val="28"/>
      <w:szCs w:val="20"/>
      <w:u w:color="000000"/>
    </w:rPr>
  </w:style>
  <w:style w:type="paragraph" w:customStyle="1" w:styleId="affff1">
    <w:name w:val="小节标题"/>
    <w:basedOn w:val="a5"/>
    <w:next w:val="a5"/>
    <w:qFormat/>
    <w:pPr>
      <w:widowControl/>
      <w:spacing w:before="175" w:after="102" w:line="351" w:lineRule="atLeast"/>
      <w:textAlignment w:val="baseline"/>
    </w:pPr>
    <w:rPr>
      <w:rFonts w:ascii="Times New Roman" w:eastAsia="黑体" w:hAnsi="Times New Roman"/>
      <w:b w:val="0"/>
      <w:color w:val="000000"/>
      <w:kern w:val="0"/>
      <w:szCs w:val="20"/>
      <w:u w:color="000000"/>
    </w:rPr>
  </w:style>
  <w:style w:type="paragraph" w:customStyle="1" w:styleId="xl28">
    <w:name w:val="xl28"/>
    <w:basedOn w:val="a5"/>
    <w:qFormat/>
    <w:pPr>
      <w:widowControl/>
      <w:spacing w:before="100" w:beforeAutospacing="1" w:after="100" w:afterAutospacing="1"/>
      <w:jc w:val="left"/>
    </w:pPr>
    <w:rPr>
      <w:rFonts w:ascii="Times New Roman" w:hAnsi="Times New Roman"/>
      <w:b w:val="0"/>
      <w:kern w:val="0"/>
      <w:sz w:val="24"/>
    </w:rPr>
  </w:style>
  <w:style w:type="paragraph" w:customStyle="1" w:styleId="CharCharCharCharCharCharCharCharCharCharCharCharCharCharCharChar">
    <w:name w:val="Char Char Char Char Char Char Char Char Char Char Char Char Char Char Char Char"/>
    <w:basedOn w:val="a5"/>
    <w:qFormat/>
    <w:pPr>
      <w:widowControl/>
      <w:spacing w:line="240" w:lineRule="exact"/>
      <w:jc w:val="left"/>
    </w:pPr>
    <w:rPr>
      <w:rFonts w:ascii="Verdana" w:hAnsi="Verdana"/>
      <w:b w:val="0"/>
      <w:color w:val="000000"/>
      <w:kern w:val="0"/>
      <w:sz w:val="20"/>
      <w:szCs w:val="20"/>
      <w:u w:color="000000"/>
      <w:lang w:eastAsia="en-US"/>
    </w:rPr>
  </w:style>
  <w:style w:type="paragraph" w:customStyle="1" w:styleId="xl24">
    <w:name w:val="xl24"/>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Cs/>
      <w:kern w:val="0"/>
      <w:sz w:val="18"/>
      <w:szCs w:val="18"/>
    </w:rPr>
  </w:style>
  <w:style w:type="paragraph" w:customStyle="1" w:styleId="xl25">
    <w:name w:val="xl25"/>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Cs/>
      <w:kern w:val="0"/>
      <w:sz w:val="18"/>
      <w:szCs w:val="18"/>
    </w:rPr>
  </w:style>
  <w:style w:type="paragraph" w:customStyle="1" w:styleId="affff2">
    <w:name w:val="文章总标题"/>
    <w:basedOn w:val="a5"/>
    <w:next w:val="affff3"/>
    <w:qFormat/>
    <w:pPr>
      <w:widowControl/>
      <w:spacing w:before="566" w:after="544" w:line="566" w:lineRule="atLeast"/>
      <w:jc w:val="center"/>
      <w:textAlignment w:val="baseline"/>
    </w:pPr>
    <w:rPr>
      <w:rFonts w:ascii="Arial" w:eastAsia="黑体" w:hAnsi="Times New Roman"/>
      <w:b w:val="0"/>
      <w:color w:val="000000"/>
      <w:kern w:val="0"/>
      <w:sz w:val="54"/>
      <w:szCs w:val="20"/>
      <w:u w:color="000000"/>
    </w:rPr>
  </w:style>
  <w:style w:type="paragraph" w:customStyle="1" w:styleId="affff3">
    <w:name w:val="文章副标题"/>
    <w:basedOn w:val="a5"/>
    <w:next w:val="affa"/>
    <w:qFormat/>
    <w:pPr>
      <w:widowControl/>
      <w:spacing w:before="187" w:after="175" w:line="374" w:lineRule="atLeast"/>
      <w:jc w:val="center"/>
      <w:textAlignment w:val="baseline"/>
    </w:pPr>
    <w:rPr>
      <w:rFonts w:ascii="Times New Roman" w:hAnsi="Times New Roman"/>
      <w:b w:val="0"/>
      <w:color w:val="000000"/>
      <w:kern w:val="0"/>
      <w:sz w:val="36"/>
      <w:szCs w:val="20"/>
      <w:u w:color="000000"/>
    </w:rPr>
  </w:style>
  <w:style w:type="paragraph" w:customStyle="1" w:styleId="xl26">
    <w:name w:val="xl26"/>
    <w:basedOn w:val="a5"/>
    <w:qFormat/>
    <w:pPr>
      <w:widowControl/>
      <w:pBdr>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kern w:val="0"/>
      <w:sz w:val="18"/>
      <w:szCs w:val="18"/>
    </w:rPr>
  </w:style>
  <w:style w:type="paragraph" w:customStyle="1" w:styleId="affff4">
    <w:name w:val="正文图标题"/>
    <w:next w:val="aff4"/>
    <w:qFormat/>
    <w:pPr>
      <w:tabs>
        <w:tab w:val="left" w:pos="360"/>
        <w:tab w:val="left" w:pos="720"/>
      </w:tabs>
      <w:spacing w:beforeLines="50" w:before="156" w:afterLines="50" w:after="156"/>
      <w:ind w:left="720" w:hanging="720"/>
      <w:jc w:val="center"/>
    </w:pPr>
    <w:rPr>
      <w:rFonts w:ascii="黑体" w:eastAsia="黑体"/>
      <w:sz w:val="21"/>
    </w:rPr>
  </w:style>
  <w:style w:type="paragraph" w:customStyle="1" w:styleId="xl27">
    <w:name w:val="xl27"/>
    <w:basedOn w:val="a5"/>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b w:val="0"/>
      <w:kern w:val="0"/>
      <w:sz w:val="18"/>
      <w:szCs w:val="18"/>
    </w:rPr>
  </w:style>
  <w:style w:type="paragraph" w:customStyle="1" w:styleId="xl30">
    <w:name w:val="xl30"/>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kern w:val="0"/>
      <w:sz w:val="18"/>
      <w:szCs w:val="18"/>
    </w:rPr>
  </w:style>
  <w:style w:type="paragraph" w:customStyle="1" w:styleId="xl31">
    <w:name w:val="xl31"/>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 w:val="0"/>
      <w:kern w:val="0"/>
      <w:sz w:val="18"/>
      <w:szCs w:val="18"/>
    </w:rPr>
  </w:style>
  <w:style w:type="paragraph" w:customStyle="1" w:styleId="xl32">
    <w:name w:val="xl32"/>
    <w:basedOn w:val="a5"/>
    <w:qFormat/>
    <w:pPr>
      <w:widowControl/>
      <w:pBdr>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color w:val="000000"/>
      <w:kern w:val="0"/>
      <w:sz w:val="18"/>
      <w:szCs w:val="18"/>
    </w:rPr>
  </w:style>
  <w:style w:type="paragraph" w:customStyle="1" w:styleId="xl34">
    <w:name w:val="xl34"/>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 w:val="0"/>
      <w:color w:val="000000"/>
      <w:kern w:val="0"/>
      <w:sz w:val="18"/>
      <w:szCs w:val="18"/>
    </w:rPr>
  </w:style>
  <w:style w:type="paragraph" w:customStyle="1" w:styleId="xl35">
    <w:name w:val="xl35"/>
    <w:basedOn w:val="a5"/>
    <w:qFormat/>
    <w:pPr>
      <w:widowControl/>
      <w:spacing w:before="100" w:beforeAutospacing="1" w:after="100" w:afterAutospacing="1"/>
      <w:jc w:val="center"/>
    </w:pPr>
    <w:rPr>
      <w:rFonts w:ascii="宋体" w:hAnsi="宋体"/>
      <w:b w:val="0"/>
      <w:color w:val="FF6600"/>
      <w:kern w:val="0"/>
      <w:sz w:val="24"/>
    </w:rPr>
  </w:style>
  <w:style w:type="paragraph" w:customStyle="1" w:styleId="xl36">
    <w:name w:val="xl36"/>
    <w:basedOn w:val="a5"/>
    <w:qFormat/>
    <w:pPr>
      <w:widowControl/>
      <w:pBdr>
        <w:right w:val="single" w:sz="4" w:space="0" w:color="auto"/>
      </w:pBdr>
      <w:spacing w:before="100" w:beforeAutospacing="1" w:after="100" w:afterAutospacing="1"/>
      <w:jc w:val="center"/>
    </w:pPr>
    <w:rPr>
      <w:rFonts w:ascii="Times New Roman" w:hAnsi="Times New Roman"/>
      <w:b w:val="0"/>
      <w:kern w:val="0"/>
      <w:sz w:val="18"/>
      <w:szCs w:val="18"/>
    </w:rPr>
  </w:style>
  <w:style w:type="paragraph" w:customStyle="1" w:styleId="xl37">
    <w:name w:val="xl37"/>
    <w:basedOn w:val="a5"/>
    <w:qFormat/>
    <w:pPr>
      <w:widowControl/>
      <w:pBdr>
        <w:right w:val="single" w:sz="4" w:space="0" w:color="auto"/>
      </w:pBdr>
      <w:spacing w:before="100" w:beforeAutospacing="1" w:after="100" w:afterAutospacing="1"/>
      <w:jc w:val="center"/>
      <w:textAlignment w:val="center"/>
    </w:pPr>
    <w:rPr>
      <w:rFonts w:ascii="Times New Roman" w:hAnsi="Times New Roman"/>
      <w:b w:val="0"/>
      <w:kern w:val="0"/>
      <w:sz w:val="24"/>
    </w:rPr>
  </w:style>
  <w:style w:type="paragraph" w:customStyle="1" w:styleId="1f">
    <w:name w:val="目录1"/>
    <w:basedOn w:val="a5"/>
    <w:next w:val="a5"/>
    <w:qFormat/>
    <w:pPr>
      <w:widowControl/>
      <w:tabs>
        <w:tab w:val="left" w:leader="dot" w:pos="8503"/>
      </w:tabs>
      <w:spacing w:after="102" w:line="215" w:lineRule="atLeast"/>
      <w:ind w:firstLine="419"/>
      <w:jc w:val="left"/>
      <w:textAlignment w:val="baseline"/>
    </w:pPr>
    <w:rPr>
      <w:rFonts w:ascii="Times New Roman" w:hAnsi="Times New Roman"/>
      <w:b w:val="0"/>
      <w:color w:val="000000"/>
      <w:kern w:val="0"/>
      <w:szCs w:val="20"/>
      <w:u w:color="000000"/>
    </w:rPr>
  </w:style>
  <w:style w:type="paragraph" w:customStyle="1" w:styleId="affff5">
    <w:name w:val="三级无"/>
    <w:basedOn w:val="afff8"/>
    <w:qFormat/>
    <w:pPr>
      <w:tabs>
        <w:tab w:val="clear" w:pos="992"/>
        <w:tab w:val="clear" w:pos="2100"/>
      </w:tabs>
      <w:ind w:left="0" w:firstLine="0"/>
      <w:jc w:val="left"/>
    </w:pPr>
    <w:rPr>
      <w:szCs w:val="21"/>
    </w:rPr>
  </w:style>
  <w:style w:type="paragraph" w:customStyle="1" w:styleId="affff6">
    <w:name w:val="二级无"/>
    <w:basedOn w:val="aff3"/>
    <w:qFormat/>
    <w:pPr>
      <w:widowControl/>
      <w:tabs>
        <w:tab w:val="clear" w:pos="5400"/>
      </w:tabs>
      <w:jc w:val="left"/>
    </w:pPr>
    <w:rPr>
      <w:rFonts w:ascii="宋体" w:eastAsia="宋体" w:hAnsi="Times New Roman"/>
      <w:kern w:val="0"/>
      <w:szCs w:val="21"/>
    </w:rPr>
  </w:style>
  <w:style w:type="paragraph" w:customStyle="1" w:styleId="43">
    <w:name w:val="4"/>
    <w:basedOn w:val="a5"/>
    <w:next w:val="a9"/>
    <w:qFormat/>
    <w:pPr>
      <w:ind w:firstLineChars="200" w:firstLine="560"/>
    </w:pPr>
    <w:rPr>
      <w:rFonts w:ascii="Times New Roman" w:hAnsi="Times New Roman"/>
      <w:b w:val="0"/>
      <w:sz w:val="28"/>
    </w:rPr>
  </w:style>
  <w:style w:type="paragraph" w:customStyle="1" w:styleId="38">
    <w:name w:val="目录3"/>
    <w:basedOn w:val="a5"/>
    <w:next w:val="a5"/>
    <w:qFormat/>
    <w:pPr>
      <w:widowControl/>
      <w:tabs>
        <w:tab w:val="left" w:leader="dot" w:pos="8503"/>
      </w:tabs>
      <w:spacing w:line="317" w:lineRule="atLeast"/>
      <w:ind w:left="419" w:firstLine="419"/>
      <w:textAlignment w:val="baseline"/>
    </w:pPr>
    <w:rPr>
      <w:rFonts w:ascii="Times New Roman" w:hAnsi="Times New Roman"/>
      <w:b w:val="0"/>
      <w:color w:val="000000"/>
      <w:kern w:val="0"/>
      <w:szCs w:val="20"/>
      <w:u w:color="000000"/>
    </w:rPr>
  </w:style>
  <w:style w:type="paragraph" w:customStyle="1" w:styleId="affff7">
    <w:name w:val="发布日期"/>
    <w:qFormat/>
    <w:rPr>
      <w:rFonts w:eastAsia="黑体"/>
      <w:sz w:val="28"/>
    </w:rPr>
  </w:style>
  <w:style w:type="paragraph" w:customStyle="1" w:styleId="44">
    <w:name w:val="目录4"/>
    <w:basedOn w:val="a5"/>
    <w:next w:val="a5"/>
    <w:qFormat/>
    <w:pPr>
      <w:widowControl/>
      <w:tabs>
        <w:tab w:val="left" w:leader="dot" w:pos="8503"/>
      </w:tabs>
      <w:spacing w:line="317" w:lineRule="atLeast"/>
      <w:ind w:left="419" w:firstLine="629"/>
      <w:textAlignment w:val="baseline"/>
    </w:pPr>
    <w:rPr>
      <w:rFonts w:ascii="Times New Roman" w:hAnsi="Times New Roman"/>
      <w:b w:val="0"/>
      <w:color w:val="000000"/>
      <w:kern w:val="0"/>
      <w:szCs w:val="20"/>
      <w:u w:color="000000"/>
    </w:rPr>
  </w:style>
  <w:style w:type="paragraph" w:customStyle="1" w:styleId="affff8">
    <w:name w:val="封面正文"/>
    <w:qFormat/>
    <w:pPr>
      <w:jc w:val="both"/>
    </w:pPr>
  </w:style>
  <w:style w:type="paragraph" w:customStyle="1" w:styleId="affff9">
    <w:name w:val="目录标题"/>
    <w:basedOn w:val="a5"/>
    <w:next w:val="a5"/>
    <w:qFormat/>
    <w:pPr>
      <w:widowControl/>
      <w:spacing w:before="215" w:after="419" w:line="436" w:lineRule="atLeast"/>
      <w:ind w:firstLine="419"/>
      <w:jc w:val="center"/>
      <w:textAlignment w:val="baseline"/>
    </w:pPr>
    <w:rPr>
      <w:rFonts w:ascii="Arial" w:eastAsia="黑体" w:hAnsi="Times New Roman"/>
      <w:b w:val="0"/>
      <w:color w:val="000000"/>
      <w:spacing w:val="283"/>
      <w:kern w:val="0"/>
      <w:sz w:val="42"/>
      <w:szCs w:val="20"/>
      <w:u w:color="000000"/>
    </w:rPr>
  </w:style>
  <w:style w:type="paragraph" w:customStyle="1" w:styleId="2b">
    <w:name w:val="目录2"/>
    <w:basedOn w:val="a5"/>
    <w:next w:val="a5"/>
    <w:pPr>
      <w:widowControl/>
      <w:tabs>
        <w:tab w:val="left" w:leader="dot" w:pos="8503"/>
      </w:tabs>
      <w:spacing w:line="317" w:lineRule="atLeast"/>
      <w:ind w:left="419" w:firstLine="419"/>
      <w:textAlignment w:val="baseline"/>
    </w:pPr>
    <w:rPr>
      <w:rFonts w:ascii="Times New Roman" w:hAnsi="Times New Roman"/>
      <w:b w:val="0"/>
      <w:color w:val="000000"/>
      <w:kern w:val="0"/>
      <w:szCs w:val="20"/>
      <w:u w:color="000000"/>
    </w:rPr>
  </w:style>
  <w:style w:type="paragraph" w:customStyle="1" w:styleId="1f0">
    <w:name w:val="普通(网站)1"/>
    <w:basedOn w:val="a5"/>
    <w:qFormat/>
    <w:pPr>
      <w:widowControl/>
      <w:spacing w:before="100" w:beforeAutospacing="1" w:after="100" w:afterAutospacing="1"/>
      <w:jc w:val="left"/>
    </w:pPr>
    <w:rPr>
      <w:rFonts w:ascii="宋体" w:hAnsi="宋体" w:cs="宋体"/>
      <w:b w:val="0"/>
      <w:kern w:val="0"/>
      <w:sz w:val="24"/>
    </w:rPr>
  </w:style>
  <w:style w:type="paragraph" w:customStyle="1" w:styleId="affffa">
    <w:name w:val="正文+宋体"/>
    <w:basedOn w:val="10"/>
    <w:qFormat/>
    <w:pPr>
      <w:widowControl/>
      <w:tabs>
        <w:tab w:val="right" w:leader="dot" w:pos="8494"/>
      </w:tabs>
      <w:spacing w:before="0" w:after="0" w:line="280" w:lineRule="exact"/>
      <w:jc w:val="center"/>
    </w:pPr>
    <w:rPr>
      <w:rFonts w:ascii="宋体" w:hAnsi="宋体" w:cs="Times New Roman"/>
      <w:b w:val="0"/>
      <w:bCs w:val="0"/>
      <w:caps w:val="0"/>
      <w:color w:val="000000"/>
      <w:sz w:val="21"/>
      <w:szCs w:val="21"/>
    </w:rPr>
  </w:style>
  <w:style w:type="paragraph" w:customStyle="1" w:styleId="reader-word-layer">
    <w:name w:val="reader-word-layer"/>
    <w:basedOn w:val="a5"/>
    <w:qFormat/>
    <w:pPr>
      <w:widowControl/>
      <w:spacing w:before="100" w:beforeAutospacing="1" w:after="100" w:afterAutospacing="1"/>
      <w:jc w:val="left"/>
    </w:pPr>
    <w:rPr>
      <w:rFonts w:ascii="宋体" w:hAnsi="宋体" w:cs="宋体"/>
      <w:b w:val="0"/>
      <w:kern w:val="0"/>
      <w:sz w:val="24"/>
    </w:rPr>
  </w:style>
  <w:style w:type="character" w:customStyle="1" w:styleId="CharChar34">
    <w:name w:val="Char Char34"/>
    <w:qFormat/>
    <w:rPr>
      <w:rFonts w:eastAsia="仿宋_GB2312"/>
      <w:b/>
      <w:bCs/>
      <w:kern w:val="2"/>
      <w:sz w:val="28"/>
      <w:szCs w:val="24"/>
      <w:u w:color="FF0000"/>
    </w:rPr>
  </w:style>
  <w:style w:type="character" w:customStyle="1" w:styleId="CharChar53">
    <w:name w:val="Char Char53"/>
    <w:qFormat/>
    <w:rPr>
      <w:rFonts w:eastAsia="宋体"/>
      <w:color w:val="000000"/>
      <w:kern w:val="2"/>
      <w:sz w:val="18"/>
      <w:lang w:val="en-US" w:eastAsia="zh-CN" w:bidi="ar-SA"/>
    </w:rPr>
  </w:style>
  <w:style w:type="character" w:customStyle="1" w:styleId="CharChar83">
    <w:name w:val="Char Char83"/>
    <w:qFormat/>
    <w:locked/>
    <w:rPr>
      <w:rFonts w:eastAsia="仿宋_GB2312"/>
      <w:b/>
      <w:bCs/>
      <w:kern w:val="2"/>
      <w:sz w:val="28"/>
      <w:szCs w:val="24"/>
      <w:u w:color="FF0000"/>
      <w:lang w:val="en-US" w:eastAsia="zh-CN" w:bidi="ar-SA"/>
    </w:rPr>
  </w:style>
  <w:style w:type="character" w:customStyle="1" w:styleId="CharChar23">
    <w:name w:val="Char Char23"/>
    <w:qFormat/>
    <w:rPr>
      <w:rFonts w:eastAsia="宋体"/>
      <w:b/>
      <w:kern w:val="2"/>
      <w:sz w:val="28"/>
      <w:lang w:val="en-US" w:eastAsia="zh-CN" w:bidi="ar-SA"/>
    </w:rPr>
  </w:style>
  <w:style w:type="character" w:customStyle="1" w:styleId="CharChar43">
    <w:name w:val="Char Char43"/>
    <w:qFormat/>
    <w:rPr>
      <w:rFonts w:ascii="Times New Roman" w:eastAsia="宋体" w:hAnsi="Times New Roman"/>
      <w:b/>
      <w:kern w:val="44"/>
      <w:sz w:val="30"/>
    </w:rPr>
  </w:style>
  <w:style w:type="paragraph" w:customStyle="1" w:styleId="51">
    <w:name w:val="正文文本缩进5"/>
    <w:basedOn w:val="a5"/>
    <w:qFormat/>
    <w:pPr>
      <w:widowControl/>
      <w:spacing w:line="360" w:lineRule="auto"/>
      <w:ind w:firstLine="570"/>
    </w:pPr>
    <w:rPr>
      <w:rFonts w:ascii="Times New Roman" w:eastAsia="隶书" w:hAnsi="Times New Roman"/>
      <w:b w:val="0"/>
      <w:kern w:val="0"/>
      <w:sz w:val="28"/>
      <w:szCs w:val="20"/>
    </w:rPr>
  </w:style>
  <w:style w:type="table" w:customStyle="1" w:styleId="712">
    <w:name w:val="网格型 7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1">
    <w:name w:val="Char Char71"/>
    <w:qFormat/>
    <w:rPr>
      <w:rFonts w:eastAsia="仿宋_GB2312"/>
      <w:b/>
      <w:bCs/>
      <w:kern w:val="2"/>
      <w:sz w:val="28"/>
      <w:szCs w:val="24"/>
      <w:u w:color="FF0000"/>
      <w:lang w:val="en-US" w:eastAsia="zh-CN" w:bidi="ar-SA"/>
    </w:rPr>
  </w:style>
  <w:style w:type="character" w:customStyle="1" w:styleId="CharChar35">
    <w:name w:val="Char Char35"/>
    <w:qFormat/>
    <w:rPr>
      <w:rFonts w:eastAsia="仿宋_GB2312"/>
      <w:b/>
      <w:bCs/>
      <w:kern w:val="2"/>
      <w:sz w:val="28"/>
      <w:szCs w:val="24"/>
      <w:u w:color="FF0000"/>
    </w:rPr>
  </w:style>
  <w:style w:type="character" w:customStyle="1" w:styleId="CharChar54">
    <w:name w:val="Char Char54"/>
    <w:qFormat/>
    <w:rPr>
      <w:rFonts w:eastAsia="宋体"/>
      <w:color w:val="000000"/>
      <w:kern w:val="2"/>
      <w:sz w:val="18"/>
      <w:lang w:val="en-US" w:eastAsia="zh-CN" w:bidi="ar-SA"/>
    </w:rPr>
  </w:style>
  <w:style w:type="character" w:customStyle="1" w:styleId="CharChar84">
    <w:name w:val="Char Char84"/>
    <w:qFormat/>
    <w:locked/>
    <w:rPr>
      <w:rFonts w:eastAsia="仿宋_GB2312"/>
      <w:b/>
      <w:bCs/>
      <w:kern w:val="2"/>
      <w:sz w:val="28"/>
      <w:szCs w:val="24"/>
      <w:u w:color="FF0000"/>
      <w:lang w:val="en-US" w:eastAsia="zh-CN" w:bidi="ar-SA"/>
    </w:rPr>
  </w:style>
  <w:style w:type="character" w:customStyle="1" w:styleId="CharChar24">
    <w:name w:val="Char Char24"/>
    <w:qFormat/>
    <w:rPr>
      <w:rFonts w:eastAsia="宋体"/>
      <w:b/>
      <w:kern w:val="2"/>
      <w:sz w:val="28"/>
      <w:lang w:val="en-US" w:eastAsia="zh-CN" w:bidi="ar-SA"/>
    </w:rPr>
  </w:style>
  <w:style w:type="character" w:customStyle="1" w:styleId="CharChar44">
    <w:name w:val="Char Char44"/>
    <w:qFormat/>
    <w:rPr>
      <w:rFonts w:ascii="Times New Roman" w:eastAsia="宋体" w:hAnsi="Times New Roman"/>
      <w:b/>
      <w:kern w:val="44"/>
      <w:sz w:val="30"/>
    </w:rPr>
  </w:style>
  <w:style w:type="paragraph" w:customStyle="1" w:styleId="61">
    <w:name w:val="正文文本缩进6"/>
    <w:basedOn w:val="a5"/>
    <w:qFormat/>
    <w:pPr>
      <w:widowControl/>
      <w:spacing w:line="360" w:lineRule="auto"/>
      <w:ind w:firstLine="570"/>
    </w:pPr>
    <w:rPr>
      <w:rFonts w:ascii="Times New Roman" w:eastAsia="隶书" w:hAnsi="Times New Roman"/>
      <w:b w:val="0"/>
      <w:kern w:val="0"/>
      <w:sz w:val="28"/>
      <w:szCs w:val="20"/>
    </w:rPr>
  </w:style>
  <w:style w:type="table" w:customStyle="1" w:styleId="713">
    <w:name w:val="网格型 7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2">
    <w:name w:val="Char Char72"/>
    <w:qFormat/>
    <w:rPr>
      <w:rFonts w:eastAsia="仿宋_GB2312"/>
      <w:b/>
      <w:bCs/>
      <w:kern w:val="2"/>
      <w:sz w:val="28"/>
      <w:szCs w:val="24"/>
      <w:u w:color="FF0000"/>
      <w:lang w:val="en-US" w:eastAsia="zh-CN" w:bidi="ar-SA"/>
    </w:rPr>
  </w:style>
  <w:style w:type="character" w:customStyle="1" w:styleId="CharChar36">
    <w:name w:val="Char Char36"/>
    <w:qFormat/>
    <w:rPr>
      <w:rFonts w:eastAsia="仿宋_GB2312"/>
      <w:b/>
      <w:bCs/>
      <w:kern w:val="2"/>
      <w:sz w:val="28"/>
      <w:szCs w:val="24"/>
      <w:u w:color="FF0000"/>
    </w:rPr>
  </w:style>
  <w:style w:type="character" w:customStyle="1" w:styleId="CharChar55">
    <w:name w:val="Char Char55"/>
    <w:qFormat/>
    <w:rPr>
      <w:rFonts w:eastAsia="宋体"/>
      <w:color w:val="000000"/>
      <w:kern w:val="2"/>
      <w:sz w:val="18"/>
      <w:lang w:val="en-US" w:eastAsia="zh-CN" w:bidi="ar-SA"/>
    </w:rPr>
  </w:style>
  <w:style w:type="character" w:customStyle="1" w:styleId="CharChar85">
    <w:name w:val="Char Char85"/>
    <w:qFormat/>
    <w:locked/>
    <w:rPr>
      <w:rFonts w:eastAsia="仿宋_GB2312"/>
      <w:b/>
      <w:bCs/>
      <w:kern w:val="2"/>
      <w:sz w:val="28"/>
      <w:szCs w:val="24"/>
      <w:u w:color="FF0000"/>
      <w:lang w:val="en-US" w:eastAsia="zh-CN" w:bidi="ar-SA"/>
    </w:rPr>
  </w:style>
  <w:style w:type="character" w:customStyle="1" w:styleId="CharChar25">
    <w:name w:val="Char Char25"/>
    <w:qFormat/>
    <w:rPr>
      <w:rFonts w:eastAsia="宋体"/>
      <w:b/>
      <w:kern w:val="2"/>
      <w:sz w:val="28"/>
      <w:lang w:val="en-US" w:eastAsia="zh-CN" w:bidi="ar-SA"/>
    </w:rPr>
  </w:style>
  <w:style w:type="character" w:customStyle="1" w:styleId="CharChar45">
    <w:name w:val="Char Char45"/>
    <w:qFormat/>
    <w:rPr>
      <w:rFonts w:ascii="Times New Roman" w:eastAsia="宋体" w:hAnsi="Times New Roman"/>
      <w:b/>
      <w:kern w:val="44"/>
      <w:sz w:val="30"/>
    </w:rPr>
  </w:style>
  <w:style w:type="paragraph" w:customStyle="1" w:styleId="72">
    <w:name w:val="正文文本缩进7"/>
    <w:basedOn w:val="a5"/>
    <w:qFormat/>
    <w:pPr>
      <w:widowControl/>
      <w:spacing w:line="360" w:lineRule="auto"/>
      <w:ind w:firstLine="570"/>
    </w:pPr>
    <w:rPr>
      <w:rFonts w:ascii="Times New Roman" w:eastAsia="隶书" w:hAnsi="Times New Roman"/>
      <w:b w:val="0"/>
      <w:kern w:val="0"/>
      <w:sz w:val="28"/>
      <w:szCs w:val="20"/>
    </w:rPr>
  </w:style>
  <w:style w:type="table" w:customStyle="1" w:styleId="714">
    <w:name w:val="网格型 7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3">
    <w:name w:val="Char Char73"/>
    <w:qFormat/>
    <w:rPr>
      <w:rFonts w:eastAsia="仿宋_GB2312"/>
      <w:b/>
      <w:bCs/>
      <w:kern w:val="2"/>
      <w:sz w:val="28"/>
      <w:szCs w:val="24"/>
      <w:u w:color="FF0000"/>
      <w:lang w:val="en-US" w:eastAsia="zh-CN" w:bidi="ar-SA"/>
    </w:rPr>
  </w:style>
  <w:style w:type="character" w:customStyle="1" w:styleId="CharChar37">
    <w:name w:val="Char Char37"/>
    <w:qFormat/>
    <w:rPr>
      <w:rFonts w:eastAsia="仿宋_GB2312"/>
      <w:b/>
      <w:bCs/>
      <w:kern w:val="2"/>
      <w:sz w:val="28"/>
      <w:szCs w:val="24"/>
      <w:u w:color="FF0000"/>
    </w:rPr>
  </w:style>
  <w:style w:type="character" w:customStyle="1" w:styleId="CharChar56">
    <w:name w:val="Char Char56"/>
    <w:qFormat/>
    <w:rPr>
      <w:rFonts w:eastAsia="宋体"/>
      <w:color w:val="000000"/>
      <w:kern w:val="2"/>
      <w:sz w:val="18"/>
      <w:lang w:val="en-US" w:eastAsia="zh-CN" w:bidi="ar-SA"/>
    </w:rPr>
  </w:style>
  <w:style w:type="character" w:customStyle="1" w:styleId="CharChar86">
    <w:name w:val="Char Char86"/>
    <w:qFormat/>
    <w:locked/>
    <w:rPr>
      <w:rFonts w:eastAsia="仿宋_GB2312"/>
      <w:b/>
      <w:bCs/>
      <w:kern w:val="2"/>
      <w:sz w:val="28"/>
      <w:szCs w:val="24"/>
      <w:u w:color="FF0000"/>
      <w:lang w:val="en-US" w:eastAsia="zh-CN" w:bidi="ar-SA"/>
    </w:rPr>
  </w:style>
  <w:style w:type="character" w:customStyle="1" w:styleId="CharChar26">
    <w:name w:val="Char Char26"/>
    <w:qFormat/>
    <w:rPr>
      <w:rFonts w:eastAsia="宋体"/>
      <w:b/>
      <w:kern w:val="2"/>
      <w:sz w:val="28"/>
      <w:lang w:val="en-US" w:eastAsia="zh-CN" w:bidi="ar-SA"/>
    </w:rPr>
  </w:style>
  <w:style w:type="character" w:customStyle="1" w:styleId="CharChar46">
    <w:name w:val="Char Char46"/>
    <w:qFormat/>
    <w:rPr>
      <w:rFonts w:ascii="Times New Roman" w:eastAsia="宋体" w:hAnsi="Times New Roman"/>
      <w:b/>
      <w:kern w:val="44"/>
      <w:sz w:val="30"/>
    </w:rPr>
  </w:style>
  <w:style w:type="paragraph" w:customStyle="1" w:styleId="82">
    <w:name w:val="正文文本缩进8"/>
    <w:basedOn w:val="a5"/>
    <w:qFormat/>
    <w:pPr>
      <w:widowControl/>
      <w:spacing w:line="360" w:lineRule="auto"/>
      <w:ind w:firstLine="570"/>
    </w:pPr>
    <w:rPr>
      <w:rFonts w:ascii="Times New Roman" w:eastAsia="隶书" w:hAnsi="Times New Roman"/>
      <w:b w:val="0"/>
      <w:kern w:val="0"/>
      <w:sz w:val="28"/>
      <w:szCs w:val="20"/>
    </w:rPr>
  </w:style>
  <w:style w:type="table" w:customStyle="1" w:styleId="715">
    <w:name w:val="网格型 715"/>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4">
    <w:name w:val="Char Char74"/>
    <w:qFormat/>
    <w:rPr>
      <w:rFonts w:eastAsia="仿宋_GB2312"/>
      <w:b/>
      <w:bCs/>
      <w:kern w:val="2"/>
      <w:sz w:val="28"/>
      <w:szCs w:val="24"/>
      <w:u w:color="FF0000"/>
      <w:lang w:val="en-US" w:eastAsia="zh-CN" w:bidi="ar-SA"/>
    </w:rPr>
  </w:style>
  <w:style w:type="character" w:customStyle="1" w:styleId="Char20">
    <w:name w:val="纯文本 Char2"/>
    <w:uiPriority w:val="99"/>
    <w:semiHidden/>
    <w:rPr>
      <w:rFonts w:ascii="宋体" w:hAnsi="Courier New" w:cs="Courier New"/>
      <w:kern w:val="2"/>
      <w:sz w:val="21"/>
      <w:szCs w:val="21"/>
    </w:rPr>
  </w:style>
  <w:style w:type="character" w:customStyle="1" w:styleId="Char21">
    <w:name w:val="正文文本 Char2"/>
    <w:uiPriority w:val="99"/>
    <w:semiHidden/>
    <w:rPr>
      <w:kern w:val="2"/>
      <w:sz w:val="21"/>
      <w:szCs w:val="24"/>
    </w:rPr>
  </w:style>
  <w:style w:type="table" w:customStyle="1" w:styleId="720">
    <w:name w:val="网格型 7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
    <w:name w:val="网格型 71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6">
    <w:name w:val="网格型 716"/>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38">
    <w:name w:val="Char Char38"/>
    <w:qFormat/>
    <w:rPr>
      <w:rFonts w:eastAsia="仿宋_GB2312"/>
      <w:b/>
      <w:bCs/>
      <w:kern w:val="2"/>
      <w:sz w:val="28"/>
      <w:szCs w:val="24"/>
      <w:u w:color="FF0000"/>
    </w:rPr>
  </w:style>
  <w:style w:type="character" w:customStyle="1" w:styleId="CharChar57">
    <w:name w:val="Char Char57"/>
    <w:qFormat/>
    <w:rPr>
      <w:rFonts w:eastAsia="宋体"/>
      <w:color w:val="000000"/>
      <w:kern w:val="2"/>
      <w:sz w:val="18"/>
      <w:lang w:val="en-US" w:eastAsia="zh-CN" w:bidi="ar-SA"/>
    </w:rPr>
  </w:style>
  <w:style w:type="character" w:customStyle="1" w:styleId="CharChar87">
    <w:name w:val="Char Char87"/>
    <w:qFormat/>
    <w:locked/>
    <w:rPr>
      <w:rFonts w:eastAsia="仿宋_GB2312"/>
      <w:b/>
      <w:bCs/>
      <w:kern w:val="2"/>
      <w:sz w:val="28"/>
      <w:szCs w:val="24"/>
      <w:u w:color="FF0000"/>
      <w:lang w:val="en-US" w:eastAsia="zh-CN" w:bidi="ar-SA"/>
    </w:rPr>
  </w:style>
  <w:style w:type="character" w:customStyle="1" w:styleId="CharChar27">
    <w:name w:val="Char Char27"/>
    <w:qFormat/>
    <w:rPr>
      <w:rFonts w:eastAsia="宋体"/>
      <w:b/>
      <w:kern w:val="2"/>
      <w:sz w:val="28"/>
      <w:lang w:val="en-US" w:eastAsia="zh-CN" w:bidi="ar-SA"/>
    </w:rPr>
  </w:style>
  <w:style w:type="character" w:customStyle="1" w:styleId="CharChar47">
    <w:name w:val="Char Char47"/>
    <w:qFormat/>
    <w:rPr>
      <w:rFonts w:ascii="Times New Roman" w:eastAsia="宋体" w:hAnsi="Times New Roman"/>
      <w:b/>
      <w:kern w:val="44"/>
      <w:sz w:val="30"/>
    </w:rPr>
  </w:style>
  <w:style w:type="paragraph" w:customStyle="1" w:styleId="91">
    <w:name w:val="正文文本缩进9"/>
    <w:basedOn w:val="a5"/>
    <w:qFormat/>
    <w:pPr>
      <w:widowControl/>
      <w:spacing w:line="360" w:lineRule="auto"/>
      <w:ind w:firstLine="570"/>
    </w:pPr>
    <w:rPr>
      <w:rFonts w:ascii="Times New Roman" w:eastAsia="隶书" w:hAnsi="Times New Roman"/>
      <w:b w:val="0"/>
      <w:kern w:val="0"/>
      <w:sz w:val="28"/>
      <w:szCs w:val="20"/>
    </w:rPr>
  </w:style>
  <w:style w:type="table" w:customStyle="1" w:styleId="717">
    <w:name w:val="网格型 717"/>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5">
    <w:name w:val="Char Char75"/>
    <w:qFormat/>
    <w:rPr>
      <w:rFonts w:eastAsia="仿宋_GB2312"/>
      <w:b/>
      <w:bCs/>
      <w:kern w:val="2"/>
      <w:sz w:val="28"/>
      <w:szCs w:val="24"/>
      <w:u w:color="FF0000"/>
      <w:lang w:val="en-US" w:eastAsia="zh-CN" w:bidi="ar-SA"/>
    </w:rPr>
  </w:style>
  <w:style w:type="table" w:customStyle="1" w:styleId="718">
    <w:name w:val="网格型 718"/>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
    <w:name w:val="网格型 7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2">
    <w:name w:val="网格型 71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
    <w:name w:val="网格型 72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1">
    <w:name w:val="网格型 711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1">
    <w:name w:val="网格型 72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1">
    <w:name w:val="网格型 711111"/>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1">
    <w:name w:val="网格型 712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
    <w:name w:val="网格型 74"/>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3">
    <w:name w:val="网格型 7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
    <w:name w:val="网格型 72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2">
    <w:name w:val="网格型 711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2">
    <w:name w:val="网格型 72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2">
    <w:name w:val="网格型 711112"/>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网格型 75"/>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4"/>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3">
    <w:name w:val="网格型 72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3">
    <w:name w:val="网格型 71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3">
    <w:name w:val="网格型 72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3">
    <w:name w:val="网格型 711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
    <w:name w:val="网格型 76"/>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5">
    <w:name w:val="网格型 7115"/>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4">
    <w:name w:val="网格型 72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4">
    <w:name w:val="网格型 711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4">
    <w:name w:val="网格型 72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4">
    <w:name w:val="网格型 7111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f1">
    <w:name w:val="无列表1"/>
    <w:next w:val="a8"/>
    <w:uiPriority w:val="99"/>
    <w:semiHidden/>
    <w:rsid w:val="00CE0668"/>
  </w:style>
  <w:style w:type="table" w:customStyle="1" w:styleId="77">
    <w:name w:val="网格型 77"/>
    <w:basedOn w:val="a7"/>
    <w:next w:val="71"/>
    <w:rsid w:val="00CE0668"/>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CharChar30">
    <w:name w:val="Char Char3"/>
    <w:qFormat/>
    <w:rsid w:val="00CE0668"/>
    <w:rPr>
      <w:rFonts w:eastAsia="仿宋_GB2312"/>
      <w:b/>
      <w:bCs/>
      <w:kern w:val="2"/>
      <w:sz w:val="28"/>
      <w:szCs w:val="24"/>
      <w:u w:color="FF0000"/>
    </w:rPr>
  </w:style>
  <w:style w:type="paragraph" w:styleId="affffb">
    <w:name w:val="Revision"/>
    <w:hidden/>
    <w:rsid w:val="00CE0668"/>
    <w:rPr>
      <w:kern w:val="2"/>
      <w:sz w:val="21"/>
      <w:szCs w:val="24"/>
    </w:rPr>
  </w:style>
  <w:style w:type="character" w:customStyle="1" w:styleId="CharChar50">
    <w:name w:val="Char Char5"/>
    <w:qFormat/>
    <w:rsid w:val="00CE0668"/>
    <w:rPr>
      <w:rFonts w:eastAsia="宋体"/>
      <w:color w:val="000000"/>
      <w:kern w:val="2"/>
      <w:sz w:val="18"/>
      <w:lang w:val="en-US" w:eastAsia="zh-CN" w:bidi="ar-SA"/>
    </w:rPr>
  </w:style>
  <w:style w:type="paragraph" w:styleId="TOC">
    <w:name w:val="TOC Heading"/>
    <w:basedOn w:val="1"/>
    <w:next w:val="a5"/>
    <w:uiPriority w:val="39"/>
    <w:qFormat/>
    <w:rsid w:val="00CE0668"/>
    <w:pPr>
      <w:keepLines/>
      <w:widowControl/>
      <w:spacing w:before="480" w:line="276" w:lineRule="auto"/>
      <w:jc w:val="left"/>
      <w:outlineLvl w:val="9"/>
    </w:pPr>
    <w:rPr>
      <w:rFonts w:ascii="Cambria" w:eastAsia="宋体" w:hAnsi="Cambria"/>
      <w:bCs/>
      <w:color w:val="365F91"/>
      <w:kern w:val="0"/>
      <w:sz w:val="28"/>
      <w:szCs w:val="28"/>
    </w:rPr>
  </w:style>
  <w:style w:type="character" w:customStyle="1" w:styleId="CharChar80">
    <w:name w:val="Char Char8"/>
    <w:locked/>
    <w:rsid w:val="00CE0668"/>
    <w:rPr>
      <w:rFonts w:eastAsia="仿宋_GB2312"/>
      <w:b/>
      <w:bCs/>
      <w:kern w:val="2"/>
      <w:sz w:val="28"/>
      <w:szCs w:val="24"/>
      <w:u w:color="FF0000"/>
      <w:lang w:val="en-US" w:eastAsia="zh-CN" w:bidi="ar-SA"/>
    </w:rPr>
  </w:style>
  <w:style w:type="character" w:customStyle="1" w:styleId="FooterChar">
    <w:name w:val="Footer Char"/>
    <w:aliases w:val="Footer1 Char"/>
    <w:uiPriority w:val="99"/>
    <w:semiHidden/>
    <w:rsid w:val="00CE0668"/>
    <w:rPr>
      <w:b/>
      <w:sz w:val="18"/>
      <w:szCs w:val="18"/>
      <w:u w:color="FF0000"/>
    </w:rPr>
  </w:style>
  <w:style w:type="character" w:customStyle="1" w:styleId="CharChar20">
    <w:name w:val="Char Char2"/>
    <w:rsid w:val="00CE0668"/>
    <w:rPr>
      <w:rFonts w:eastAsia="宋体"/>
      <w:b/>
      <w:kern w:val="2"/>
      <w:sz w:val="28"/>
      <w:lang w:val="en-US" w:eastAsia="zh-CN" w:bidi="ar-SA"/>
    </w:rPr>
  </w:style>
  <w:style w:type="character" w:customStyle="1" w:styleId="CharChar40">
    <w:name w:val="Char Char4"/>
    <w:rsid w:val="00CE0668"/>
    <w:rPr>
      <w:rFonts w:ascii="Times New Roman" w:eastAsia="宋体" w:hAnsi="Times New Roman"/>
      <w:b/>
      <w:kern w:val="44"/>
      <w:sz w:val="30"/>
    </w:rPr>
  </w:style>
  <w:style w:type="character" w:styleId="affffc">
    <w:name w:val="Subtle Emphasis"/>
    <w:uiPriority w:val="19"/>
    <w:qFormat/>
    <w:rsid w:val="00CE0668"/>
    <w:rPr>
      <w:i/>
      <w:iCs/>
      <w:color w:val="404040"/>
    </w:rPr>
  </w:style>
  <w:style w:type="paragraph" w:customStyle="1" w:styleId="100">
    <w:name w:val="正文文本缩进10"/>
    <w:basedOn w:val="a5"/>
    <w:rsid w:val="00CE0668"/>
    <w:pPr>
      <w:widowControl/>
      <w:spacing w:line="360" w:lineRule="auto"/>
      <w:ind w:firstLine="570"/>
    </w:pPr>
    <w:rPr>
      <w:rFonts w:ascii="Times New Roman" w:eastAsia="隶书" w:hAnsi="Times New Roman"/>
      <w:b w:val="0"/>
      <w:kern w:val="0"/>
      <w:sz w:val="28"/>
      <w:szCs w:val="20"/>
    </w:rPr>
  </w:style>
  <w:style w:type="numbering" w:customStyle="1" w:styleId="112">
    <w:name w:val="无列表11"/>
    <w:next w:val="a8"/>
    <w:uiPriority w:val="99"/>
    <w:semiHidden/>
    <w:unhideWhenUsed/>
    <w:rsid w:val="00CE0668"/>
  </w:style>
  <w:style w:type="table" w:customStyle="1" w:styleId="719">
    <w:name w:val="网格型 719"/>
    <w:basedOn w:val="a7"/>
    <w:next w:val="71"/>
    <w:rsid w:val="00CE0668"/>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110">
    <w:name w:val="无列表111"/>
    <w:next w:val="a8"/>
    <w:uiPriority w:val="99"/>
    <w:semiHidden/>
    <w:rsid w:val="00CE0668"/>
  </w:style>
  <w:style w:type="table" w:customStyle="1" w:styleId="7116">
    <w:name w:val="网格型 7116"/>
    <w:basedOn w:val="a7"/>
    <w:next w:val="71"/>
    <w:rsid w:val="00CE0668"/>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
    <w:name w:val="无列表1111"/>
    <w:next w:val="a8"/>
    <w:semiHidden/>
    <w:rsid w:val="00CE0668"/>
  </w:style>
  <w:style w:type="character" w:customStyle="1" w:styleId="CharChar70">
    <w:name w:val="Char Char7"/>
    <w:rsid w:val="00CE0668"/>
    <w:rPr>
      <w:rFonts w:eastAsia="仿宋_GB2312"/>
      <w:b/>
      <w:bCs/>
      <w:kern w:val="2"/>
      <w:sz w:val="28"/>
      <w:szCs w:val="24"/>
      <w:u w:color="FF0000"/>
      <w:lang w:val="en-US" w:eastAsia="zh-CN" w:bidi="ar-SA"/>
    </w:rPr>
  </w:style>
  <w:style w:type="numbering" w:customStyle="1" w:styleId="2c">
    <w:name w:val="无列表2"/>
    <w:next w:val="a8"/>
    <w:uiPriority w:val="99"/>
    <w:semiHidden/>
    <w:rsid w:val="00CE0668"/>
  </w:style>
  <w:style w:type="numbering" w:customStyle="1" w:styleId="120">
    <w:name w:val="无列表12"/>
    <w:next w:val="a8"/>
    <w:semiHidden/>
    <w:rsid w:val="00CE0668"/>
  </w:style>
  <w:style w:type="numbering" w:customStyle="1" w:styleId="39">
    <w:name w:val="无列表3"/>
    <w:next w:val="a8"/>
    <w:uiPriority w:val="99"/>
    <w:semiHidden/>
    <w:rsid w:val="00CE0668"/>
  </w:style>
  <w:style w:type="numbering" w:customStyle="1" w:styleId="130">
    <w:name w:val="无列表13"/>
    <w:next w:val="a8"/>
    <w:semiHidden/>
    <w:rsid w:val="00CE0668"/>
  </w:style>
  <w:style w:type="numbering" w:customStyle="1" w:styleId="45">
    <w:name w:val="无列表4"/>
    <w:next w:val="a8"/>
    <w:uiPriority w:val="99"/>
    <w:semiHidden/>
    <w:unhideWhenUsed/>
    <w:rsid w:val="00CE0668"/>
  </w:style>
  <w:style w:type="numbering" w:customStyle="1" w:styleId="140">
    <w:name w:val="无列表14"/>
    <w:next w:val="a8"/>
    <w:uiPriority w:val="99"/>
    <w:semiHidden/>
    <w:unhideWhenUsed/>
    <w:rsid w:val="00CE0668"/>
  </w:style>
  <w:style w:type="numbering" w:customStyle="1" w:styleId="210">
    <w:name w:val="无列表21"/>
    <w:next w:val="a8"/>
    <w:uiPriority w:val="99"/>
    <w:semiHidden/>
    <w:unhideWhenUsed/>
    <w:rsid w:val="00CE0668"/>
  </w:style>
  <w:style w:type="numbering" w:customStyle="1" w:styleId="310">
    <w:name w:val="无列表31"/>
    <w:next w:val="a8"/>
    <w:uiPriority w:val="99"/>
    <w:semiHidden/>
    <w:unhideWhenUsed/>
    <w:rsid w:val="00CE0668"/>
  </w:style>
  <w:style w:type="numbering" w:customStyle="1" w:styleId="1120">
    <w:name w:val="无列表112"/>
    <w:next w:val="a8"/>
    <w:uiPriority w:val="99"/>
    <w:semiHidden/>
    <w:unhideWhenUsed/>
    <w:rsid w:val="00CE0668"/>
  </w:style>
  <w:style w:type="numbering" w:customStyle="1" w:styleId="11111">
    <w:name w:val="无列表11111"/>
    <w:next w:val="a8"/>
    <w:uiPriority w:val="99"/>
    <w:semiHidden/>
    <w:unhideWhenUsed/>
    <w:rsid w:val="00CE0668"/>
  </w:style>
  <w:style w:type="numbering" w:customStyle="1" w:styleId="211">
    <w:name w:val="无列表211"/>
    <w:next w:val="a8"/>
    <w:uiPriority w:val="99"/>
    <w:semiHidden/>
    <w:unhideWhenUsed/>
    <w:rsid w:val="00CE0668"/>
  </w:style>
  <w:style w:type="numbering" w:customStyle="1" w:styleId="52">
    <w:name w:val="无列表5"/>
    <w:next w:val="a8"/>
    <w:uiPriority w:val="99"/>
    <w:semiHidden/>
    <w:unhideWhenUsed/>
    <w:rsid w:val="00CE0668"/>
  </w:style>
  <w:style w:type="numbering" w:customStyle="1" w:styleId="150">
    <w:name w:val="无列表15"/>
    <w:next w:val="a8"/>
    <w:uiPriority w:val="99"/>
    <w:semiHidden/>
    <w:unhideWhenUsed/>
    <w:rsid w:val="00CE0668"/>
  </w:style>
  <w:style w:type="numbering" w:customStyle="1" w:styleId="220">
    <w:name w:val="无列表22"/>
    <w:next w:val="a8"/>
    <w:uiPriority w:val="99"/>
    <w:semiHidden/>
    <w:unhideWhenUsed/>
    <w:rsid w:val="00CE0668"/>
  </w:style>
  <w:style w:type="numbering" w:customStyle="1" w:styleId="320">
    <w:name w:val="无列表32"/>
    <w:next w:val="a8"/>
    <w:uiPriority w:val="99"/>
    <w:semiHidden/>
    <w:unhideWhenUsed/>
    <w:rsid w:val="00CE0668"/>
  </w:style>
  <w:style w:type="numbering" w:customStyle="1" w:styleId="113">
    <w:name w:val="无列表113"/>
    <w:next w:val="a8"/>
    <w:uiPriority w:val="99"/>
    <w:semiHidden/>
    <w:unhideWhenUsed/>
    <w:rsid w:val="00CE0668"/>
  </w:style>
  <w:style w:type="numbering" w:customStyle="1" w:styleId="1112">
    <w:name w:val="无列表1112"/>
    <w:next w:val="a8"/>
    <w:uiPriority w:val="99"/>
    <w:semiHidden/>
    <w:unhideWhenUsed/>
    <w:rsid w:val="00CE0668"/>
  </w:style>
  <w:style w:type="numbering" w:customStyle="1" w:styleId="212">
    <w:name w:val="无列表212"/>
    <w:next w:val="a8"/>
    <w:uiPriority w:val="99"/>
    <w:semiHidden/>
    <w:unhideWhenUsed/>
    <w:rsid w:val="00CE0668"/>
  </w:style>
  <w:style w:type="numbering" w:customStyle="1" w:styleId="410">
    <w:name w:val="无列表41"/>
    <w:next w:val="a8"/>
    <w:uiPriority w:val="99"/>
    <w:semiHidden/>
    <w:unhideWhenUsed/>
    <w:rsid w:val="00CE0668"/>
  </w:style>
  <w:style w:type="numbering" w:customStyle="1" w:styleId="121">
    <w:name w:val="无列表121"/>
    <w:next w:val="a8"/>
    <w:uiPriority w:val="99"/>
    <w:semiHidden/>
    <w:unhideWhenUsed/>
    <w:rsid w:val="00CE0668"/>
  </w:style>
  <w:style w:type="character" w:styleId="affffd">
    <w:name w:val="Book Title"/>
    <w:qFormat/>
    <w:rsid w:val="00CE0668"/>
    <w:rPr>
      <w:b/>
      <w:bCs/>
      <w:smallCaps/>
      <w:spacing w:val="5"/>
    </w:rPr>
  </w:style>
  <w:style w:type="numbering" w:customStyle="1" w:styleId="221">
    <w:name w:val="无列表221"/>
    <w:next w:val="a8"/>
    <w:uiPriority w:val="99"/>
    <w:semiHidden/>
    <w:rsid w:val="00CE0668"/>
  </w:style>
  <w:style w:type="table" w:customStyle="1" w:styleId="7215">
    <w:name w:val="网格型 7215"/>
    <w:basedOn w:val="a7"/>
    <w:next w:val="71"/>
    <w:rsid w:val="00CE0668"/>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21">
    <w:name w:val="无列表1121"/>
    <w:next w:val="a8"/>
    <w:uiPriority w:val="99"/>
    <w:semiHidden/>
    <w:unhideWhenUsed/>
    <w:rsid w:val="00CE0668"/>
  </w:style>
  <w:style w:type="numbering" w:customStyle="1" w:styleId="111111">
    <w:name w:val="无列表111111"/>
    <w:next w:val="a8"/>
    <w:uiPriority w:val="99"/>
    <w:semiHidden/>
    <w:rsid w:val="00CE0668"/>
  </w:style>
  <w:style w:type="numbering" w:customStyle="1" w:styleId="311">
    <w:name w:val="无列表311"/>
    <w:next w:val="a8"/>
    <w:uiPriority w:val="99"/>
    <w:semiHidden/>
    <w:rsid w:val="00CE0668"/>
  </w:style>
  <w:style w:type="numbering" w:customStyle="1" w:styleId="1211">
    <w:name w:val="无列表1211"/>
    <w:next w:val="a8"/>
    <w:uiPriority w:val="99"/>
    <w:semiHidden/>
    <w:unhideWhenUsed/>
    <w:rsid w:val="00CE0668"/>
  </w:style>
  <w:style w:type="numbering" w:customStyle="1" w:styleId="11211">
    <w:name w:val="无列表11211"/>
    <w:next w:val="a8"/>
    <w:uiPriority w:val="99"/>
    <w:semiHidden/>
    <w:rsid w:val="00CE0668"/>
  </w:style>
  <w:style w:type="table" w:customStyle="1" w:styleId="711115">
    <w:name w:val="网格型 711115"/>
    <w:basedOn w:val="a7"/>
    <w:next w:val="71"/>
    <w:rsid w:val="00CE0668"/>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111">
    <w:name w:val="无列表1111111"/>
    <w:next w:val="a8"/>
    <w:semiHidden/>
    <w:rsid w:val="00CE0668"/>
  </w:style>
  <w:style w:type="numbering" w:customStyle="1" w:styleId="411">
    <w:name w:val="无列表411"/>
    <w:next w:val="a8"/>
    <w:uiPriority w:val="99"/>
    <w:semiHidden/>
    <w:rsid w:val="00CE0668"/>
  </w:style>
  <w:style w:type="numbering" w:customStyle="1" w:styleId="131">
    <w:name w:val="无列表131"/>
    <w:next w:val="a8"/>
    <w:uiPriority w:val="99"/>
    <w:semiHidden/>
    <w:unhideWhenUsed/>
    <w:rsid w:val="00CE0668"/>
  </w:style>
  <w:style w:type="numbering" w:customStyle="1" w:styleId="1131">
    <w:name w:val="无列表1131"/>
    <w:next w:val="a8"/>
    <w:uiPriority w:val="99"/>
    <w:semiHidden/>
    <w:rsid w:val="00CE0668"/>
  </w:style>
  <w:style w:type="numbering" w:customStyle="1" w:styleId="11121">
    <w:name w:val="无列表11121"/>
    <w:next w:val="a8"/>
    <w:semiHidden/>
    <w:rsid w:val="00CE0668"/>
  </w:style>
  <w:style w:type="numbering" w:customStyle="1" w:styleId="2111">
    <w:name w:val="无列表2111"/>
    <w:next w:val="a8"/>
    <w:uiPriority w:val="99"/>
    <w:semiHidden/>
    <w:rsid w:val="00CE0668"/>
  </w:style>
  <w:style w:type="numbering" w:customStyle="1" w:styleId="12111">
    <w:name w:val="无列表12111"/>
    <w:next w:val="a8"/>
    <w:semiHidden/>
    <w:rsid w:val="00CE0668"/>
  </w:style>
  <w:style w:type="numbering" w:customStyle="1" w:styleId="510">
    <w:name w:val="无列表51"/>
    <w:next w:val="a8"/>
    <w:uiPriority w:val="99"/>
    <w:semiHidden/>
    <w:rsid w:val="00CE0668"/>
  </w:style>
  <w:style w:type="numbering" w:customStyle="1" w:styleId="141">
    <w:name w:val="无列表141"/>
    <w:next w:val="a8"/>
    <w:uiPriority w:val="99"/>
    <w:semiHidden/>
    <w:unhideWhenUsed/>
    <w:rsid w:val="00CE0668"/>
  </w:style>
  <w:style w:type="numbering" w:customStyle="1" w:styleId="114">
    <w:name w:val="无列表114"/>
    <w:next w:val="a8"/>
    <w:uiPriority w:val="99"/>
    <w:semiHidden/>
    <w:rsid w:val="00CE0668"/>
  </w:style>
  <w:style w:type="numbering" w:customStyle="1" w:styleId="1113">
    <w:name w:val="无列表1113"/>
    <w:next w:val="a8"/>
    <w:semiHidden/>
    <w:rsid w:val="00CE0668"/>
  </w:style>
  <w:style w:type="numbering" w:customStyle="1" w:styleId="2211">
    <w:name w:val="无列表2211"/>
    <w:next w:val="a8"/>
    <w:uiPriority w:val="99"/>
    <w:semiHidden/>
    <w:rsid w:val="00CE0668"/>
  </w:style>
  <w:style w:type="numbering" w:customStyle="1" w:styleId="122">
    <w:name w:val="无列表122"/>
    <w:next w:val="a8"/>
    <w:semiHidden/>
    <w:rsid w:val="00CE0668"/>
  </w:style>
  <w:style w:type="numbering" w:customStyle="1" w:styleId="3111">
    <w:name w:val="无列表3111"/>
    <w:next w:val="a8"/>
    <w:uiPriority w:val="99"/>
    <w:semiHidden/>
    <w:rsid w:val="00CE0668"/>
  </w:style>
  <w:style w:type="numbering" w:customStyle="1" w:styleId="1311">
    <w:name w:val="无列表1311"/>
    <w:next w:val="a8"/>
    <w:semiHidden/>
    <w:rsid w:val="00CE0668"/>
  </w:style>
  <w:style w:type="numbering" w:customStyle="1" w:styleId="4111">
    <w:name w:val="无列表4111"/>
    <w:next w:val="a8"/>
    <w:uiPriority w:val="99"/>
    <w:semiHidden/>
    <w:unhideWhenUsed/>
    <w:rsid w:val="00CE0668"/>
  </w:style>
  <w:style w:type="numbering" w:customStyle="1" w:styleId="1411">
    <w:name w:val="无列表1411"/>
    <w:next w:val="a8"/>
    <w:uiPriority w:val="99"/>
    <w:semiHidden/>
    <w:unhideWhenUsed/>
    <w:rsid w:val="00CE0668"/>
  </w:style>
  <w:style w:type="numbering" w:customStyle="1" w:styleId="112111">
    <w:name w:val="无列表112111"/>
    <w:next w:val="a8"/>
    <w:uiPriority w:val="99"/>
    <w:semiHidden/>
    <w:unhideWhenUsed/>
    <w:rsid w:val="00CE0668"/>
  </w:style>
  <w:style w:type="numbering" w:customStyle="1" w:styleId="11111111">
    <w:name w:val="无列表11111111"/>
    <w:next w:val="a8"/>
    <w:uiPriority w:val="99"/>
    <w:semiHidden/>
    <w:rsid w:val="00CE0668"/>
  </w:style>
  <w:style w:type="numbering" w:customStyle="1" w:styleId="111111111">
    <w:name w:val="无列表111111111"/>
    <w:next w:val="a8"/>
    <w:semiHidden/>
    <w:rsid w:val="00CE0668"/>
  </w:style>
  <w:style w:type="numbering" w:customStyle="1" w:styleId="21111">
    <w:name w:val="无列表21111"/>
    <w:next w:val="a8"/>
    <w:uiPriority w:val="99"/>
    <w:semiHidden/>
    <w:rsid w:val="00CE0668"/>
  </w:style>
  <w:style w:type="numbering" w:customStyle="1" w:styleId="121111">
    <w:name w:val="无列表121111"/>
    <w:next w:val="a8"/>
    <w:semiHidden/>
    <w:rsid w:val="00CE0668"/>
  </w:style>
  <w:style w:type="numbering" w:customStyle="1" w:styleId="62">
    <w:name w:val="无列表6"/>
    <w:next w:val="a8"/>
    <w:uiPriority w:val="99"/>
    <w:semiHidden/>
    <w:rsid w:val="00CE0668"/>
  </w:style>
  <w:style w:type="numbering" w:customStyle="1" w:styleId="151">
    <w:name w:val="无列表151"/>
    <w:next w:val="a8"/>
    <w:uiPriority w:val="99"/>
    <w:semiHidden/>
    <w:unhideWhenUsed/>
    <w:rsid w:val="00CE0668"/>
  </w:style>
  <w:style w:type="numbering" w:customStyle="1" w:styleId="115">
    <w:name w:val="无列表115"/>
    <w:next w:val="a8"/>
    <w:uiPriority w:val="99"/>
    <w:semiHidden/>
    <w:rsid w:val="00CE0668"/>
  </w:style>
  <w:style w:type="numbering" w:customStyle="1" w:styleId="1114">
    <w:name w:val="无列表1114"/>
    <w:next w:val="a8"/>
    <w:semiHidden/>
    <w:rsid w:val="00CE0668"/>
  </w:style>
  <w:style w:type="numbering" w:customStyle="1" w:styleId="230">
    <w:name w:val="无列表23"/>
    <w:next w:val="a8"/>
    <w:uiPriority w:val="99"/>
    <w:semiHidden/>
    <w:rsid w:val="00CE0668"/>
  </w:style>
  <w:style w:type="numbering" w:customStyle="1" w:styleId="123">
    <w:name w:val="无列表123"/>
    <w:next w:val="a8"/>
    <w:semiHidden/>
    <w:rsid w:val="00CE0668"/>
  </w:style>
  <w:style w:type="numbering" w:customStyle="1" w:styleId="321">
    <w:name w:val="无列表321"/>
    <w:next w:val="a8"/>
    <w:uiPriority w:val="99"/>
    <w:semiHidden/>
    <w:rsid w:val="00CE0668"/>
  </w:style>
  <w:style w:type="numbering" w:customStyle="1" w:styleId="132">
    <w:name w:val="无列表132"/>
    <w:next w:val="a8"/>
    <w:semiHidden/>
    <w:rsid w:val="00CE0668"/>
  </w:style>
  <w:style w:type="numbering" w:customStyle="1" w:styleId="420">
    <w:name w:val="无列表42"/>
    <w:next w:val="a8"/>
    <w:uiPriority w:val="99"/>
    <w:semiHidden/>
    <w:unhideWhenUsed/>
    <w:rsid w:val="00CE0668"/>
  </w:style>
  <w:style w:type="numbering" w:customStyle="1" w:styleId="142">
    <w:name w:val="无列表142"/>
    <w:next w:val="a8"/>
    <w:uiPriority w:val="99"/>
    <w:semiHidden/>
    <w:unhideWhenUsed/>
    <w:rsid w:val="00CE0668"/>
  </w:style>
  <w:style w:type="numbering" w:customStyle="1" w:styleId="1122">
    <w:name w:val="无列表1122"/>
    <w:next w:val="a8"/>
    <w:uiPriority w:val="99"/>
    <w:semiHidden/>
    <w:unhideWhenUsed/>
    <w:rsid w:val="00CE0668"/>
  </w:style>
  <w:style w:type="numbering" w:customStyle="1" w:styleId="11112">
    <w:name w:val="无列表11112"/>
    <w:next w:val="a8"/>
    <w:uiPriority w:val="99"/>
    <w:semiHidden/>
    <w:rsid w:val="00CE0668"/>
  </w:style>
  <w:style w:type="numbering" w:customStyle="1" w:styleId="111112">
    <w:name w:val="无列表111112"/>
    <w:next w:val="a8"/>
    <w:semiHidden/>
    <w:rsid w:val="00CE0668"/>
  </w:style>
  <w:style w:type="numbering" w:customStyle="1" w:styleId="2121">
    <w:name w:val="无列表2121"/>
    <w:next w:val="a8"/>
    <w:uiPriority w:val="99"/>
    <w:semiHidden/>
    <w:rsid w:val="00CE0668"/>
  </w:style>
  <w:style w:type="numbering" w:customStyle="1" w:styleId="1212">
    <w:name w:val="无列表1212"/>
    <w:next w:val="a8"/>
    <w:semiHidden/>
    <w:rsid w:val="00CE0668"/>
  </w:style>
  <w:style w:type="numbering" w:customStyle="1" w:styleId="78">
    <w:name w:val="无列表7"/>
    <w:next w:val="a8"/>
    <w:uiPriority w:val="99"/>
    <w:semiHidden/>
    <w:rsid w:val="00CE0668"/>
  </w:style>
  <w:style w:type="numbering" w:customStyle="1" w:styleId="160">
    <w:name w:val="无列表16"/>
    <w:next w:val="a8"/>
    <w:uiPriority w:val="99"/>
    <w:semiHidden/>
    <w:unhideWhenUsed/>
    <w:rsid w:val="00CE0668"/>
  </w:style>
  <w:style w:type="numbering" w:customStyle="1" w:styleId="116">
    <w:name w:val="无列表116"/>
    <w:next w:val="a8"/>
    <w:uiPriority w:val="99"/>
    <w:semiHidden/>
    <w:rsid w:val="00CE0668"/>
  </w:style>
  <w:style w:type="numbering" w:customStyle="1" w:styleId="1115">
    <w:name w:val="无列表1115"/>
    <w:next w:val="a8"/>
    <w:semiHidden/>
    <w:rsid w:val="00CE0668"/>
  </w:style>
  <w:style w:type="numbering" w:customStyle="1" w:styleId="240">
    <w:name w:val="无列表24"/>
    <w:next w:val="a8"/>
    <w:uiPriority w:val="99"/>
    <w:semiHidden/>
    <w:rsid w:val="00CE0668"/>
  </w:style>
  <w:style w:type="numbering" w:customStyle="1" w:styleId="124">
    <w:name w:val="无列表124"/>
    <w:next w:val="a8"/>
    <w:semiHidden/>
    <w:rsid w:val="00CE0668"/>
  </w:style>
  <w:style w:type="numbering" w:customStyle="1" w:styleId="330">
    <w:name w:val="无列表33"/>
    <w:next w:val="a8"/>
    <w:uiPriority w:val="99"/>
    <w:semiHidden/>
    <w:rsid w:val="00CE0668"/>
  </w:style>
  <w:style w:type="numbering" w:customStyle="1" w:styleId="133">
    <w:name w:val="无列表133"/>
    <w:next w:val="a8"/>
    <w:semiHidden/>
    <w:rsid w:val="00CE0668"/>
  </w:style>
  <w:style w:type="numbering" w:customStyle="1" w:styleId="430">
    <w:name w:val="无列表43"/>
    <w:next w:val="a8"/>
    <w:uiPriority w:val="99"/>
    <w:semiHidden/>
    <w:unhideWhenUsed/>
    <w:rsid w:val="00CE0668"/>
  </w:style>
  <w:style w:type="numbering" w:customStyle="1" w:styleId="143">
    <w:name w:val="无列表143"/>
    <w:next w:val="a8"/>
    <w:uiPriority w:val="99"/>
    <w:semiHidden/>
    <w:unhideWhenUsed/>
    <w:rsid w:val="00CE0668"/>
  </w:style>
  <w:style w:type="numbering" w:customStyle="1" w:styleId="213">
    <w:name w:val="无列表213"/>
    <w:next w:val="a8"/>
    <w:uiPriority w:val="99"/>
    <w:semiHidden/>
    <w:unhideWhenUsed/>
    <w:rsid w:val="00CE0668"/>
  </w:style>
  <w:style w:type="numbering" w:customStyle="1" w:styleId="31111">
    <w:name w:val="无列表31111"/>
    <w:next w:val="a8"/>
    <w:uiPriority w:val="99"/>
    <w:semiHidden/>
    <w:unhideWhenUsed/>
    <w:rsid w:val="00CE0668"/>
  </w:style>
  <w:style w:type="numbering" w:customStyle="1" w:styleId="1123">
    <w:name w:val="无列表1123"/>
    <w:next w:val="a8"/>
    <w:uiPriority w:val="99"/>
    <w:semiHidden/>
    <w:unhideWhenUsed/>
    <w:rsid w:val="00CE0668"/>
  </w:style>
  <w:style w:type="numbering" w:customStyle="1" w:styleId="11113">
    <w:name w:val="无列表11113"/>
    <w:next w:val="a8"/>
    <w:uiPriority w:val="99"/>
    <w:semiHidden/>
    <w:unhideWhenUsed/>
    <w:rsid w:val="00CE0668"/>
  </w:style>
  <w:style w:type="numbering" w:customStyle="1" w:styleId="211111">
    <w:name w:val="无列表211111"/>
    <w:next w:val="a8"/>
    <w:uiPriority w:val="99"/>
    <w:semiHidden/>
    <w:unhideWhenUsed/>
    <w:rsid w:val="00CE0668"/>
  </w:style>
  <w:style w:type="numbering" w:customStyle="1" w:styleId="83">
    <w:name w:val="无列表8"/>
    <w:next w:val="a8"/>
    <w:uiPriority w:val="99"/>
    <w:semiHidden/>
    <w:unhideWhenUsed/>
    <w:rsid w:val="00CE0668"/>
  </w:style>
  <w:style w:type="numbering" w:customStyle="1" w:styleId="170">
    <w:name w:val="无列表17"/>
    <w:next w:val="a8"/>
    <w:uiPriority w:val="99"/>
    <w:semiHidden/>
    <w:unhideWhenUsed/>
    <w:rsid w:val="00CE0668"/>
  </w:style>
  <w:style w:type="numbering" w:customStyle="1" w:styleId="250">
    <w:name w:val="无列表25"/>
    <w:next w:val="a8"/>
    <w:uiPriority w:val="99"/>
    <w:semiHidden/>
    <w:rsid w:val="00CE0668"/>
  </w:style>
  <w:style w:type="numbering" w:customStyle="1" w:styleId="117">
    <w:name w:val="无列表117"/>
    <w:next w:val="a8"/>
    <w:uiPriority w:val="99"/>
    <w:semiHidden/>
    <w:unhideWhenUsed/>
    <w:rsid w:val="00CE0668"/>
  </w:style>
  <w:style w:type="numbering" w:customStyle="1" w:styleId="1116">
    <w:name w:val="无列表1116"/>
    <w:next w:val="a8"/>
    <w:uiPriority w:val="99"/>
    <w:semiHidden/>
    <w:rsid w:val="00CE0668"/>
  </w:style>
  <w:style w:type="numbering" w:customStyle="1" w:styleId="340">
    <w:name w:val="无列表34"/>
    <w:next w:val="a8"/>
    <w:uiPriority w:val="99"/>
    <w:semiHidden/>
    <w:rsid w:val="00CE0668"/>
  </w:style>
  <w:style w:type="numbering" w:customStyle="1" w:styleId="125">
    <w:name w:val="无列表125"/>
    <w:next w:val="a8"/>
    <w:uiPriority w:val="99"/>
    <w:semiHidden/>
    <w:unhideWhenUsed/>
    <w:rsid w:val="00CE0668"/>
  </w:style>
  <w:style w:type="numbering" w:customStyle="1" w:styleId="1124">
    <w:name w:val="无列表1124"/>
    <w:next w:val="a8"/>
    <w:uiPriority w:val="99"/>
    <w:semiHidden/>
    <w:rsid w:val="00CE0668"/>
  </w:style>
  <w:style w:type="numbering" w:customStyle="1" w:styleId="11114">
    <w:name w:val="无列表11114"/>
    <w:next w:val="a8"/>
    <w:semiHidden/>
    <w:rsid w:val="00CE0668"/>
  </w:style>
  <w:style w:type="numbering" w:customStyle="1" w:styleId="440">
    <w:name w:val="无列表44"/>
    <w:next w:val="a8"/>
    <w:uiPriority w:val="99"/>
    <w:semiHidden/>
    <w:rsid w:val="00CE0668"/>
  </w:style>
  <w:style w:type="numbering" w:customStyle="1" w:styleId="134">
    <w:name w:val="无列表134"/>
    <w:next w:val="a8"/>
    <w:uiPriority w:val="99"/>
    <w:semiHidden/>
    <w:unhideWhenUsed/>
    <w:rsid w:val="00CE0668"/>
  </w:style>
  <w:style w:type="numbering" w:customStyle="1" w:styleId="1132">
    <w:name w:val="无列表1132"/>
    <w:next w:val="a8"/>
    <w:uiPriority w:val="99"/>
    <w:semiHidden/>
    <w:rsid w:val="00CE0668"/>
  </w:style>
  <w:style w:type="numbering" w:customStyle="1" w:styleId="11122">
    <w:name w:val="无列表11122"/>
    <w:next w:val="a8"/>
    <w:semiHidden/>
    <w:rsid w:val="00CE0668"/>
  </w:style>
  <w:style w:type="numbering" w:customStyle="1" w:styleId="214">
    <w:name w:val="无列表214"/>
    <w:next w:val="a8"/>
    <w:uiPriority w:val="99"/>
    <w:semiHidden/>
    <w:rsid w:val="00CE0668"/>
  </w:style>
  <w:style w:type="numbering" w:customStyle="1" w:styleId="1213">
    <w:name w:val="无列表1213"/>
    <w:next w:val="a8"/>
    <w:semiHidden/>
    <w:rsid w:val="00CE0668"/>
  </w:style>
  <w:style w:type="numbering" w:customStyle="1" w:styleId="520">
    <w:name w:val="无列表52"/>
    <w:next w:val="a8"/>
    <w:uiPriority w:val="99"/>
    <w:semiHidden/>
    <w:rsid w:val="00CE0668"/>
  </w:style>
  <w:style w:type="numbering" w:customStyle="1" w:styleId="144">
    <w:name w:val="无列表144"/>
    <w:next w:val="a8"/>
    <w:uiPriority w:val="99"/>
    <w:semiHidden/>
    <w:unhideWhenUsed/>
    <w:rsid w:val="00CE0668"/>
  </w:style>
  <w:style w:type="numbering" w:customStyle="1" w:styleId="1141">
    <w:name w:val="无列表1141"/>
    <w:next w:val="a8"/>
    <w:uiPriority w:val="99"/>
    <w:semiHidden/>
    <w:rsid w:val="00CE0668"/>
  </w:style>
  <w:style w:type="numbering" w:customStyle="1" w:styleId="11131">
    <w:name w:val="无列表11131"/>
    <w:next w:val="a8"/>
    <w:semiHidden/>
    <w:rsid w:val="00CE0668"/>
  </w:style>
  <w:style w:type="numbering" w:customStyle="1" w:styleId="222">
    <w:name w:val="无列表222"/>
    <w:next w:val="a8"/>
    <w:uiPriority w:val="99"/>
    <w:semiHidden/>
    <w:rsid w:val="00CE0668"/>
  </w:style>
  <w:style w:type="numbering" w:customStyle="1" w:styleId="1221">
    <w:name w:val="无列表1221"/>
    <w:next w:val="a8"/>
    <w:semiHidden/>
    <w:rsid w:val="00CE0668"/>
  </w:style>
  <w:style w:type="numbering" w:customStyle="1" w:styleId="312">
    <w:name w:val="无列表312"/>
    <w:next w:val="a8"/>
    <w:uiPriority w:val="99"/>
    <w:semiHidden/>
    <w:rsid w:val="00CE0668"/>
  </w:style>
  <w:style w:type="numbering" w:customStyle="1" w:styleId="1312">
    <w:name w:val="无列表1312"/>
    <w:next w:val="a8"/>
    <w:semiHidden/>
    <w:rsid w:val="00CE0668"/>
  </w:style>
  <w:style w:type="numbering" w:customStyle="1" w:styleId="412">
    <w:name w:val="无列表412"/>
    <w:next w:val="a8"/>
    <w:uiPriority w:val="99"/>
    <w:semiHidden/>
    <w:unhideWhenUsed/>
    <w:rsid w:val="00CE0668"/>
  </w:style>
  <w:style w:type="numbering" w:customStyle="1" w:styleId="1412">
    <w:name w:val="无列表1412"/>
    <w:next w:val="a8"/>
    <w:uiPriority w:val="99"/>
    <w:semiHidden/>
    <w:unhideWhenUsed/>
    <w:rsid w:val="00CE0668"/>
  </w:style>
  <w:style w:type="numbering" w:customStyle="1" w:styleId="11212">
    <w:name w:val="无列表11212"/>
    <w:next w:val="a8"/>
    <w:uiPriority w:val="99"/>
    <w:semiHidden/>
    <w:unhideWhenUsed/>
    <w:rsid w:val="00CE0668"/>
  </w:style>
  <w:style w:type="numbering" w:customStyle="1" w:styleId="111113">
    <w:name w:val="无列表111113"/>
    <w:next w:val="a8"/>
    <w:uiPriority w:val="99"/>
    <w:semiHidden/>
    <w:rsid w:val="00CE0668"/>
  </w:style>
  <w:style w:type="numbering" w:customStyle="1" w:styleId="1111112">
    <w:name w:val="无列表1111112"/>
    <w:next w:val="a8"/>
    <w:semiHidden/>
    <w:rsid w:val="00CE0668"/>
  </w:style>
  <w:style w:type="numbering" w:customStyle="1" w:styleId="2112">
    <w:name w:val="无列表2112"/>
    <w:next w:val="a8"/>
    <w:uiPriority w:val="99"/>
    <w:semiHidden/>
    <w:rsid w:val="00CE0668"/>
  </w:style>
  <w:style w:type="numbering" w:customStyle="1" w:styleId="12112">
    <w:name w:val="无列表12112"/>
    <w:next w:val="a8"/>
    <w:semiHidden/>
    <w:rsid w:val="00CE0668"/>
  </w:style>
  <w:style w:type="numbering" w:customStyle="1" w:styleId="610">
    <w:name w:val="无列表61"/>
    <w:next w:val="a8"/>
    <w:uiPriority w:val="99"/>
    <w:semiHidden/>
    <w:rsid w:val="00CE0668"/>
  </w:style>
  <w:style w:type="numbering" w:customStyle="1" w:styleId="152">
    <w:name w:val="无列表152"/>
    <w:next w:val="a8"/>
    <w:uiPriority w:val="99"/>
    <w:semiHidden/>
    <w:unhideWhenUsed/>
    <w:rsid w:val="00CE0668"/>
  </w:style>
  <w:style w:type="numbering" w:customStyle="1" w:styleId="1151">
    <w:name w:val="无列表1151"/>
    <w:next w:val="a8"/>
    <w:uiPriority w:val="99"/>
    <w:semiHidden/>
    <w:rsid w:val="00CE0668"/>
  </w:style>
  <w:style w:type="numbering" w:customStyle="1" w:styleId="11141">
    <w:name w:val="无列表11141"/>
    <w:next w:val="a8"/>
    <w:semiHidden/>
    <w:rsid w:val="00CE0668"/>
  </w:style>
  <w:style w:type="numbering" w:customStyle="1" w:styleId="231">
    <w:name w:val="无列表231"/>
    <w:next w:val="a8"/>
    <w:uiPriority w:val="99"/>
    <w:semiHidden/>
    <w:rsid w:val="00CE0668"/>
  </w:style>
  <w:style w:type="numbering" w:customStyle="1" w:styleId="1231">
    <w:name w:val="无列表1231"/>
    <w:next w:val="a8"/>
    <w:semiHidden/>
    <w:rsid w:val="00CE0668"/>
  </w:style>
  <w:style w:type="numbering" w:customStyle="1" w:styleId="322">
    <w:name w:val="无列表322"/>
    <w:next w:val="a8"/>
    <w:uiPriority w:val="99"/>
    <w:semiHidden/>
    <w:rsid w:val="00CE0668"/>
  </w:style>
  <w:style w:type="numbering" w:customStyle="1" w:styleId="1321">
    <w:name w:val="无列表1321"/>
    <w:next w:val="a8"/>
    <w:semiHidden/>
    <w:rsid w:val="00CE0668"/>
  </w:style>
  <w:style w:type="numbering" w:customStyle="1" w:styleId="421">
    <w:name w:val="无列表421"/>
    <w:next w:val="a8"/>
    <w:uiPriority w:val="99"/>
    <w:semiHidden/>
    <w:unhideWhenUsed/>
    <w:rsid w:val="00CE0668"/>
  </w:style>
  <w:style w:type="numbering" w:customStyle="1" w:styleId="1421">
    <w:name w:val="无列表1421"/>
    <w:next w:val="a8"/>
    <w:uiPriority w:val="99"/>
    <w:semiHidden/>
    <w:unhideWhenUsed/>
    <w:rsid w:val="00CE0668"/>
  </w:style>
  <w:style w:type="numbering" w:customStyle="1" w:styleId="11221">
    <w:name w:val="无列表11221"/>
    <w:next w:val="a8"/>
    <w:uiPriority w:val="99"/>
    <w:semiHidden/>
    <w:unhideWhenUsed/>
    <w:rsid w:val="00CE0668"/>
  </w:style>
  <w:style w:type="numbering" w:customStyle="1" w:styleId="111121">
    <w:name w:val="无列表111121"/>
    <w:next w:val="a8"/>
    <w:uiPriority w:val="99"/>
    <w:semiHidden/>
    <w:rsid w:val="00CE0668"/>
  </w:style>
  <w:style w:type="numbering" w:customStyle="1" w:styleId="1111121">
    <w:name w:val="无列表1111121"/>
    <w:next w:val="a8"/>
    <w:semiHidden/>
    <w:rsid w:val="00CE0668"/>
  </w:style>
  <w:style w:type="numbering" w:customStyle="1" w:styleId="2122">
    <w:name w:val="无列表2122"/>
    <w:next w:val="a8"/>
    <w:uiPriority w:val="99"/>
    <w:semiHidden/>
    <w:rsid w:val="00CE0668"/>
  </w:style>
  <w:style w:type="numbering" w:customStyle="1" w:styleId="12121">
    <w:name w:val="无列表12121"/>
    <w:next w:val="a8"/>
    <w:semiHidden/>
    <w:rsid w:val="00CE0668"/>
  </w:style>
  <w:style w:type="numbering" w:customStyle="1" w:styleId="71a">
    <w:name w:val="无列表71"/>
    <w:next w:val="a8"/>
    <w:uiPriority w:val="99"/>
    <w:semiHidden/>
    <w:rsid w:val="00CE0668"/>
  </w:style>
  <w:style w:type="numbering" w:customStyle="1" w:styleId="161">
    <w:name w:val="无列表161"/>
    <w:next w:val="a8"/>
    <w:uiPriority w:val="99"/>
    <w:semiHidden/>
    <w:unhideWhenUsed/>
    <w:rsid w:val="00CE0668"/>
  </w:style>
  <w:style w:type="numbering" w:customStyle="1" w:styleId="1161">
    <w:name w:val="无列表1161"/>
    <w:next w:val="a8"/>
    <w:uiPriority w:val="99"/>
    <w:semiHidden/>
    <w:rsid w:val="00CE0668"/>
  </w:style>
  <w:style w:type="numbering" w:customStyle="1" w:styleId="11151">
    <w:name w:val="无列表11151"/>
    <w:next w:val="a8"/>
    <w:semiHidden/>
    <w:rsid w:val="00CE0668"/>
  </w:style>
  <w:style w:type="numbering" w:customStyle="1" w:styleId="241">
    <w:name w:val="无列表241"/>
    <w:next w:val="a8"/>
    <w:uiPriority w:val="99"/>
    <w:semiHidden/>
    <w:rsid w:val="00CE0668"/>
  </w:style>
  <w:style w:type="numbering" w:customStyle="1" w:styleId="1241">
    <w:name w:val="无列表1241"/>
    <w:next w:val="a8"/>
    <w:semiHidden/>
    <w:rsid w:val="00CE0668"/>
  </w:style>
  <w:style w:type="numbering" w:customStyle="1" w:styleId="331">
    <w:name w:val="无列表331"/>
    <w:next w:val="a8"/>
    <w:uiPriority w:val="99"/>
    <w:semiHidden/>
    <w:rsid w:val="00CE0668"/>
  </w:style>
  <w:style w:type="numbering" w:customStyle="1" w:styleId="1331">
    <w:name w:val="无列表1331"/>
    <w:next w:val="a8"/>
    <w:semiHidden/>
    <w:rsid w:val="00CE0668"/>
  </w:style>
  <w:style w:type="numbering" w:customStyle="1" w:styleId="431">
    <w:name w:val="无列表431"/>
    <w:next w:val="a8"/>
    <w:uiPriority w:val="99"/>
    <w:semiHidden/>
    <w:unhideWhenUsed/>
    <w:rsid w:val="00CE0668"/>
  </w:style>
  <w:style w:type="numbering" w:customStyle="1" w:styleId="1431">
    <w:name w:val="无列表1431"/>
    <w:next w:val="a8"/>
    <w:uiPriority w:val="99"/>
    <w:semiHidden/>
    <w:unhideWhenUsed/>
    <w:rsid w:val="00CE0668"/>
  </w:style>
  <w:style w:type="numbering" w:customStyle="1" w:styleId="2131">
    <w:name w:val="无列表2131"/>
    <w:next w:val="a8"/>
    <w:uiPriority w:val="99"/>
    <w:semiHidden/>
    <w:unhideWhenUsed/>
    <w:rsid w:val="00CE0668"/>
  </w:style>
  <w:style w:type="numbering" w:customStyle="1" w:styleId="3112">
    <w:name w:val="无列表3112"/>
    <w:next w:val="a8"/>
    <w:uiPriority w:val="99"/>
    <w:semiHidden/>
    <w:unhideWhenUsed/>
    <w:rsid w:val="00CE0668"/>
  </w:style>
  <w:style w:type="numbering" w:customStyle="1" w:styleId="11231">
    <w:name w:val="无列表11231"/>
    <w:next w:val="a8"/>
    <w:uiPriority w:val="99"/>
    <w:semiHidden/>
    <w:unhideWhenUsed/>
    <w:rsid w:val="00CE0668"/>
  </w:style>
  <w:style w:type="numbering" w:customStyle="1" w:styleId="111131">
    <w:name w:val="无列表111131"/>
    <w:next w:val="a8"/>
    <w:uiPriority w:val="99"/>
    <w:semiHidden/>
    <w:unhideWhenUsed/>
    <w:rsid w:val="00CE0668"/>
  </w:style>
  <w:style w:type="numbering" w:customStyle="1" w:styleId="21112">
    <w:name w:val="无列表21112"/>
    <w:next w:val="a8"/>
    <w:uiPriority w:val="99"/>
    <w:semiHidden/>
    <w:unhideWhenUsed/>
    <w:rsid w:val="00CE0668"/>
  </w:style>
  <w:style w:type="numbering" w:customStyle="1" w:styleId="810">
    <w:name w:val="无列表81"/>
    <w:next w:val="a8"/>
    <w:uiPriority w:val="99"/>
    <w:semiHidden/>
    <w:rsid w:val="00CE0668"/>
  </w:style>
  <w:style w:type="numbering" w:customStyle="1" w:styleId="171">
    <w:name w:val="无列表171"/>
    <w:next w:val="a8"/>
    <w:uiPriority w:val="99"/>
    <w:semiHidden/>
    <w:unhideWhenUsed/>
    <w:rsid w:val="00CE0668"/>
  </w:style>
  <w:style w:type="numbering" w:customStyle="1" w:styleId="1171">
    <w:name w:val="无列表1171"/>
    <w:next w:val="a8"/>
    <w:uiPriority w:val="99"/>
    <w:semiHidden/>
    <w:rsid w:val="00CE0668"/>
  </w:style>
  <w:style w:type="numbering" w:customStyle="1" w:styleId="11161">
    <w:name w:val="无列表11161"/>
    <w:next w:val="a8"/>
    <w:semiHidden/>
    <w:rsid w:val="00CE0668"/>
  </w:style>
  <w:style w:type="numbering" w:customStyle="1" w:styleId="251">
    <w:name w:val="无列表251"/>
    <w:next w:val="a8"/>
    <w:uiPriority w:val="99"/>
    <w:semiHidden/>
    <w:rsid w:val="00CE0668"/>
  </w:style>
  <w:style w:type="numbering" w:customStyle="1" w:styleId="1251">
    <w:name w:val="无列表1251"/>
    <w:next w:val="a8"/>
    <w:semiHidden/>
    <w:rsid w:val="00CE0668"/>
  </w:style>
  <w:style w:type="numbering" w:customStyle="1" w:styleId="341">
    <w:name w:val="无列表341"/>
    <w:next w:val="a8"/>
    <w:uiPriority w:val="99"/>
    <w:semiHidden/>
    <w:rsid w:val="00CE0668"/>
  </w:style>
  <w:style w:type="numbering" w:customStyle="1" w:styleId="1341">
    <w:name w:val="无列表1341"/>
    <w:next w:val="a8"/>
    <w:semiHidden/>
    <w:rsid w:val="00CE0668"/>
  </w:style>
  <w:style w:type="numbering" w:customStyle="1" w:styleId="441">
    <w:name w:val="无列表441"/>
    <w:next w:val="a8"/>
    <w:uiPriority w:val="99"/>
    <w:semiHidden/>
    <w:unhideWhenUsed/>
    <w:rsid w:val="00CE0668"/>
  </w:style>
  <w:style w:type="numbering" w:customStyle="1" w:styleId="1441">
    <w:name w:val="无列表1441"/>
    <w:next w:val="a8"/>
    <w:uiPriority w:val="99"/>
    <w:semiHidden/>
    <w:unhideWhenUsed/>
    <w:rsid w:val="00CE0668"/>
  </w:style>
  <w:style w:type="numbering" w:customStyle="1" w:styleId="2141">
    <w:name w:val="无列表2141"/>
    <w:next w:val="a8"/>
    <w:uiPriority w:val="99"/>
    <w:semiHidden/>
    <w:unhideWhenUsed/>
    <w:rsid w:val="00CE0668"/>
  </w:style>
  <w:style w:type="numbering" w:customStyle="1" w:styleId="3121">
    <w:name w:val="无列表3121"/>
    <w:next w:val="a8"/>
    <w:uiPriority w:val="99"/>
    <w:semiHidden/>
    <w:unhideWhenUsed/>
    <w:rsid w:val="00CE0668"/>
  </w:style>
  <w:style w:type="numbering" w:customStyle="1" w:styleId="11241">
    <w:name w:val="无列表11241"/>
    <w:next w:val="a8"/>
    <w:uiPriority w:val="99"/>
    <w:semiHidden/>
    <w:unhideWhenUsed/>
    <w:rsid w:val="00CE0668"/>
  </w:style>
  <w:style w:type="numbering" w:customStyle="1" w:styleId="111141">
    <w:name w:val="无列表111141"/>
    <w:next w:val="a8"/>
    <w:uiPriority w:val="99"/>
    <w:semiHidden/>
    <w:unhideWhenUsed/>
    <w:rsid w:val="00CE0668"/>
  </w:style>
  <w:style w:type="numbering" w:customStyle="1" w:styleId="21121">
    <w:name w:val="无列表21121"/>
    <w:next w:val="a8"/>
    <w:uiPriority w:val="99"/>
    <w:semiHidden/>
    <w:unhideWhenUsed/>
    <w:rsid w:val="00CE0668"/>
  </w:style>
  <w:style w:type="numbering" w:customStyle="1" w:styleId="92">
    <w:name w:val="无列表9"/>
    <w:next w:val="a8"/>
    <w:uiPriority w:val="99"/>
    <w:semiHidden/>
    <w:unhideWhenUsed/>
    <w:rsid w:val="00CE0668"/>
  </w:style>
  <w:style w:type="numbering" w:customStyle="1" w:styleId="180">
    <w:name w:val="无列表18"/>
    <w:next w:val="a8"/>
    <w:uiPriority w:val="99"/>
    <w:semiHidden/>
    <w:unhideWhenUsed/>
    <w:rsid w:val="00CE0668"/>
  </w:style>
  <w:style w:type="numbering" w:customStyle="1" w:styleId="260">
    <w:name w:val="无列表26"/>
    <w:next w:val="a8"/>
    <w:uiPriority w:val="99"/>
    <w:semiHidden/>
    <w:unhideWhenUsed/>
    <w:rsid w:val="00CE0668"/>
  </w:style>
  <w:style w:type="numbering" w:customStyle="1" w:styleId="350">
    <w:name w:val="无列表35"/>
    <w:next w:val="a8"/>
    <w:uiPriority w:val="99"/>
    <w:semiHidden/>
    <w:unhideWhenUsed/>
    <w:rsid w:val="00CE0668"/>
  </w:style>
  <w:style w:type="numbering" w:customStyle="1" w:styleId="118">
    <w:name w:val="无列表118"/>
    <w:next w:val="a8"/>
    <w:uiPriority w:val="99"/>
    <w:semiHidden/>
    <w:unhideWhenUsed/>
    <w:rsid w:val="00CE0668"/>
  </w:style>
  <w:style w:type="numbering" w:customStyle="1" w:styleId="1117">
    <w:name w:val="无列表1117"/>
    <w:next w:val="a8"/>
    <w:uiPriority w:val="99"/>
    <w:semiHidden/>
    <w:unhideWhenUsed/>
    <w:rsid w:val="00CE0668"/>
  </w:style>
  <w:style w:type="numbering" w:customStyle="1" w:styleId="215">
    <w:name w:val="无列表215"/>
    <w:next w:val="a8"/>
    <w:uiPriority w:val="99"/>
    <w:semiHidden/>
    <w:unhideWhenUsed/>
    <w:rsid w:val="00CE0668"/>
  </w:style>
  <w:style w:type="numbering" w:customStyle="1" w:styleId="450">
    <w:name w:val="无列表45"/>
    <w:next w:val="a8"/>
    <w:uiPriority w:val="99"/>
    <w:semiHidden/>
    <w:unhideWhenUsed/>
    <w:rsid w:val="00CE0668"/>
  </w:style>
  <w:style w:type="numbering" w:customStyle="1" w:styleId="126">
    <w:name w:val="无列表126"/>
    <w:next w:val="a8"/>
    <w:uiPriority w:val="99"/>
    <w:semiHidden/>
    <w:unhideWhenUsed/>
    <w:rsid w:val="00CE0668"/>
  </w:style>
  <w:style w:type="numbering" w:customStyle="1" w:styleId="2212">
    <w:name w:val="无列表2212"/>
    <w:next w:val="a8"/>
    <w:uiPriority w:val="99"/>
    <w:semiHidden/>
    <w:rsid w:val="00CE0668"/>
  </w:style>
  <w:style w:type="numbering" w:customStyle="1" w:styleId="1125">
    <w:name w:val="无列表1125"/>
    <w:next w:val="a8"/>
    <w:uiPriority w:val="99"/>
    <w:semiHidden/>
    <w:unhideWhenUsed/>
    <w:rsid w:val="00CE0668"/>
  </w:style>
  <w:style w:type="numbering" w:customStyle="1" w:styleId="11115">
    <w:name w:val="无列表11115"/>
    <w:next w:val="a8"/>
    <w:uiPriority w:val="99"/>
    <w:semiHidden/>
    <w:rsid w:val="00CE0668"/>
  </w:style>
  <w:style w:type="numbering" w:customStyle="1" w:styleId="313">
    <w:name w:val="无列表313"/>
    <w:next w:val="a8"/>
    <w:uiPriority w:val="99"/>
    <w:semiHidden/>
    <w:rsid w:val="00CE0668"/>
  </w:style>
  <w:style w:type="numbering" w:customStyle="1" w:styleId="12131">
    <w:name w:val="无列表12131"/>
    <w:next w:val="a8"/>
    <w:uiPriority w:val="99"/>
    <w:semiHidden/>
    <w:unhideWhenUsed/>
    <w:rsid w:val="00CE0668"/>
  </w:style>
  <w:style w:type="numbering" w:customStyle="1" w:styleId="112112">
    <w:name w:val="无列表112112"/>
    <w:next w:val="a8"/>
    <w:uiPriority w:val="99"/>
    <w:semiHidden/>
    <w:rsid w:val="00CE0668"/>
  </w:style>
  <w:style w:type="numbering" w:customStyle="1" w:styleId="1111131">
    <w:name w:val="无列表1111131"/>
    <w:next w:val="a8"/>
    <w:semiHidden/>
    <w:rsid w:val="00CE0668"/>
  </w:style>
  <w:style w:type="numbering" w:customStyle="1" w:styleId="4112">
    <w:name w:val="无列表4112"/>
    <w:next w:val="a8"/>
    <w:uiPriority w:val="99"/>
    <w:semiHidden/>
    <w:rsid w:val="00CE0668"/>
  </w:style>
  <w:style w:type="numbering" w:customStyle="1" w:styleId="135">
    <w:name w:val="无列表135"/>
    <w:next w:val="a8"/>
    <w:uiPriority w:val="99"/>
    <w:semiHidden/>
    <w:unhideWhenUsed/>
    <w:rsid w:val="00CE0668"/>
  </w:style>
  <w:style w:type="numbering" w:customStyle="1" w:styleId="11311">
    <w:name w:val="无列表11311"/>
    <w:next w:val="a8"/>
    <w:uiPriority w:val="99"/>
    <w:semiHidden/>
    <w:rsid w:val="00CE0668"/>
  </w:style>
  <w:style w:type="numbering" w:customStyle="1" w:styleId="111211">
    <w:name w:val="无列表111211"/>
    <w:next w:val="a8"/>
    <w:semiHidden/>
    <w:rsid w:val="00CE0668"/>
  </w:style>
  <w:style w:type="numbering" w:customStyle="1" w:styleId="2113">
    <w:name w:val="无列表2113"/>
    <w:next w:val="a8"/>
    <w:uiPriority w:val="99"/>
    <w:semiHidden/>
    <w:rsid w:val="00CE0668"/>
  </w:style>
  <w:style w:type="numbering" w:customStyle="1" w:styleId="121112">
    <w:name w:val="无列表121112"/>
    <w:next w:val="a8"/>
    <w:semiHidden/>
    <w:rsid w:val="00CE0668"/>
  </w:style>
  <w:style w:type="numbering" w:customStyle="1" w:styleId="511">
    <w:name w:val="无列表511"/>
    <w:next w:val="a8"/>
    <w:uiPriority w:val="99"/>
    <w:semiHidden/>
    <w:rsid w:val="00CE0668"/>
  </w:style>
  <w:style w:type="numbering" w:customStyle="1" w:styleId="145">
    <w:name w:val="无列表145"/>
    <w:next w:val="a8"/>
    <w:uiPriority w:val="99"/>
    <w:semiHidden/>
    <w:unhideWhenUsed/>
    <w:rsid w:val="00CE0668"/>
  </w:style>
  <w:style w:type="numbering" w:customStyle="1" w:styleId="11411">
    <w:name w:val="无列表11411"/>
    <w:next w:val="a8"/>
    <w:uiPriority w:val="99"/>
    <w:semiHidden/>
    <w:rsid w:val="00CE0668"/>
  </w:style>
  <w:style w:type="numbering" w:customStyle="1" w:styleId="111311">
    <w:name w:val="无列表111311"/>
    <w:next w:val="a8"/>
    <w:semiHidden/>
    <w:rsid w:val="00CE0668"/>
  </w:style>
  <w:style w:type="numbering" w:customStyle="1" w:styleId="22111">
    <w:name w:val="无列表22111"/>
    <w:next w:val="a8"/>
    <w:uiPriority w:val="99"/>
    <w:semiHidden/>
    <w:rsid w:val="00CE0668"/>
  </w:style>
  <w:style w:type="numbering" w:customStyle="1" w:styleId="12211">
    <w:name w:val="无列表12211"/>
    <w:next w:val="a8"/>
    <w:semiHidden/>
    <w:rsid w:val="00CE0668"/>
  </w:style>
  <w:style w:type="numbering" w:customStyle="1" w:styleId="31112">
    <w:name w:val="无列表31112"/>
    <w:next w:val="a8"/>
    <w:uiPriority w:val="99"/>
    <w:semiHidden/>
    <w:rsid w:val="00CE0668"/>
  </w:style>
  <w:style w:type="numbering" w:customStyle="1" w:styleId="13111">
    <w:name w:val="无列表13111"/>
    <w:next w:val="a8"/>
    <w:semiHidden/>
    <w:rsid w:val="00CE0668"/>
  </w:style>
  <w:style w:type="numbering" w:customStyle="1" w:styleId="41111">
    <w:name w:val="无列表41111"/>
    <w:next w:val="a8"/>
    <w:uiPriority w:val="99"/>
    <w:semiHidden/>
    <w:unhideWhenUsed/>
    <w:rsid w:val="00CE0668"/>
  </w:style>
  <w:style w:type="numbering" w:customStyle="1" w:styleId="14111">
    <w:name w:val="无列表14111"/>
    <w:next w:val="a8"/>
    <w:uiPriority w:val="99"/>
    <w:semiHidden/>
    <w:unhideWhenUsed/>
    <w:rsid w:val="00CE0668"/>
  </w:style>
  <w:style w:type="numbering" w:customStyle="1" w:styleId="1121111">
    <w:name w:val="无列表1121111"/>
    <w:next w:val="a8"/>
    <w:uiPriority w:val="99"/>
    <w:semiHidden/>
    <w:unhideWhenUsed/>
    <w:rsid w:val="00CE0668"/>
  </w:style>
  <w:style w:type="numbering" w:customStyle="1" w:styleId="11111112">
    <w:name w:val="无列表11111112"/>
    <w:next w:val="a8"/>
    <w:uiPriority w:val="99"/>
    <w:semiHidden/>
    <w:rsid w:val="00CE0668"/>
  </w:style>
  <w:style w:type="numbering" w:customStyle="1" w:styleId="1111111111">
    <w:name w:val="无列表1111111111"/>
    <w:next w:val="a8"/>
    <w:semiHidden/>
    <w:rsid w:val="00CE0668"/>
  </w:style>
  <w:style w:type="numbering" w:customStyle="1" w:styleId="211112">
    <w:name w:val="无列表211112"/>
    <w:next w:val="a8"/>
    <w:uiPriority w:val="99"/>
    <w:semiHidden/>
    <w:rsid w:val="00CE0668"/>
  </w:style>
  <w:style w:type="numbering" w:customStyle="1" w:styleId="1211111">
    <w:name w:val="无列表1211111"/>
    <w:next w:val="a8"/>
    <w:semiHidden/>
    <w:rsid w:val="00CE0668"/>
  </w:style>
  <w:style w:type="numbering" w:customStyle="1" w:styleId="611">
    <w:name w:val="无列表611"/>
    <w:next w:val="a8"/>
    <w:uiPriority w:val="99"/>
    <w:semiHidden/>
    <w:rsid w:val="00CE0668"/>
  </w:style>
  <w:style w:type="numbering" w:customStyle="1" w:styleId="1511">
    <w:name w:val="无列表1511"/>
    <w:next w:val="a8"/>
    <w:uiPriority w:val="99"/>
    <w:semiHidden/>
    <w:unhideWhenUsed/>
    <w:rsid w:val="00CE0668"/>
  </w:style>
  <w:style w:type="numbering" w:customStyle="1" w:styleId="11511">
    <w:name w:val="无列表11511"/>
    <w:next w:val="a8"/>
    <w:uiPriority w:val="99"/>
    <w:semiHidden/>
    <w:rsid w:val="00CE0668"/>
  </w:style>
  <w:style w:type="numbering" w:customStyle="1" w:styleId="111411">
    <w:name w:val="无列表111411"/>
    <w:next w:val="a8"/>
    <w:semiHidden/>
    <w:rsid w:val="00CE0668"/>
  </w:style>
  <w:style w:type="numbering" w:customStyle="1" w:styleId="2311">
    <w:name w:val="无列表2311"/>
    <w:next w:val="a8"/>
    <w:uiPriority w:val="99"/>
    <w:semiHidden/>
    <w:rsid w:val="00CE0668"/>
  </w:style>
  <w:style w:type="numbering" w:customStyle="1" w:styleId="12311">
    <w:name w:val="无列表12311"/>
    <w:next w:val="a8"/>
    <w:semiHidden/>
    <w:rsid w:val="00CE0668"/>
  </w:style>
  <w:style w:type="numbering" w:customStyle="1" w:styleId="3211">
    <w:name w:val="无列表3211"/>
    <w:next w:val="a8"/>
    <w:uiPriority w:val="99"/>
    <w:semiHidden/>
    <w:rsid w:val="00CE0668"/>
  </w:style>
  <w:style w:type="numbering" w:customStyle="1" w:styleId="13211">
    <w:name w:val="无列表13211"/>
    <w:next w:val="a8"/>
    <w:semiHidden/>
    <w:rsid w:val="00CE0668"/>
  </w:style>
  <w:style w:type="numbering" w:customStyle="1" w:styleId="4211">
    <w:name w:val="无列表4211"/>
    <w:next w:val="a8"/>
    <w:uiPriority w:val="99"/>
    <w:semiHidden/>
    <w:unhideWhenUsed/>
    <w:rsid w:val="00CE0668"/>
  </w:style>
  <w:style w:type="numbering" w:customStyle="1" w:styleId="14211">
    <w:name w:val="无列表14211"/>
    <w:next w:val="a8"/>
    <w:uiPriority w:val="99"/>
    <w:semiHidden/>
    <w:unhideWhenUsed/>
    <w:rsid w:val="00CE0668"/>
  </w:style>
  <w:style w:type="numbering" w:customStyle="1" w:styleId="112211">
    <w:name w:val="无列表112211"/>
    <w:next w:val="a8"/>
    <w:uiPriority w:val="99"/>
    <w:semiHidden/>
    <w:unhideWhenUsed/>
    <w:rsid w:val="00CE0668"/>
  </w:style>
  <w:style w:type="numbering" w:customStyle="1" w:styleId="1111211">
    <w:name w:val="无列表1111211"/>
    <w:next w:val="a8"/>
    <w:uiPriority w:val="99"/>
    <w:semiHidden/>
    <w:rsid w:val="00CE0668"/>
  </w:style>
  <w:style w:type="numbering" w:customStyle="1" w:styleId="11111211">
    <w:name w:val="无列表11111211"/>
    <w:next w:val="a8"/>
    <w:semiHidden/>
    <w:rsid w:val="00CE0668"/>
  </w:style>
  <w:style w:type="numbering" w:customStyle="1" w:styleId="21211">
    <w:name w:val="无列表21211"/>
    <w:next w:val="a8"/>
    <w:uiPriority w:val="99"/>
    <w:semiHidden/>
    <w:rsid w:val="00CE0668"/>
  </w:style>
  <w:style w:type="numbering" w:customStyle="1" w:styleId="121211">
    <w:name w:val="无列表121211"/>
    <w:next w:val="a8"/>
    <w:semiHidden/>
    <w:rsid w:val="00CE0668"/>
  </w:style>
  <w:style w:type="numbering" w:customStyle="1" w:styleId="7110">
    <w:name w:val="无列表711"/>
    <w:next w:val="a8"/>
    <w:uiPriority w:val="99"/>
    <w:semiHidden/>
    <w:rsid w:val="00CE0668"/>
  </w:style>
  <w:style w:type="numbering" w:customStyle="1" w:styleId="1611">
    <w:name w:val="无列表1611"/>
    <w:next w:val="a8"/>
    <w:uiPriority w:val="99"/>
    <w:semiHidden/>
    <w:unhideWhenUsed/>
    <w:rsid w:val="00CE0668"/>
  </w:style>
  <w:style w:type="numbering" w:customStyle="1" w:styleId="11611">
    <w:name w:val="无列表11611"/>
    <w:next w:val="a8"/>
    <w:uiPriority w:val="99"/>
    <w:semiHidden/>
    <w:rsid w:val="00CE0668"/>
  </w:style>
  <w:style w:type="numbering" w:customStyle="1" w:styleId="111511">
    <w:name w:val="无列表111511"/>
    <w:next w:val="a8"/>
    <w:semiHidden/>
    <w:rsid w:val="00CE0668"/>
  </w:style>
  <w:style w:type="numbering" w:customStyle="1" w:styleId="2411">
    <w:name w:val="无列表2411"/>
    <w:next w:val="a8"/>
    <w:uiPriority w:val="99"/>
    <w:semiHidden/>
    <w:rsid w:val="00CE0668"/>
  </w:style>
  <w:style w:type="numbering" w:customStyle="1" w:styleId="12411">
    <w:name w:val="无列表12411"/>
    <w:next w:val="a8"/>
    <w:semiHidden/>
    <w:rsid w:val="00CE0668"/>
  </w:style>
  <w:style w:type="numbering" w:customStyle="1" w:styleId="3311">
    <w:name w:val="无列表3311"/>
    <w:next w:val="a8"/>
    <w:uiPriority w:val="99"/>
    <w:semiHidden/>
    <w:rsid w:val="00CE0668"/>
  </w:style>
  <w:style w:type="numbering" w:customStyle="1" w:styleId="13311">
    <w:name w:val="无列表13311"/>
    <w:next w:val="a8"/>
    <w:semiHidden/>
    <w:rsid w:val="00CE0668"/>
  </w:style>
  <w:style w:type="numbering" w:customStyle="1" w:styleId="4311">
    <w:name w:val="无列表4311"/>
    <w:next w:val="a8"/>
    <w:uiPriority w:val="99"/>
    <w:semiHidden/>
    <w:unhideWhenUsed/>
    <w:rsid w:val="00CE0668"/>
  </w:style>
  <w:style w:type="numbering" w:customStyle="1" w:styleId="14311">
    <w:name w:val="无列表14311"/>
    <w:next w:val="a8"/>
    <w:uiPriority w:val="99"/>
    <w:semiHidden/>
    <w:unhideWhenUsed/>
    <w:rsid w:val="00CE0668"/>
  </w:style>
  <w:style w:type="numbering" w:customStyle="1" w:styleId="21311">
    <w:name w:val="无列表21311"/>
    <w:next w:val="a8"/>
    <w:uiPriority w:val="99"/>
    <w:semiHidden/>
    <w:unhideWhenUsed/>
    <w:rsid w:val="00CE0668"/>
  </w:style>
  <w:style w:type="numbering" w:customStyle="1" w:styleId="311111">
    <w:name w:val="无列表311111"/>
    <w:next w:val="a8"/>
    <w:uiPriority w:val="99"/>
    <w:semiHidden/>
    <w:unhideWhenUsed/>
    <w:rsid w:val="00CE0668"/>
  </w:style>
  <w:style w:type="numbering" w:customStyle="1" w:styleId="112311">
    <w:name w:val="无列表112311"/>
    <w:next w:val="a8"/>
    <w:uiPriority w:val="99"/>
    <w:semiHidden/>
    <w:unhideWhenUsed/>
    <w:rsid w:val="00CE0668"/>
  </w:style>
  <w:style w:type="numbering" w:customStyle="1" w:styleId="1111311">
    <w:name w:val="无列表1111311"/>
    <w:next w:val="a8"/>
    <w:uiPriority w:val="99"/>
    <w:semiHidden/>
    <w:unhideWhenUsed/>
    <w:rsid w:val="00CE0668"/>
  </w:style>
  <w:style w:type="numbering" w:customStyle="1" w:styleId="2111111">
    <w:name w:val="无列表2111111"/>
    <w:next w:val="a8"/>
    <w:uiPriority w:val="99"/>
    <w:semiHidden/>
    <w:unhideWhenUsed/>
    <w:rsid w:val="00CE0668"/>
  </w:style>
  <w:style w:type="numbering" w:customStyle="1" w:styleId="101">
    <w:name w:val="无列表10"/>
    <w:next w:val="a8"/>
    <w:uiPriority w:val="99"/>
    <w:semiHidden/>
    <w:rsid w:val="00CE0668"/>
  </w:style>
  <w:style w:type="numbering" w:customStyle="1" w:styleId="190">
    <w:name w:val="无列表19"/>
    <w:next w:val="a8"/>
    <w:uiPriority w:val="99"/>
    <w:semiHidden/>
    <w:unhideWhenUsed/>
    <w:rsid w:val="00CE0668"/>
  </w:style>
  <w:style w:type="numbering" w:customStyle="1" w:styleId="119">
    <w:name w:val="无列表119"/>
    <w:next w:val="a8"/>
    <w:uiPriority w:val="99"/>
    <w:semiHidden/>
    <w:rsid w:val="00CE0668"/>
  </w:style>
  <w:style w:type="numbering" w:customStyle="1" w:styleId="1118">
    <w:name w:val="无列表1118"/>
    <w:next w:val="a8"/>
    <w:semiHidden/>
    <w:rsid w:val="00CE0668"/>
  </w:style>
  <w:style w:type="numbering" w:customStyle="1" w:styleId="270">
    <w:name w:val="无列表27"/>
    <w:next w:val="a8"/>
    <w:uiPriority w:val="99"/>
    <w:semiHidden/>
    <w:rsid w:val="00CE0668"/>
  </w:style>
  <w:style w:type="numbering" w:customStyle="1" w:styleId="127">
    <w:name w:val="无列表127"/>
    <w:next w:val="a8"/>
    <w:semiHidden/>
    <w:rsid w:val="00CE0668"/>
  </w:style>
  <w:style w:type="numbering" w:customStyle="1" w:styleId="360">
    <w:name w:val="无列表36"/>
    <w:next w:val="a8"/>
    <w:uiPriority w:val="99"/>
    <w:semiHidden/>
    <w:rsid w:val="00CE0668"/>
  </w:style>
  <w:style w:type="numbering" w:customStyle="1" w:styleId="136">
    <w:name w:val="无列表136"/>
    <w:next w:val="a8"/>
    <w:semiHidden/>
    <w:rsid w:val="00CE0668"/>
  </w:style>
  <w:style w:type="numbering" w:customStyle="1" w:styleId="46">
    <w:name w:val="无列表46"/>
    <w:next w:val="a8"/>
    <w:uiPriority w:val="99"/>
    <w:semiHidden/>
    <w:unhideWhenUsed/>
    <w:rsid w:val="00CE0668"/>
  </w:style>
  <w:style w:type="numbering" w:customStyle="1" w:styleId="146">
    <w:name w:val="无列表146"/>
    <w:next w:val="a8"/>
    <w:uiPriority w:val="99"/>
    <w:semiHidden/>
    <w:unhideWhenUsed/>
    <w:rsid w:val="00CE0668"/>
  </w:style>
  <w:style w:type="numbering" w:customStyle="1" w:styleId="216">
    <w:name w:val="无列表216"/>
    <w:next w:val="a8"/>
    <w:uiPriority w:val="99"/>
    <w:semiHidden/>
    <w:unhideWhenUsed/>
    <w:rsid w:val="00CE0668"/>
  </w:style>
  <w:style w:type="numbering" w:customStyle="1" w:styleId="314">
    <w:name w:val="无列表314"/>
    <w:next w:val="a8"/>
    <w:uiPriority w:val="99"/>
    <w:semiHidden/>
    <w:unhideWhenUsed/>
    <w:rsid w:val="00CE0668"/>
  </w:style>
  <w:style w:type="numbering" w:customStyle="1" w:styleId="1126">
    <w:name w:val="无列表1126"/>
    <w:next w:val="a8"/>
    <w:uiPriority w:val="99"/>
    <w:semiHidden/>
    <w:unhideWhenUsed/>
    <w:rsid w:val="00CE0668"/>
  </w:style>
  <w:style w:type="numbering" w:customStyle="1" w:styleId="11116">
    <w:name w:val="无列表11116"/>
    <w:next w:val="a8"/>
    <w:uiPriority w:val="99"/>
    <w:semiHidden/>
    <w:unhideWhenUsed/>
    <w:rsid w:val="00CE0668"/>
  </w:style>
  <w:style w:type="numbering" w:customStyle="1" w:styleId="2114">
    <w:name w:val="无列表2114"/>
    <w:next w:val="a8"/>
    <w:uiPriority w:val="99"/>
    <w:semiHidden/>
    <w:unhideWhenUsed/>
    <w:rsid w:val="00CE0668"/>
  </w:style>
  <w:style w:type="numbering" w:customStyle="1" w:styleId="200">
    <w:name w:val="无列表20"/>
    <w:next w:val="a8"/>
    <w:uiPriority w:val="99"/>
    <w:semiHidden/>
    <w:unhideWhenUsed/>
    <w:rsid w:val="00CE0668"/>
  </w:style>
  <w:style w:type="numbering" w:customStyle="1" w:styleId="1100">
    <w:name w:val="无列表110"/>
    <w:next w:val="a8"/>
    <w:uiPriority w:val="99"/>
    <w:semiHidden/>
    <w:unhideWhenUsed/>
    <w:rsid w:val="00CE0668"/>
  </w:style>
  <w:style w:type="numbering" w:customStyle="1" w:styleId="280">
    <w:name w:val="无列表28"/>
    <w:next w:val="a8"/>
    <w:uiPriority w:val="99"/>
    <w:semiHidden/>
    <w:unhideWhenUsed/>
    <w:rsid w:val="00CE0668"/>
  </w:style>
  <w:style w:type="numbering" w:customStyle="1" w:styleId="370">
    <w:name w:val="无列表37"/>
    <w:next w:val="a8"/>
    <w:uiPriority w:val="99"/>
    <w:semiHidden/>
    <w:unhideWhenUsed/>
    <w:rsid w:val="00CE0668"/>
  </w:style>
  <w:style w:type="numbering" w:customStyle="1" w:styleId="11100">
    <w:name w:val="无列表1110"/>
    <w:next w:val="a8"/>
    <w:uiPriority w:val="99"/>
    <w:semiHidden/>
    <w:unhideWhenUsed/>
    <w:rsid w:val="00CE0668"/>
  </w:style>
  <w:style w:type="numbering" w:customStyle="1" w:styleId="1119">
    <w:name w:val="无列表1119"/>
    <w:next w:val="a8"/>
    <w:uiPriority w:val="99"/>
    <w:semiHidden/>
    <w:unhideWhenUsed/>
    <w:rsid w:val="00CE0668"/>
  </w:style>
  <w:style w:type="numbering" w:customStyle="1" w:styleId="217">
    <w:name w:val="无列表217"/>
    <w:next w:val="a8"/>
    <w:uiPriority w:val="99"/>
    <w:semiHidden/>
    <w:unhideWhenUsed/>
    <w:rsid w:val="00CE0668"/>
  </w:style>
  <w:style w:type="numbering" w:customStyle="1" w:styleId="47">
    <w:name w:val="无列表47"/>
    <w:next w:val="a8"/>
    <w:uiPriority w:val="99"/>
    <w:semiHidden/>
    <w:unhideWhenUsed/>
    <w:rsid w:val="00CE0668"/>
  </w:style>
  <w:style w:type="numbering" w:customStyle="1" w:styleId="128">
    <w:name w:val="无列表128"/>
    <w:next w:val="a8"/>
    <w:uiPriority w:val="99"/>
    <w:semiHidden/>
    <w:unhideWhenUsed/>
    <w:rsid w:val="00CE0668"/>
  </w:style>
  <w:style w:type="numbering" w:customStyle="1" w:styleId="1127">
    <w:name w:val="无列表1127"/>
    <w:next w:val="a8"/>
    <w:uiPriority w:val="99"/>
    <w:semiHidden/>
    <w:unhideWhenUsed/>
    <w:rsid w:val="00CE0668"/>
  </w:style>
  <w:style w:type="numbering" w:customStyle="1" w:styleId="11117">
    <w:name w:val="无列表11117"/>
    <w:next w:val="a8"/>
    <w:uiPriority w:val="99"/>
    <w:semiHidden/>
    <w:rsid w:val="00CE0668"/>
  </w:style>
  <w:style w:type="numbering" w:customStyle="1" w:styleId="315">
    <w:name w:val="无列表315"/>
    <w:next w:val="a8"/>
    <w:uiPriority w:val="99"/>
    <w:semiHidden/>
    <w:rsid w:val="00CE0668"/>
  </w:style>
  <w:style w:type="numbering" w:customStyle="1" w:styleId="137">
    <w:name w:val="无列表137"/>
    <w:next w:val="a8"/>
    <w:uiPriority w:val="99"/>
    <w:semiHidden/>
    <w:unhideWhenUsed/>
    <w:rsid w:val="00CE0668"/>
  </w:style>
  <w:style w:type="numbering" w:customStyle="1" w:styleId="2115">
    <w:name w:val="无列表2115"/>
    <w:next w:val="a8"/>
    <w:uiPriority w:val="99"/>
    <w:semiHidden/>
    <w:rsid w:val="00CE0668"/>
  </w:style>
  <w:style w:type="numbering" w:customStyle="1" w:styleId="147">
    <w:name w:val="无列表147"/>
    <w:next w:val="a8"/>
    <w:uiPriority w:val="99"/>
    <w:semiHidden/>
    <w:unhideWhenUsed/>
    <w:rsid w:val="00CE0668"/>
  </w:style>
  <w:style w:type="numbering" w:customStyle="1" w:styleId="290">
    <w:name w:val="无列表29"/>
    <w:next w:val="a8"/>
    <w:uiPriority w:val="99"/>
    <w:semiHidden/>
    <w:unhideWhenUsed/>
    <w:rsid w:val="00CE0668"/>
  </w:style>
  <w:style w:type="numbering" w:customStyle="1" w:styleId="1200">
    <w:name w:val="无列表120"/>
    <w:next w:val="a8"/>
    <w:uiPriority w:val="99"/>
    <w:semiHidden/>
    <w:unhideWhenUsed/>
    <w:rsid w:val="00CE0668"/>
  </w:style>
  <w:style w:type="numbering" w:customStyle="1" w:styleId="11200">
    <w:name w:val="无列表1120"/>
    <w:next w:val="a8"/>
    <w:uiPriority w:val="99"/>
    <w:semiHidden/>
    <w:unhideWhenUsed/>
    <w:rsid w:val="00CE0668"/>
  </w:style>
  <w:style w:type="numbering" w:customStyle="1" w:styleId="11110">
    <w:name w:val="无列表11110"/>
    <w:next w:val="a8"/>
    <w:uiPriority w:val="99"/>
    <w:semiHidden/>
    <w:unhideWhenUsed/>
    <w:rsid w:val="00CE0668"/>
  </w:style>
  <w:style w:type="table" w:customStyle="1" w:styleId="7191">
    <w:name w:val="网格型 7191"/>
    <w:basedOn w:val="a7"/>
    <w:next w:val="71"/>
    <w:rsid w:val="00CE0668"/>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2100">
    <w:name w:val="无列表210"/>
    <w:next w:val="a8"/>
    <w:uiPriority w:val="99"/>
    <w:semiHidden/>
    <w:unhideWhenUsed/>
    <w:rsid w:val="00CE0668"/>
  </w:style>
  <w:style w:type="numbering" w:customStyle="1" w:styleId="380">
    <w:name w:val="无列表38"/>
    <w:next w:val="a8"/>
    <w:uiPriority w:val="99"/>
    <w:semiHidden/>
    <w:unhideWhenUsed/>
    <w:rsid w:val="00CE0668"/>
  </w:style>
  <w:style w:type="numbering" w:customStyle="1" w:styleId="129">
    <w:name w:val="无列表129"/>
    <w:next w:val="a8"/>
    <w:uiPriority w:val="99"/>
    <w:semiHidden/>
    <w:unhideWhenUsed/>
    <w:rsid w:val="00CE0668"/>
  </w:style>
  <w:style w:type="numbering" w:customStyle="1" w:styleId="11118">
    <w:name w:val="无列表11118"/>
    <w:next w:val="a8"/>
    <w:uiPriority w:val="99"/>
    <w:semiHidden/>
    <w:unhideWhenUsed/>
    <w:rsid w:val="00CE0668"/>
  </w:style>
  <w:style w:type="numbering" w:customStyle="1" w:styleId="111114">
    <w:name w:val="无列表111114"/>
    <w:next w:val="a8"/>
    <w:uiPriority w:val="99"/>
    <w:semiHidden/>
    <w:unhideWhenUsed/>
    <w:rsid w:val="00CE0668"/>
  </w:style>
  <w:style w:type="numbering" w:customStyle="1" w:styleId="218">
    <w:name w:val="无列表218"/>
    <w:next w:val="a8"/>
    <w:uiPriority w:val="99"/>
    <w:semiHidden/>
    <w:unhideWhenUsed/>
    <w:rsid w:val="00CE0668"/>
  </w:style>
  <w:style w:type="numbering" w:customStyle="1" w:styleId="48">
    <w:name w:val="无列表48"/>
    <w:next w:val="a8"/>
    <w:uiPriority w:val="99"/>
    <w:semiHidden/>
    <w:unhideWhenUsed/>
    <w:rsid w:val="00CE0668"/>
  </w:style>
  <w:style w:type="numbering" w:customStyle="1" w:styleId="138">
    <w:name w:val="无列表138"/>
    <w:next w:val="a8"/>
    <w:uiPriority w:val="99"/>
    <w:semiHidden/>
    <w:unhideWhenUsed/>
    <w:rsid w:val="00CE0668"/>
  </w:style>
  <w:style w:type="numbering" w:customStyle="1" w:styleId="1128">
    <w:name w:val="无列表1128"/>
    <w:next w:val="a8"/>
    <w:uiPriority w:val="99"/>
    <w:semiHidden/>
    <w:unhideWhenUsed/>
    <w:rsid w:val="00CE0668"/>
  </w:style>
  <w:style w:type="numbering" w:customStyle="1" w:styleId="11123">
    <w:name w:val="无列表11123"/>
    <w:next w:val="a8"/>
    <w:uiPriority w:val="99"/>
    <w:semiHidden/>
    <w:unhideWhenUsed/>
    <w:rsid w:val="00CE0668"/>
  </w:style>
  <w:style w:type="numbering" w:customStyle="1" w:styleId="223">
    <w:name w:val="无列表223"/>
    <w:next w:val="a8"/>
    <w:uiPriority w:val="99"/>
    <w:semiHidden/>
    <w:unhideWhenUsed/>
    <w:rsid w:val="00CE0668"/>
  </w:style>
  <w:style w:type="character" w:customStyle="1" w:styleId="2Char12">
    <w:name w:val="标题 2 Char1"/>
    <w:rsid w:val="00CE0668"/>
    <w:rPr>
      <w:rFonts w:ascii="Arial" w:eastAsia="宋体" w:hAnsi="Arial"/>
      <w:b/>
      <w:kern w:val="2"/>
      <w:sz w:val="28"/>
      <w:szCs w:val="28"/>
      <w:lang w:val="en-US" w:eastAsia="zh-CN" w:bidi="ar-SA"/>
    </w:rPr>
  </w:style>
  <w:style w:type="paragraph" w:customStyle="1" w:styleId="CharCharCharCharCharCharCharCharCharChar1CharCharChar">
    <w:name w:val="Char Char Char Char Char Char Char Char Char Char1 Char Char Char"/>
    <w:basedOn w:val="a5"/>
    <w:rsid w:val="00CE0668"/>
    <w:pPr>
      <w:widowControl/>
      <w:spacing w:after="160" w:line="240" w:lineRule="exact"/>
      <w:jc w:val="left"/>
    </w:pPr>
    <w:rPr>
      <w:rFonts w:ascii="Verdana" w:hAnsi="Verdana"/>
      <w:b w:val="0"/>
      <w:kern w:val="0"/>
      <w:sz w:val="20"/>
      <w:szCs w:val="20"/>
      <w:lang w:eastAsia="en-US"/>
    </w:rPr>
  </w:style>
  <w:style w:type="numbering" w:customStyle="1" w:styleId="300">
    <w:name w:val="无列表30"/>
    <w:next w:val="a8"/>
    <w:uiPriority w:val="99"/>
    <w:semiHidden/>
    <w:rsid w:val="008C00C2"/>
  </w:style>
  <w:style w:type="table" w:customStyle="1" w:styleId="780">
    <w:name w:val="网格型 78"/>
    <w:basedOn w:val="a7"/>
    <w:next w:val="71"/>
    <w:rsid w:val="008C00C2"/>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CharChar39">
    <w:name w:val="Char Char3"/>
    <w:rsid w:val="008C00C2"/>
    <w:rPr>
      <w:rFonts w:eastAsia="仿宋_GB2312"/>
      <w:b/>
      <w:bCs/>
      <w:kern w:val="2"/>
      <w:sz w:val="28"/>
      <w:szCs w:val="24"/>
      <w:u w:color="FF0000"/>
    </w:rPr>
  </w:style>
  <w:style w:type="character" w:customStyle="1" w:styleId="CharChar58">
    <w:name w:val="Char Char5"/>
    <w:rsid w:val="008C00C2"/>
    <w:rPr>
      <w:rFonts w:eastAsia="宋体"/>
      <w:color w:val="000000"/>
      <w:kern w:val="2"/>
      <w:sz w:val="18"/>
      <w:lang w:val="en-US" w:eastAsia="zh-CN" w:bidi="ar-SA"/>
    </w:rPr>
  </w:style>
  <w:style w:type="character" w:customStyle="1" w:styleId="CharChar88">
    <w:name w:val="Char Char8"/>
    <w:locked/>
    <w:rsid w:val="008C00C2"/>
    <w:rPr>
      <w:rFonts w:eastAsia="仿宋_GB2312"/>
      <w:b/>
      <w:bCs/>
      <w:kern w:val="2"/>
      <w:sz w:val="28"/>
      <w:szCs w:val="24"/>
      <w:u w:color="FF0000"/>
      <w:lang w:val="en-US" w:eastAsia="zh-CN" w:bidi="ar-SA"/>
    </w:rPr>
  </w:style>
  <w:style w:type="character" w:customStyle="1" w:styleId="CharChar28">
    <w:name w:val="Char Char2"/>
    <w:rsid w:val="008C00C2"/>
    <w:rPr>
      <w:rFonts w:eastAsia="宋体"/>
      <w:b/>
      <w:kern w:val="2"/>
      <w:sz w:val="28"/>
      <w:lang w:val="en-US" w:eastAsia="zh-CN" w:bidi="ar-SA"/>
    </w:rPr>
  </w:style>
  <w:style w:type="character" w:customStyle="1" w:styleId="CharChar48">
    <w:name w:val="Char Char4"/>
    <w:rsid w:val="008C00C2"/>
    <w:rPr>
      <w:rFonts w:ascii="Times New Roman" w:eastAsia="宋体" w:hAnsi="Times New Roman"/>
      <w:b/>
      <w:kern w:val="44"/>
      <w:sz w:val="30"/>
    </w:rPr>
  </w:style>
  <w:style w:type="paragraph" w:customStyle="1" w:styleId="11a">
    <w:name w:val="正文文本缩进11"/>
    <w:basedOn w:val="a5"/>
    <w:rsid w:val="008C00C2"/>
    <w:pPr>
      <w:widowControl/>
      <w:spacing w:line="360" w:lineRule="auto"/>
      <w:ind w:firstLine="570"/>
    </w:pPr>
    <w:rPr>
      <w:rFonts w:ascii="Times New Roman" w:eastAsia="隶书" w:hAnsi="Times New Roman"/>
      <w:b w:val="0"/>
      <w:kern w:val="0"/>
      <w:sz w:val="28"/>
      <w:szCs w:val="20"/>
    </w:rPr>
  </w:style>
  <w:style w:type="numbering" w:customStyle="1" w:styleId="1300">
    <w:name w:val="无列表130"/>
    <w:next w:val="a8"/>
    <w:uiPriority w:val="99"/>
    <w:semiHidden/>
    <w:unhideWhenUsed/>
    <w:rsid w:val="008C00C2"/>
  </w:style>
  <w:style w:type="table" w:customStyle="1" w:styleId="71100">
    <w:name w:val="网格型 7110"/>
    <w:basedOn w:val="a7"/>
    <w:next w:val="71"/>
    <w:rsid w:val="008C00C2"/>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129">
    <w:name w:val="无列表1129"/>
    <w:next w:val="a8"/>
    <w:uiPriority w:val="99"/>
    <w:semiHidden/>
    <w:rsid w:val="008C00C2"/>
  </w:style>
  <w:style w:type="table" w:customStyle="1" w:styleId="7117">
    <w:name w:val="网格型 7117"/>
    <w:basedOn w:val="a7"/>
    <w:next w:val="71"/>
    <w:rsid w:val="008C00C2"/>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9">
    <w:name w:val="无列表11119"/>
    <w:next w:val="a8"/>
    <w:semiHidden/>
    <w:rsid w:val="008C00C2"/>
  </w:style>
  <w:style w:type="character" w:customStyle="1" w:styleId="CharChar76">
    <w:name w:val="Char Char7"/>
    <w:rsid w:val="008C00C2"/>
    <w:rPr>
      <w:rFonts w:eastAsia="仿宋_GB2312"/>
      <w:b/>
      <w:bCs/>
      <w:kern w:val="2"/>
      <w:sz w:val="28"/>
      <w:szCs w:val="24"/>
      <w:u w:color="FF0000"/>
      <w:lang w:val="en-US" w:eastAsia="zh-CN" w:bidi="ar-SA"/>
    </w:rPr>
  </w:style>
  <w:style w:type="numbering" w:customStyle="1" w:styleId="219">
    <w:name w:val="无列表219"/>
    <w:next w:val="a8"/>
    <w:uiPriority w:val="99"/>
    <w:semiHidden/>
    <w:rsid w:val="008C00C2"/>
  </w:style>
  <w:style w:type="numbering" w:customStyle="1" w:styleId="1210">
    <w:name w:val="无列表1210"/>
    <w:next w:val="a8"/>
    <w:semiHidden/>
    <w:rsid w:val="008C00C2"/>
  </w:style>
  <w:style w:type="numbering" w:customStyle="1" w:styleId="390">
    <w:name w:val="无列表39"/>
    <w:next w:val="a8"/>
    <w:uiPriority w:val="99"/>
    <w:semiHidden/>
    <w:rsid w:val="008C00C2"/>
  </w:style>
  <w:style w:type="numbering" w:customStyle="1" w:styleId="139">
    <w:name w:val="无列表139"/>
    <w:next w:val="a8"/>
    <w:semiHidden/>
    <w:rsid w:val="008C00C2"/>
  </w:style>
  <w:style w:type="numbering" w:customStyle="1" w:styleId="49">
    <w:name w:val="无列表49"/>
    <w:next w:val="a8"/>
    <w:uiPriority w:val="99"/>
    <w:semiHidden/>
    <w:unhideWhenUsed/>
    <w:rsid w:val="008C00C2"/>
  </w:style>
  <w:style w:type="numbering" w:customStyle="1" w:styleId="148">
    <w:name w:val="无列表148"/>
    <w:next w:val="a8"/>
    <w:uiPriority w:val="99"/>
    <w:semiHidden/>
    <w:unhideWhenUsed/>
    <w:rsid w:val="008C00C2"/>
  </w:style>
  <w:style w:type="numbering" w:customStyle="1" w:styleId="2110">
    <w:name w:val="无列表2110"/>
    <w:next w:val="a8"/>
    <w:uiPriority w:val="99"/>
    <w:semiHidden/>
    <w:unhideWhenUsed/>
    <w:rsid w:val="008C00C2"/>
  </w:style>
  <w:style w:type="numbering" w:customStyle="1" w:styleId="316">
    <w:name w:val="无列表316"/>
    <w:next w:val="a8"/>
    <w:uiPriority w:val="99"/>
    <w:semiHidden/>
    <w:unhideWhenUsed/>
    <w:rsid w:val="008C00C2"/>
  </w:style>
  <w:style w:type="numbering" w:customStyle="1" w:styleId="11210">
    <w:name w:val="无列表11210"/>
    <w:next w:val="a8"/>
    <w:uiPriority w:val="99"/>
    <w:semiHidden/>
    <w:unhideWhenUsed/>
    <w:rsid w:val="008C00C2"/>
  </w:style>
  <w:style w:type="numbering" w:customStyle="1" w:styleId="111110">
    <w:name w:val="无列表111110"/>
    <w:next w:val="a8"/>
    <w:uiPriority w:val="99"/>
    <w:semiHidden/>
    <w:unhideWhenUsed/>
    <w:rsid w:val="008C00C2"/>
  </w:style>
  <w:style w:type="numbering" w:customStyle="1" w:styleId="2116">
    <w:name w:val="无列表2116"/>
    <w:next w:val="a8"/>
    <w:uiPriority w:val="99"/>
    <w:semiHidden/>
    <w:unhideWhenUsed/>
    <w:rsid w:val="008C00C2"/>
  </w:style>
  <w:style w:type="numbering" w:customStyle="1" w:styleId="53">
    <w:name w:val="无列表53"/>
    <w:next w:val="a8"/>
    <w:uiPriority w:val="99"/>
    <w:semiHidden/>
    <w:unhideWhenUsed/>
    <w:rsid w:val="008C00C2"/>
  </w:style>
  <w:style w:type="numbering" w:customStyle="1" w:styleId="153">
    <w:name w:val="无列表153"/>
    <w:next w:val="a8"/>
    <w:uiPriority w:val="99"/>
    <w:semiHidden/>
    <w:unhideWhenUsed/>
    <w:rsid w:val="008C00C2"/>
  </w:style>
  <w:style w:type="numbering" w:customStyle="1" w:styleId="224">
    <w:name w:val="无列表224"/>
    <w:next w:val="a8"/>
    <w:uiPriority w:val="99"/>
    <w:semiHidden/>
    <w:unhideWhenUsed/>
    <w:rsid w:val="008C00C2"/>
  </w:style>
  <w:style w:type="numbering" w:customStyle="1" w:styleId="323">
    <w:name w:val="无列表323"/>
    <w:next w:val="a8"/>
    <w:uiPriority w:val="99"/>
    <w:semiHidden/>
    <w:unhideWhenUsed/>
    <w:rsid w:val="008C00C2"/>
  </w:style>
  <w:style w:type="numbering" w:customStyle="1" w:styleId="1133">
    <w:name w:val="无列表1133"/>
    <w:next w:val="a8"/>
    <w:uiPriority w:val="99"/>
    <w:semiHidden/>
    <w:unhideWhenUsed/>
    <w:rsid w:val="008C00C2"/>
  </w:style>
  <w:style w:type="numbering" w:customStyle="1" w:styleId="11124">
    <w:name w:val="无列表11124"/>
    <w:next w:val="a8"/>
    <w:uiPriority w:val="99"/>
    <w:semiHidden/>
    <w:unhideWhenUsed/>
    <w:rsid w:val="008C00C2"/>
  </w:style>
  <w:style w:type="numbering" w:customStyle="1" w:styleId="2123">
    <w:name w:val="无列表2123"/>
    <w:next w:val="a8"/>
    <w:uiPriority w:val="99"/>
    <w:semiHidden/>
    <w:unhideWhenUsed/>
    <w:rsid w:val="008C00C2"/>
  </w:style>
  <w:style w:type="numbering" w:customStyle="1" w:styleId="413">
    <w:name w:val="无列表413"/>
    <w:next w:val="a8"/>
    <w:uiPriority w:val="99"/>
    <w:semiHidden/>
    <w:unhideWhenUsed/>
    <w:rsid w:val="008C00C2"/>
  </w:style>
  <w:style w:type="numbering" w:customStyle="1" w:styleId="1214">
    <w:name w:val="无列表1214"/>
    <w:next w:val="a8"/>
    <w:uiPriority w:val="99"/>
    <w:semiHidden/>
    <w:unhideWhenUsed/>
    <w:rsid w:val="008C00C2"/>
  </w:style>
  <w:style w:type="numbering" w:customStyle="1" w:styleId="2213">
    <w:name w:val="无列表2213"/>
    <w:next w:val="a8"/>
    <w:uiPriority w:val="99"/>
    <w:semiHidden/>
    <w:rsid w:val="008C00C2"/>
  </w:style>
  <w:style w:type="table" w:customStyle="1" w:styleId="7216">
    <w:name w:val="网格型 7216"/>
    <w:basedOn w:val="a7"/>
    <w:next w:val="71"/>
    <w:rsid w:val="008C00C2"/>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213">
    <w:name w:val="无列表11213"/>
    <w:next w:val="a8"/>
    <w:uiPriority w:val="99"/>
    <w:semiHidden/>
    <w:unhideWhenUsed/>
    <w:rsid w:val="008C00C2"/>
  </w:style>
  <w:style w:type="numbering" w:customStyle="1" w:styleId="111115">
    <w:name w:val="无列表111115"/>
    <w:next w:val="a8"/>
    <w:uiPriority w:val="99"/>
    <w:semiHidden/>
    <w:rsid w:val="008C00C2"/>
  </w:style>
  <w:style w:type="numbering" w:customStyle="1" w:styleId="3113">
    <w:name w:val="无列表3113"/>
    <w:next w:val="a8"/>
    <w:uiPriority w:val="99"/>
    <w:semiHidden/>
    <w:rsid w:val="008C00C2"/>
  </w:style>
  <w:style w:type="numbering" w:customStyle="1" w:styleId="12113">
    <w:name w:val="无列表12113"/>
    <w:next w:val="a8"/>
    <w:uiPriority w:val="99"/>
    <w:semiHidden/>
    <w:unhideWhenUsed/>
    <w:rsid w:val="008C00C2"/>
  </w:style>
  <w:style w:type="numbering" w:customStyle="1" w:styleId="112113">
    <w:name w:val="无列表112113"/>
    <w:next w:val="a8"/>
    <w:uiPriority w:val="99"/>
    <w:semiHidden/>
    <w:rsid w:val="008C00C2"/>
  </w:style>
  <w:style w:type="table" w:customStyle="1" w:styleId="711116">
    <w:name w:val="网格型 711116"/>
    <w:basedOn w:val="a7"/>
    <w:next w:val="71"/>
    <w:rsid w:val="008C00C2"/>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113">
    <w:name w:val="无列表1111113"/>
    <w:next w:val="a8"/>
    <w:semiHidden/>
    <w:rsid w:val="008C00C2"/>
  </w:style>
  <w:style w:type="numbering" w:customStyle="1" w:styleId="4113">
    <w:name w:val="无列表4113"/>
    <w:next w:val="a8"/>
    <w:uiPriority w:val="99"/>
    <w:semiHidden/>
    <w:rsid w:val="008C00C2"/>
  </w:style>
  <w:style w:type="numbering" w:customStyle="1" w:styleId="1313">
    <w:name w:val="无列表1313"/>
    <w:next w:val="a8"/>
    <w:uiPriority w:val="99"/>
    <w:semiHidden/>
    <w:unhideWhenUsed/>
    <w:rsid w:val="008C00C2"/>
  </w:style>
  <w:style w:type="numbering" w:customStyle="1" w:styleId="11312">
    <w:name w:val="无列表11312"/>
    <w:next w:val="a8"/>
    <w:uiPriority w:val="99"/>
    <w:semiHidden/>
    <w:rsid w:val="008C00C2"/>
  </w:style>
  <w:style w:type="numbering" w:customStyle="1" w:styleId="111212">
    <w:name w:val="无列表111212"/>
    <w:next w:val="a8"/>
    <w:semiHidden/>
    <w:rsid w:val="008C00C2"/>
  </w:style>
  <w:style w:type="numbering" w:customStyle="1" w:styleId="21113">
    <w:name w:val="无列表21113"/>
    <w:next w:val="a8"/>
    <w:uiPriority w:val="99"/>
    <w:semiHidden/>
    <w:rsid w:val="008C00C2"/>
  </w:style>
  <w:style w:type="numbering" w:customStyle="1" w:styleId="121113">
    <w:name w:val="无列表121113"/>
    <w:next w:val="a8"/>
    <w:semiHidden/>
    <w:rsid w:val="008C00C2"/>
  </w:style>
  <w:style w:type="numbering" w:customStyle="1" w:styleId="512">
    <w:name w:val="无列表512"/>
    <w:next w:val="a8"/>
    <w:uiPriority w:val="99"/>
    <w:semiHidden/>
    <w:rsid w:val="008C00C2"/>
  </w:style>
  <w:style w:type="numbering" w:customStyle="1" w:styleId="1413">
    <w:name w:val="无列表1413"/>
    <w:next w:val="a8"/>
    <w:uiPriority w:val="99"/>
    <w:semiHidden/>
    <w:unhideWhenUsed/>
    <w:rsid w:val="008C00C2"/>
  </w:style>
  <w:style w:type="numbering" w:customStyle="1" w:styleId="1142">
    <w:name w:val="无列表1142"/>
    <w:next w:val="a8"/>
    <w:uiPriority w:val="99"/>
    <w:semiHidden/>
    <w:rsid w:val="008C00C2"/>
  </w:style>
  <w:style w:type="numbering" w:customStyle="1" w:styleId="11132">
    <w:name w:val="无列表11132"/>
    <w:next w:val="a8"/>
    <w:semiHidden/>
    <w:rsid w:val="008C00C2"/>
  </w:style>
  <w:style w:type="numbering" w:customStyle="1" w:styleId="22112">
    <w:name w:val="无列表22112"/>
    <w:next w:val="a8"/>
    <w:uiPriority w:val="99"/>
    <w:semiHidden/>
    <w:rsid w:val="008C00C2"/>
  </w:style>
  <w:style w:type="numbering" w:customStyle="1" w:styleId="1222">
    <w:name w:val="无列表1222"/>
    <w:next w:val="a8"/>
    <w:semiHidden/>
    <w:rsid w:val="008C00C2"/>
  </w:style>
  <w:style w:type="numbering" w:customStyle="1" w:styleId="31113">
    <w:name w:val="无列表31113"/>
    <w:next w:val="a8"/>
    <w:uiPriority w:val="99"/>
    <w:semiHidden/>
    <w:rsid w:val="008C00C2"/>
  </w:style>
  <w:style w:type="numbering" w:customStyle="1" w:styleId="13112">
    <w:name w:val="无列表13112"/>
    <w:next w:val="a8"/>
    <w:semiHidden/>
    <w:rsid w:val="008C00C2"/>
  </w:style>
  <w:style w:type="numbering" w:customStyle="1" w:styleId="41112">
    <w:name w:val="无列表41112"/>
    <w:next w:val="a8"/>
    <w:uiPriority w:val="99"/>
    <w:semiHidden/>
    <w:unhideWhenUsed/>
    <w:rsid w:val="008C00C2"/>
  </w:style>
  <w:style w:type="numbering" w:customStyle="1" w:styleId="14112">
    <w:name w:val="无列表14112"/>
    <w:next w:val="a8"/>
    <w:uiPriority w:val="99"/>
    <w:semiHidden/>
    <w:unhideWhenUsed/>
    <w:rsid w:val="008C00C2"/>
  </w:style>
  <w:style w:type="numbering" w:customStyle="1" w:styleId="1121112">
    <w:name w:val="无列表1121112"/>
    <w:next w:val="a8"/>
    <w:uiPriority w:val="99"/>
    <w:semiHidden/>
    <w:unhideWhenUsed/>
    <w:rsid w:val="008C00C2"/>
  </w:style>
  <w:style w:type="numbering" w:customStyle="1" w:styleId="11111113">
    <w:name w:val="无列表11111113"/>
    <w:next w:val="a8"/>
    <w:uiPriority w:val="99"/>
    <w:semiHidden/>
    <w:rsid w:val="008C00C2"/>
  </w:style>
  <w:style w:type="numbering" w:customStyle="1" w:styleId="111111112">
    <w:name w:val="无列表111111112"/>
    <w:next w:val="a8"/>
    <w:semiHidden/>
    <w:rsid w:val="008C00C2"/>
  </w:style>
  <w:style w:type="numbering" w:customStyle="1" w:styleId="211113">
    <w:name w:val="无列表211113"/>
    <w:next w:val="a8"/>
    <w:uiPriority w:val="99"/>
    <w:semiHidden/>
    <w:rsid w:val="008C00C2"/>
  </w:style>
  <w:style w:type="numbering" w:customStyle="1" w:styleId="1211112">
    <w:name w:val="无列表1211112"/>
    <w:next w:val="a8"/>
    <w:semiHidden/>
    <w:rsid w:val="008C00C2"/>
  </w:style>
  <w:style w:type="numbering" w:customStyle="1" w:styleId="620">
    <w:name w:val="无列表62"/>
    <w:next w:val="a8"/>
    <w:uiPriority w:val="99"/>
    <w:semiHidden/>
    <w:rsid w:val="008C00C2"/>
  </w:style>
  <w:style w:type="numbering" w:customStyle="1" w:styleId="1512">
    <w:name w:val="无列表1512"/>
    <w:next w:val="a8"/>
    <w:uiPriority w:val="99"/>
    <w:semiHidden/>
    <w:unhideWhenUsed/>
    <w:rsid w:val="008C00C2"/>
  </w:style>
  <w:style w:type="numbering" w:customStyle="1" w:styleId="1152">
    <w:name w:val="无列表1152"/>
    <w:next w:val="a8"/>
    <w:uiPriority w:val="99"/>
    <w:semiHidden/>
    <w:rsid w:val="008C00C2"/>
  </w:style>
  <w:style w:type="numbering" w:customStyle="1" w:styleId="11142">
    <w:name w:val="无列表11142"/>
    <w:next w:val="a8"/>
    <w:semiHidden/>
    <w:rsid w:val="008C00C2"/>
  </w:style>
  <w:style w:type="numbering" w:customStyle="1" w:styleId="232">
    <w:name w:val="无列表232"/>
    <w:next w:val="a8"/>
    <w:uiPriority w:val="99"/>
    <w:semiHidden/>
    <w:rsid w:val="008C00C2"/>
  </w:style>
  <w:style w:type="numbering" w:customStyle="1" w:styleId="1232">
    <w:name w:val="无列表1232"/>
    <w:next w:val="a8"/>
    <w:semiHidden/>
    <w:rsid w:val="008C00C2"/>
  </w:style>
  <w:style w:type="numbering" w:customStyle="1" w:styleId="3212">
    <w:name w:val="无列表3212"/>
    <w:next w:val="a8"/>
    <w:uiPriority w:val="99"/>
    <w:semiHidden/>
    <w:rsid w:val="008C00C2"/>
  </w:style>
  <w:style w:type="numbering" w:customStyle="1" w:styleId="1322">
    <w:name w:val="无列表1322"/>
    <w:next w:val="a8"/>
    <w:semiHidden/>
    <w:rsid w:val="008C00C2"/>
  </w:style>
  <w:style w:type="numbering" w:customStyle="1" w:styleId="422">
    <w:name w:val="无列表422"/>
    <w:next w:val="a8"/>
    <w:uiPriority w:val="99"/>
    <w:semiHidden/>
    <w:unhideWhenUsed/>
    <w:rsid w:val="008C00C2"/>
  </w:style>
  <w:style w:type="numbering" w:customStyle="1" w:styleId="1422">
    <w:name w:val="无列表1422"/>
    <w:next w:val="a8"/>
    <w:uiPriority w:val="99"/>
    <w:semiHidden/>
    <w:unhideWhenUsed/>
    <w:rsid w:val="008C00C2"/>
  </w:style>
  <w:style w:type="numbering" w:customStyle="1" w:styleId="11222">
    <w:name w:val="无列表11222"/>
    <w:next w:val="a8"/>
    <w:uiPriority w:val="99"/>
    <w:semiHidden/>
    <w:unhideWhenUsed/>
    <w:rsid w:val="008C00C2"/>
  </w:style>
  <w:style w:type="numbering" w:customStyle="1" w:styleId="111122">
    <w:name w:val="无列表111122"/>
    <w:next w:val="a8"/>
    <w:uiPriority w:val="99"/>
    <w:semiHidden/>
    <w:rsid w:val="008C00C2"/>
  </w:style>
  <w:style w:type="numbering" w:customStyle="1" w:styleId="1111122">
    <w:name w:val="无列表1111122"/>
    <w:next w:val="a8"/>
    <w:semiHidden/>
    <w:rsid w:val="008C00C2"/>
  </w:style>
  <w:style w:type="numbering" w:customStyle="1" w:styleId="21212">
    <w:name w:val="无列表21212"/>
    <w:next w:val="a8"/>
    <w:uiPriority w:val="99"/>
    <w:semiHidden/>
    <w:rsid w:val="008C00C2"/>
  </w:style>
  <w:style w:type="numbering" w:customStyle="1" w:styleId="12122">
    <w:name w:val="无列表12122"/>
    <w:next w:val="a8"/>
    <w:semiHidden/>
    <w:rsid w:val="008C00C2"/>
  </w:style>
  <w:style w:type="numbering" w:customStyle="1" w:styleId="725">
    <w:name w:val="无列表72"/>
    <w:next w:val="a8"/>
    <w:uiPriority w:val="99"/>
    <w:semiHidden/>
    <w:rsid w:val="008C00C2"/>
  </w:style>
  <w:style w:type="numbering" w:customStyle="1" w:styleId="162">
    <w:name w:val="无列表162"/>
    <w:next w:val="a8"/>
    <w:uiPriority w:val="99"/>
    <w:semiHidden/>
    <w:unhideWhenUsed/>
    <w:rsid w:val="008C00C2"/>
  </w:style>
  <w:style w:type="numbering" w:customStyle="1" w:styleId="1162">
    <w:name w:val="无列表1162"/>
    <w:next w:val="a8"/>
    <w:uiPriority w:val="99"/>
    <w:semiHidden/>
    <w:rsid w:val="008C00C2"/>
  </w:style>
  <w:style w:type="numbering" w:customStyle="1" w:styleId="11152">
    <w:name w:val="无列表11152"/>
    <w:next w:val="a8"/>
    <w:semiHidden/>
    <w:rsid w:val="008C00C2"/>
  </w:style>
  <w:style w:type="numbering" w:customStyle="1" w:styleId="242">
    <w:name w:val="无列表242"/>
    <w:next w:val="a8"/>
    <w:uiPriority w:val="99"/>
    <w:semiHidden/>
    <w:rsid w:val="008C00C2"/>
  </w:style>
  <w:style w:type="numbering" w:customStyle="1" w:styleId="1242">
    <w:name w:val="无列表1242"/>
    <w:next w:val="a8"/>
    <w:semiHidden/>
    <w:rsid w:val="008C00C2"/>
  </w:style>
  <w:style w:type="numbering" w:customStyle="1" w:styleId="332">
    <w:name w:val="无列表332"/>
    <w:next w:val="a8"/>
    <w:uiPriority w:val="99"/>
    <w:semiHidden/>
    <w:rsid w:val="008C00C2"/>
  </w:style>
  <w:style w:type="numbering" w:customStyle="1" w:styleId="1332">
    <w:name w:val="无列表1332"/>
    <w:next w:val="a8"/>
    <w:semiHidden/>
    <w:rsid w:val="008C00C2"/>
  </w:style>
  <w:style w:type="numbering" w:customStyle="1" w:styleId="432">
    <w:name w:val="无列表432"/>
    <w:next w:val="a8"/>
    <w:uiPriority w:val="99"/>
    <w:semiHidden/>
    <w:unhideWhenUsed/>
    <w:rsid w:val="008C00C2"/>
  </w:style>
  <w:style w:type="numbering" w:customStyle="1" w:styleId="1432">
    <w:name w:val="无列表1432"/>
    <w:next w:val="a8"/>
    <w:uiPriority w:val="99"/>
    <w:semiHidden/>
    <w:unhideWhenUsed/>
    <w:rsid w:val="008C00C2"/>
  </w:style>
  <w:style w:type="numbering" w:customStyle="1" w:styleId="2132">
    <w:name w:val="无列表2132"/>
    <w:next w:val="a8"/>
    <w:uiPriority w:val="99"/>
    <w:semiHidden/>
    <w:unhideWhenUsed/>
    <w:rsid w:val="008C00C2"/>
  </w:style>
  <w:style w:type="numbering" w:customStyle="1" w:styleId="311112">
    <w:name w:val="无列表311112"/>
    <w:next w:val="a8"/>
    <w:uiPriority w:val="99"/>
    <w:semiHidden/>
    <w:unhideWhenUsed/>
    <w:rsid w:val="008C00C2"/>
  </w:style>
  <w:style w:type="numbering" w:customStyle="1" w:styleId="11232">
    <w:name w:val="无列表11232"/>
    <w:next w:val="a8"/>
    <w:uiPriority w:val="99"/>
    <w:semiHidden/>
    <w:unhideWhenUsed/>
    <w:rsid w:val="008C00C2"/>
  </w:style>
  <w:style w:type="numbering" w:customStyle="1" w:styleId="111132">
    <w:name w:val="无列表111132"/>
    <w:next w:val="a8"/>
    <w:uiPriority w:val="99"/>
    <w:semiHidden/>
    <w:unhideWhenUsed/>
    <w:rsid w:val="008C00C2"/>
  </w:style>
  <w:style w:type="numbering" w:customStyle="1" w:styleId="2111112">
    <w:name w:val="无列表2111112"/>
    <w:next w:val="a8"/>
    <w:uiPriority w:val="99"/>
    <w:semiHidden/>
    <w:unhideWhenUsed/>
    <w:rsid w:val="008C00C2"/>
  </w:style>
  <w:style w:type="numbering" w:customStyle="1" w:styleId="820">
    <w:name w:val="无列表82"/>
    <w:next w:val="a8"/>
    <w:uiPriority w:val="99"/>
    <w:semiHidden/>
    <w:unhideWhenUsed/>
    <w:rsid w:val="008C00C2"/>
  </w:style>
  <w:style w:type="numbering" w:customStyle="1" w:styleId="172">
    <w:name w:val="无列表172"/>
    <w:next w:val="a8"/>
    <w:uiPriority w:val="99"/>
    <w:semiHidden/>
    <w:unhideWhenUsed/>
    <w:rsid w:val="008C00C2"/>
  </w:style>
  <w:style w:type="numbering" w:customStyle="1" w:styleId="252">
    <w:name w:val="无列表252"/>
    <w:next w:val="a8"/>
    <w:uiPriority w:val="99"/>
    <w:semiHidden/>
    <w:rsid w:val="008C00C2"/>
  </w:style>
  <w:style w:type="numbering" w:customStyle="1" w:styleId="1172">
    <w:name w:val="无列表1172"/>
    <w:next w:val="a8"/>
    <w:uiPriority w:val="99"/>
    <w:semiHidden/>
    <w:unhideWhenUsed/>
    <w:rsid w:val="008C00C2"/>
  </w:style>
  <w:style w:type="numbering" w:customStyle="1" w:styleId="11162">
    <w:name w:val="无列表11162"/>
    <w:next w:val="a8"/>
    <w:uiPriority w:val="99"/>
    <w:semiHidden/>
    <w:rsid w:val="008C00C2"/>
  </w:style>
  <w:style w:type="numbering" w:customStyle="1" w:styleId="342">
    <w:name w:val="无列表342"/>
    <w:next w:val="a8"/>
    <w:uiPriority w:val="99"/>
    <w:semiHidden/>
    <w:rsid w:val="008C00C2"/>
  </w:style>
  <w:style w:type="numbering" w:customStyle="1" w:styleId="1252">
    <w:name w:val="无列表1252"/>
    <w:next w:val="a8"/>
    <w:uiPriority w:val="99"/>
    <w:semiHidden/>
    <w:unhideWhenUsed/>
    <w:rsid w:val="008C00C2"/>
  </w:style>
  <w:style w:type="numbering" w:customStyle="1" w:styleId="11242">
    <w:name w:val="无列表11242"/>
    <w:next w:val="a8"/>
    <w:uiPriority w:val="99"/>
    <w:semiHidden/>
    <w:rsid w:val="008C00C2"/>
  </w:style>
  <w:style w:type="numbering" w:customStyle="1" w:styleId="111142">
    <w:name w:val="无列表111142"/>
    <w:next w:val="a8"/>
    <w:semiHidden/>
    <w:rsid w:val="008C00C2"/>
  </w:style>
  <w:style w:type="numbering" w:customStyle="1" w:styleId="442">
    <w:name w:val="无列表442"/>
    <w:next w:val="a8"/>
    <w:uiPriority w:val="99"/>
    <w:semiHidden/>
    <w:rsid w:val="008C00C2"/>
  </w:style>
  <w:style w:type="numbering" w:customStyle="1" w:styleId="1342">
    <w:name w:val="无列表1342"/>
    <w:next w:val="a8"/>
    <w:uiPriority w:val="99"/>
    <w:semiHidden/>
    <w:unhideWhenUsed/>
    <w:rsid w:val="008C00C2"/>
  </w:style>
  <w:style w:type="numbering" w:customStyle="1" w:styleId="11321">
    <w:name w:val="无列表11321"/>
    <w:next w:val="a8"/>
    <w:uiPriority w:val="99"/>
    <w:semiHidden/>
    <w:rsid w:val="008C00C2"/>
  </w:style>
  <w:style w:type="numbering" w:customStyle="1" w:styleId="111221">
    <w:name w:val="无列表111221"/>
    <w:next w:val="a8"/>
    <w:semiHidden/>
    <w:rsid w:val="008C00C2"/>
  </w:style>
  <w:style w:type="numbering" w:customStyle="1" w:styleId="2142">
    <w:name w:val="无列表2142"/>
    <w:next w:val="a8"/>
    <w:uiPriority w:val="99"/>
    <w:semiHidden/>
    <w:rsid w:val="008C00C2"/>
  </w:style>
  <w:style w:type="numbering" w:customStyle="1" w:styleId="12132">
    <w:name w:val="无列表12132"/>
    <w:next w:val="a8"/>
    <w:semiHidden/>
    <w:rsid w:val="008C00C2"/>
  </w:style>
  <w:style w:type="numbering" w:customStyle="1" w:styleId="521">
    <w:name w:val="无列表521"/>
    <w:next w:val="a8"/>
    <w:uiPriority w:val="99"/>
    <w:semiHidden/>
    <w:rsid w:val="008C00C2"/>
  </w:style>
  <w:style w:type="numbering" w:customStyle="1" w:styleId="1442">
    <w:name w:val="无列表1442"/>
    <w:next w:val="a8"/>
    <w:uiPriority w:val="99"/>
    <w:semiHidden/>
    <w:unhideWhenUsed/>
    <w:rsid w:val="008C00C2"/>
  </w:style>
  <w:style w:type="numbering" w:customStyle="1" w:styleId="11412">
    <w:name w:val="无列表11412"/>
    <w:next w:val="a8"/>
    <w:uiPriority w:val="99"/>
    <w:semiHidden/>
    <w:rsid w:val="008C00C2"/>
  </w:style>
  <w:style w:type="numbering" w:customStyle="1" w:styleId="111312">
    <w:name w:val="无列表111312"/>
    <w:next w:val="a8"/>
    <w:semiHidden/>
    <w:rsid w:val="008C00C2"/>
  </w:style>
  <w:style w:type="numbering" w:customStyle="1" w:styleId="2221">
    <w:name w:val="无列表2221"/>
    <w:next w:val="a8"/>
    <w:uiPriority w:val="99"/>
    <w:semiHidden/>
    <w:rsid w:val="008C00C2"/>
  </w:style>
  <w:style w:type="numbering" w:customStyle="1" w:styleId="12212">
    <w:name w:val="无列表12212"/>
    <w:next w:val="a8"/>
    <w:semiHidden/>
    <w:rsid w:val="008C00C2"/>
  </w:style>
  <w:style w:type="numbering" w:customStyle="1" w:styleId="3122">
    <w:name w:val="无列表3122"/>
    <w:next w:val="a8"/>
    <w:uiPriority w:val="99"/>
    <w:semiHidden/>
    <w:rsid w:val="008C00C2"/>
  </w:style>
  <w:style w:type="numbering" w:customStyle="1" w:styleId="13121">
    <w:name w:val="无列表13121"/>
    <w:next w:val="a8"/>
    <w:semiHidden/>
    <w:rsid w:val="008C00C2"/>
  </w:style>
  <w:style w:type="numbering" w:customStyle="1" w:styleId="4121">
    <w:name w:val="无列表4121"/>
    <w:next w:val="a8"/>
    <w:uiPriority w:val="99"/>
    <w:semiHidden/>
    <w:unhideWhenUsed/>
    <w:rsid w:val="008C00C2"/>
  </w:style>
  <w:style w:type="numbering" w:customStyle="1" w:styleId="14121">
    <w:name w:val="无列表14121"/>
    <w:next w:val="a8"/>
    <w:uiPriority w:val="99"/>
    <w:semiHidden/>
    <w:unhideWhenUsed/>
    <w:rsid w:val="008C00C2"/>
  </w:style>
  <w:style w:type="numbering" w:customStyle="1" w:styleId="112121">
    <w:name w:val="无列表112121"/>
    <w:next w:val="a8"/>
    <w:uiPriority w:val="99"/>
    <w:semiHidden/>
    <w:unhideWhenUsed/>
    <w:rsid w:val="008C00C2"/>
  </w:style>
  <w:style w:type="numbering" w:customStyle="1" w:styleId="1111132">
    <w:name w:val="无列表1111132"/>
    <w:next w:val="a8"/>
    <w:uiPriority w:val="99"/>
    <w:semiHidden/>
    <w:rsid w:val="008C00C2"/>
  </w:style>
  <w:style w:type="numbering" w:customStyle="1" w:styleId="11111121">
    <w:name w:val="无列表11111121"/>
    <w:next w:val="a8"/>
    <w:semiHidden/>
    <w:rsid w:val="008C00C2"/>
  </w:style>
  <w:style w:type="numbering" w:customStyle="1" w:styleId="21122">
    <w:name w:val="无列表21122"/>
    <w:next w:val="a8"/>
    <w:uiPriority w:val="99"/>
    <w:semiHidden/>
    <w:rsid w:val="008C00C2"/>
  </w:style>
  <w:style w:type="numbering" w:customStyle="1" w:styleId="121121">
    <w:name w:val="无列表121121"/>
    <w:next w:val="a8"/>
    <w:semiHidden/>
    <w:rsid w:val="008C00C2"/>
  </w:style>
  <w:style w:type="numbering" w:customStyle="1" w:styleId="612">
    <w:name w:val="无列表612"/>
    <w:next w:val="a8"/>
    <w:uiPriority w:val="99"/>
    <w:semiHidden/>
    <w:rsid w:val="008C00C2"/>
  </w:style>
  <w:style w:type="numbering" w:customStyle="1" w:styleId="1521">
    <w:name w:val="无列表1521"/>
    <w:next w:val="a8"/>
    <w:uiPriority w:val="99"/>
    <w:semiHidden/>
    <w:unhideWhenUsed/>
    <w:rsid w:val="008C00C2"/>
  </w:style>
  <w:style w:type="numbering" w:customStyle="1" w:styleId="11512">
    <w:name w:val="无列表11512"/>
    <w:next w:val="a8"/>
    <w:uiPriority w:val="99"/>
    <w:semiHidden/>
    <w:rsid w:val="008C00C2"/>
  </w:style>
  <w:style w:type="numbering" w:customStyle="1" w:styleId="111412">
    <w:name w:val="无列表111412"/>
    <w:next w:val="a8"/>
    <w:semiHidden/>
    <w:rsid w:val="008C00C2"/>
  </w:style>
  <w:style w:type="numbering" w:customStyle="1" w:styleId="2312">
    <w:name w:val="无列表2312"/>
    <w:next w:val="a8"/>
    <w:uiPriority w:val="99"/>
    <w:semiHidden/>
    <w:rsid w:val="008C00C2"/>
  </w:style>
  <w:style w:type="numbering" w:customStyle="1" w:styleId="12312">
    <w:name w:val="无列表12312"/>
    <w:next w:val="a8"/>
    <w:semiHidden/>
    <w:rsid w:val="008C00C2"/>
  </w:style>
  <w:style w:type="numbering" w:customStyle="1" w:styleId="3221">
    <w:name w:val="无列表3221"/>
    <w:next w:val="a8"/>
    <w:uiPriority w:val="99"/>
    <w:semiHidden/>
    <w:rsid w:val="008C00C2"/>
  </w:style>
  <w:style w:type="numbering" w:customStyle="1" w:styleId="13212">
    <w:name w:val="无列表13212"/>
    <w:next w:val="a8"/>
    <w:semiHidden/>
    <w:rsid w:val="008C00C2"/>
  </w:style>
  <w:style w:type="numbering" w:customStyle="1" w:styleId="4212">
    <w:name w:val="无列表4212"/>
    <w:next w:val="a8"/>
    <w:uiPriority w:val="99"/>
    <w:semiHidden/>
    <w:unhideWhenUsed/>
    <w:rsid w:val="008C00C2"/>
  </w:style>
  <w:style w:type="numbering" w:customStyle="1" w:styleId="14212">
    <w:name w:val="无列表14212"/>
    <w:next w:val="a8"/>
    <w:uiPriority w:val="99"/>
    <w:semiHidden/>
    <w:unhideWhenUsed/>
    <w:rsid w:val="008C00C2"/>
  </w:style>
  <w:style w:type="numbering" w:customStyle="1" w:styleId="112212">
    <w:name w:val="无列表112212"/>
    <w:next w:val="a8"/>
    <w:uiPriority w:val="99"/>
    <w:semiHidden/>
    <w:unhideWhenUsed/>
    <w:rsid w:val="008C00C2"/>
  </w:style>
  <w:style w:type="numbering" w:customStyle="1" w:styleId="1111212">
    <w:name w:val="无列表1111212"/>
    <w:next w:val="a8"/>
    <w:uiPriority w:val="99"/>
    <w:semiHidden/>
    <w:rsid w:val="008C00C2"/>
  </w:style>
  <w:style w:type="numbering" w:customStyle="1" w:styleId="11111212">
    <w:name w:val="无列表11111212"/>
    <w:next w:val="a8"/>
    <w:semiHidden/>
    <w:rsid w:val="008C00C2"/>
  </w:style>
  <w:style w:type="numbering" w:customStyle="1" w:styleId="21221">
    <w:name w:val="无列表21221"/>
    <w:next w:val="a8"/>
    <w:uiPriority w:val="99"/>
    <w:semiHidden/>
    <w:rsid w:val="008C00C2"/>
  </w:style>
  <w:style w:type="numbering" w:customStyle="1" w:styleId="121212">
    <w:name w:val="无列表121212"/>
    <w:next w:val="a8"/>
    <w:semiHidden/>
    <w:rsid w:val="008C00C2"/>
  </w:style>
  <w:style w:type="numbering" w:customStyle="1" w:styleId="7120">
    <w:name w:val="无列表712"/>
    <w:next w:val="a8"/>
    <w:uiPriority w:val="99"/>
    <w:semiHidden/>
    <w:rsid w:val="008C00C2"/>
  </w:style>
  <w:style w:type="numbering" w:customStyle="1" w:styleId="1612">
    <w:name w:val="无列表1612"/>
    <w:next w:val="a8"/>
    <w:uiPriority w:val="99"/>
    <w:semiHidden/>
    <w:unhideWhenUsed/>
    <w:rsid w:val="008C00C2"/>
  </w:style>
  <w:style w:type="numbering" w:customStyle="1" w:styleId="11612">
    <w:name w:val="无列表11612"/>
    <w:next w:val="a8"/>
    <w:uiPriority w:val="99"/>
    <w:semiHidden/>
    <w:rsid w:val="008C00C2"/>
  </w:style>
  <w:style w:type="numbering" w:customStyle="1" w:styleId="111512">
    <w:name w:val="无列表111512"/>
    <w:next w:val="a8"/>
    <w:semiHidden/>
    <w:rsid w:val="008C00C2"/>
  </w:style>
  <w:style w:type="numbering" w:customStyle="1" w:styleId="2412">
    <w:name w:val="无列表2412"/>
    <w:next w:val="a8"/>
    <w:uiPriority w:val="99"/>
    <w:semiHidden/>
    <w:rsid w:val="008C00C2"/>
  </w:style>
  <w:style w:type="numbering" w:customStyle="1" w:styleId="12412">
    <w:name w:val="无列表12412"/>
    <w:next w:val="a8"/>
    <w:semiHidden/>
    <w:rsid w:val="008C00C2"/>
  </w:style>
  <w:style w:type="numbering" w:customStyle="1" w:styleId="3312">
    <w:name w:val="无列表3312"/>
    <w:next w:val="a8"/>
    <w:uiPriority w:val="99"/>
    <w:semiHidden/>
    <w:rsid w:val="008C00C2"/>
  </w:style>
  <w:style w:type="numbering" w:customStyle="1" w:styleId="13312">
    <w:name w:val="无列表13312"/>
    <w:next w:val="a8"/>
    <w:semiHidden/>
    <w:rsid w:val="008C00C2"/>
  </w:style>
  <w:style w:type="numbering" w:customStyle="1" w:styleId="4312">
    <w:name w:val="无列表4312"/>
    <w:next w:val="a8"/>
    <w:uiPriority w:val="99"/>
    <w:semiHidden/>
    <w:unhideWhenUsed/>
    <w:rsid w:val="008C00C2"/>
  </w:style>
  <w:style w:type="numbering" w:customStyle="1" w:styleId="14312">
    <w:name w:val="无列表14312"/>
    <w:next w:val="a8"/>
    <w:uiPriority w:val="99"/>
    <w:semiHidden/>
    <w:unhideWhenUsed/>
    <w:rsid w:val="008C00C2"/>
  </w:style>
  <w:style w:type="numbering" w:customStyle="1" w:styleId="21312">
    <w:name w:val="无列表21312"/>
    <w:next w:val="a8"/>
    <w:uiPriority w:val="99"/>
    <w:semiHidden/>
    <w:unhideWhenUsed/>
    <w:rsid w:val="008C00C2"/>
  </w:style>
  <w:style w:type="numbering" w:customStyle="1" w:styleId="31121">
    <w:name w:val="无列表31121"/>
    <w:next w:val="a8"/>
    <w:uiPriority w:val="99"/>
    <w:semiHidden/>
    <w:unhideWhenUsed/>
    <w:rsid w:val="008C00C2"/>
  </w:style>
  <w:style w:type="numbering" w:customStyle="1" w:styleId="112312">
    <w:name w:val="无列表112312"/>
    <w:next w:val="a8"/>
    <w:uiPriority w:val="99"/>
    <w:semiHidden/>
    <w:unhideWhenUsed/>
    <w:rsid w:val="008C00C2"/>
  </w:style>
  <w:style w:type="numbering" w:customStyle="1" w:styleId="1111312">
    <w:name w:val="无列表1111312"/>
    <w:next w:val="a8"/>
    <w:uiPriority w:val="99"/>
    <w:semiHidden/>
    <w:unhideWhenUsed/>
    <w:rsid w:val="008C00C2"/>
  </w:style>
  <w:style w:type="numbering" w:customStyle="1" w:styleId="211121">
    <w:name w:val="无列表211121"/>
    <w:next w:val="a8"/>
    <w:uiPriority w:val="99"/>
    <w:semiHidden/>
    <w:unhideWhenUsed/>
    <w:rsid w:val="008C00C2"/>
  </w:style>
  <w:style w:type="numbering" w:customStyle="1" w:styleId="811">
    <w:name w:val="无列表811"/>
    <w:next w:val="a8"/>
    <w:uiPriority w:val="99"/>
    <w:semiHidden/>
    <w:rsid w:val="008C00C2"/>
  </w:style>
  <w:style w:type="numbering" w:customStyle="1" w:styleId="1711">
    <w:name w:val="无列表1711"/>
    <w:next w:val="a8"/>
    <w:uiPriority w:val="99"/>
    <w:semiHidden/>
    <w:unhideWhenUsed/>
    <w:rsid w:val="008C00C2"/>
  </w:style>
  <w:style w:type="numbering" w:customStyle="1" w:styleId="11711">
    <w:name w:val="无列表11711"/>
    <w:next w:val="a8"/>
    <w:uiPriority w:val="99"/>
    <w:semiHidden/>
    <w:rsid w:val="008C00C2"/>
  </w:style>
  <w:style w:type="numbering" w:customStyle="1" w:styleId="111611">
    <w:name w:val="无列表111611"/>
    <w:next w:val="a8"/>
    <w:semiHidden/>
    <w:rsid w:val="008C00C2"/>
  </w:style>
  <w:style w:type="numbering" w:customStyle="1" w:styleId="2511">
    <w:name w:val="无列表2511"/>
    <w:next w:val="a8"/>
    <w:uiPriority w:val="99"/>
    <w:semiHidden/>
    <w:rsid w:val="008C00C2"/>
  </w:style>
  <w:style w:type="numbering" w:customStyle="1" w:styleId="12511">
    <w:name w:val="无列表12511"/>
    <w:next w:val="a8"/>
    <w:semiHidden/>
    <w:rsid w:val="008C00C2"/>
  </w:style>
  <w:style w:type="numbering" w:customStyle="1" w:styleId="3411">
    <w:name w:val="无列表3411"/>
    <w:next w:val="a8"/>
    <w:uiPriority w:val="99"/>
    <w:semiHidden/>
    <w:rsid w:val="008C00C2"/>
  </w:style>
  <w:style w:type="numbering" w:customStyle="1" w:styleId="13411">
    <w:name w:val="无列表13411"/>
    <w:next w:val="a8"/>
    <w:semiHidden/>
    <w:rsid w:val="008C00C2"/>
  </w:style>
  <w:style w:type="numbering" w:customStyle="1" w:styleId="4411">
    <w:name w:val="无列表4411"/>
    <w:next w:val="a8"/>
    <w:uiPriority w:val="99"/>
    <w:semiHidden/>
    <w:unhideWhenUsed/>
    <w:rsid w:val="008C00C2"/>
  </w:style>
  <w:style w:type="numbering" w:customStyle="1" w:styleId="14411">
    <w:name w:val="无列表14411"/>
    <w:next w:val="a8"/>
    <w:uiPriority w:val="99"/>
    <w:semiHidden/>
    <w:unhideWhenUsed/>
    <w:rsid w:val="008C00C2"/>
  </w:style>
  <w:style w:type="numbering" w:customStyle="1" w:styleId="21411">
    <w:name w:val="无列表21411"/>
    <w:next w:val="a8"/>
    <w:uiPriority w:val="99"/>
    <w:semiHidden/>
    <w:unhideWhenUsed/>
    <w:rsid w:val="008C00C2"/>
  </w:style>
  <w:style w:type="numbering" w:customStyle="1" w:styleId="31211">
    <w:name w:val="无列表31211"/>
    <w:next w:val="a8"/>
    <w:uiPriority w:val="99"/>
    <w:semiHidden/>
    <w:unhideWhenUsed/>
    <w:rsid w:val="008C00C2"/>
  </w:style>
  <w:style w:type="numbering" w:customStyle="1" w:styleId="112411">
    <w:name w:val="无列表112411"/>
    <w:next w:val="a8"/>
    <w:uiPriority w:val="99"/>
    <w:semiHidden/>
    <w:unhideWhenUsed/>
    <w:rsid w:val="008C00C2"/>
  </w:style>
  <w:style w:type="numbering" w:customStyle="1" w:styleId="1111411">
    <w:name w:val="无列表1111411"/>
    <w:next w:val="a8"/>
    <w:uiPriority w:val="99"/>
    <w:semiHidden/>
    <w:unhideWhenUsed/>
    <w:rsid w:val="008C00C2"/>
  </w:style>
  <w:style w:type="numbering" w:customStyle="1" w:styleId="211211">
    <w:name w:val="无列表211211"/>
    <w:next w:val="a8"/>
    <w:uiPriority w:val="99"/>
    <w:semiHidden/>
    <w:unhideWhenUsed/>
    <w:rsid w:val="008C00C2"/>
  </w:style>
  <w:style w:type="numbering" w:customStyle="1" w:styleId="910">
    <w:name w:val="无列表91"/>
    <w:next w:val="a8"/>
    <w:uiPriority w:val="99"/>
    <w:semiHidden/>
    <w:unhideWhenUsed/>
    <w:rsid w:val="008C00C2"/>
  </w:style>
  <w:style w:type="numbering" w:customStyle="1" w:styleId="181">
    <w:name w:val="无列表181"/>
    <w:next w:val="a8"/>
    <w:uiPriority w:val="99"/>
    <w:semiHidden/>
    <w:unhideWhenUsed/>
    <w:rsid w:val="008C00C2"/>
  </w:style>
  <w:style w:type="numbering" w:customStyle="1" w:styleId="261">
    <w:name w:val="无列表261"/>
    <w:next w:val="a8"/>
    <w:uiPriority w:val="99"/>
    <w:semiHidden/>
    <w:unhideWhenUsed/>
    <w:rsid w:val="008C00C2"/>
  </w:style>
  <w:style w:type="numbering" w:customStyle="1" w:styleId="351">
    <w:name w:val="无列表351"/>
    <w:next w:val="a8"/>
    <w:uiPriority w:val="99"/>
    <w:semiHidden/>
    <w:unhideWhenUsed/>
    <w:rsid w:val="008C00C2"/>
  </w:style>
  <w:style w:type="numbering" w:customStyle="1" w:styleId="1181">
    <w:name w:val="无列表1181"/>
    <w:next w:val="a8"/>
    <w:uiPriority w:val="99"/>
    <w:semiHidden/>
    <w:unhideWhenUsed/>
    <w:rsid w:val="008C00C2"/>
  </w:style>
  <w:style w:type="numbering" w:customStyle="1" w:styleId="11171">
    <w:name w:val="无列表11171"/>
    <w:next w:val="a8"/>
    <w:uiPriority w:val="99"/>
    <w:semiHidden/>
    <w:unhideWhenUsed/>
    <w:rsid w:val="008C00C2"/>
  </w:style>
  <w:style w:type="numbering" w:customStyle="1" w:styleId="2151">
    <w:name w:val="无列表2151"/>
    <w:next w:val="a8"/>
    <w:uiPriority w:val="99"/>
    <w:semiHidden/>
    <w:unhideWhenUsed/>
    <w:rsid w:val="008C00C2"/>
  </w:style>
  <w:style w:type="numbering" w:customStyle="1" w:styleId="451">
    <w:name w:val="无列表451"/>
    <w:next w:val="a8"/>
    <w:uiPriority w:val="99"/>
    <w:semiHidden/>
    <w:unhideWhenUsed/>
    <w:rsid w:val="008C00C2"/>
  </w:style>
  <w:style w:type="numbering" w:customStyle="1" w:styleId="1261">
    <w:name w:val="无列表1261"/>
    <w:next w:val="a8"/>
    <w:uiPriority w:val="99"/>
    <w:semiHidden/>
    <w:unhideWhenUsed/>
    <w:rsid w:val="008C00C2"/>
  </w:style>
  <w:style w:type="numbering" w:customStyle="1" w:styleId="22121">
    <w:name w:val="无列表22121"/>
    <w:next w:val="a8"/>
    <w:uiPriority w:val="99"/>
    <w:semiHidden/>
    <w:rsid w:val="008C00C2"/>
  </w:style>
  <w:style w:type="numbering" w:customStyle="1" w:styleId="11251">
    <w:name w:val="无列表11251"/>
    <w:next w:val="a8"/>
    <w:uiPriority w:val="99"/>
    <w:semiHidden/>
    <w:unhideWhenUsed/>
    <w:rsid w:val="008C00C2"/>
  </w:style>
  <w:style w:type="numbering" w:customStyle="1" w:styleId="111151">
    <w:name w:val="无列表111151"/>
    <w:next w:val="a8"/>
    <w:uiPriority w:val="99"/>
    <w:semiHidden/>
    <w:rsid w:val="008C00C2"/>
  </w:style>
  <w:style w:type="numbering" w:customStyle="1" w:styleId="3131">
    <w:name w:val="无列表3131"/>
    <w:next w:val="a8"/>
    <w:uiPriority w:val="99"/>
    <w:semiHidden/>
    <w:rsid w:val="008C00C2"/>
  </w:style>
  <w:style w:type="numbering" w:customStyle="1" w:styleId="121311">
    <w:name w:val="无列表121311"/>
    <w:next w:val="a8"/>
    <w:uiPriority w:val="99"/>
    <w:semiHidden/>
    <w:unhideWhenUsed/>
    <w:rsid w:val="008C00C2"/>
  </w:style>
  <w:style w:type="numbering" w:customStyle="1" w:styleId="1121121">
    <w:name w:val="无列表1121121"/>
    <w:next w:val="a8"/>
    <w:uiPriority w:val="99"/>
    <w:semiHidden/>
    <w:rsid w:val="008C00C2"/>
  </w:style>
  <w:style w:type="numbering" w:customStyle="1" w:styleId="11111311">
    <w:name w:val="无列表11111311"/>
    <w:next w:val="a8"/>
    <w:semiHidden/>
    <w:rsid w:val="008C00C2"/>
  </w:style>
  <w:style w:type="numbering" w:customStyle="1" w:styleId="41121">
    <w:name w:val="无列表41121"/>
    <w:next w:val="a8"/>
    <w:uiPriority w:val="99"/>
    <w:semiHidden/>
    <w:rsid w:val="008C00C2"/>
  </w:style>
  <w:style w:type="numbering" w:customStyle="1" w:styleId="1351">
    <w:name w:val="无列表1351"/>
    <w:next w:val="a8"/>
    <w:uiPriority w:val="99"/>
    <w:semiHidden/>
    <w:unhideWhenUsed/>
    <w:rsid w:val="008C00C2"/>
  </w:style>
  <w:style w:type="numbering" w:customStyle="1" w:styleId="113111">
    <w:name w:val="无列表113111"/>
    <w:next w:val="a8"/>
    <w:uiPriority w:val="99"/>
    <w:semiHidden/>
    <w:rsid w:val="008C00C2"/>
  </w:style>
  <w:style w:type="numbering" w:customStyle="1" w:styleId="1112111">
    <w:name w:val="无列表1112111"/>
    <w:next w:val="a8"/>
    <w:semiHidden/>
    <w:rsid w:val="008C00C2"/>
  </w:style>
  <w:style w:type="numbering" w:customStyle="1" w:styleId="21131">
    <w:name w:val="无列表21131"/>
    <w:next w:val="a8"/>
    <w:uiPriority w:val="99"/>
    <w:semiHidden/>
    <w:rsid w:val="008C00C2"/>
  </w:style>
  <w:style w:type="numbering" w:customStyle="1" w:styleId="1211121">
    <w:name w:val="无列表1211121"/>
    <w:next w:val="a8"/>
    <w:semiHidden/>
    <w:rsid w:val="008C00C2"/>
  </w:style>
  <w:style w:type="numbering" w:customStyle="1" w:styleId="5111">
    <w:name w:val="无列表5111"/>
    <w:next w:val="a8"/>
    <w:uiPriority w:val="99"/>
    <w:semiHidden/>
    <w:rsid w:val="008C00C2"/>
  </w:style>
  <w:style w:type="numbering" w:customStyle="1" w:styleId="1451">
    <w:name w:val="无列表1451"/>
    <w:next w:val="a8"/>
    <w:uiPriority w:val="99"/>
    <w:semiHidden/>
    <w:unhideWhenUsed/>
    <w:rsid w:val="008C00C2"/>
  </w:style>
  <w:style w:type="numbering" w:customStyle="1" w:styleId="114111">
    <w:name w:val="无列表114111"/>
    <w:next w:val="a8"/>
    <w:uiPriority w:val="99"/>
    <w:semiHidden/>
    <w:rsid w:val="008C00C2"/>
  </w:style>
  <w:style w:type="numbering" w:customStyle="1" w:styleId="1113111">
    <w:name w:val="无列表1113111"/>
    <w:next w:val="a8"/>
    <w:semiHidden/>
    <w:rsid w:val="008C00C2"/>
  </w:style>
  <w:style w:type="numbering" w:customStyle="1" w:styleId="221111">
    <w:name w:val="无列表221111"/>
    <w:next w:val="a8"/>
    <w:uiPriority w:val="99"/>
    <w:semiHidden/>
    <w:rsid w:val="008C00C2"/>
  </w:style>
  <w:style w:type="numbering" w:customStyle="1" w:styleId="122111">
    <w:name w:val="无列表122111"/>
    <w:next w:val="a8"/>
    <w:semiHidden/>
    <w:rsid w:val="008C00C2"/>
  </w:style>
  <w:style w:type="numbering" w:customStyle="1" w:styleId="311121">
    <w:name w:val="无列表311121"/>
    <w:next w:val="a8"/>
    <w:uiPriority w:val="99"/>
    <w:semiHidden/>
    <w:rsid w:val="008C00C2"/>
  </w:style>
  <w:style w:type="numbering" w:customStyle="1" w:styleId="131111">
    <w:name w:val="无列表131111"/>
    <w:next w:val="a8"/>
    <w:semiHidden/>
    <w:rsid w:val="008C00C2"/>
  </w:style>
  <w:style w:type="numbering" w:customStyle="1" w:styleId="411111">
    <w:name w:val="无列表411111"/>
    <w:next w:val="a8"/>
    <w:uiPriority w:val="99"/>
    <w:semiHidden/>
    <w:unhideWhenUsed/>
    <w:rsid w:val="008C00C2"/>
  </w:style>
  <w:style w:type="numbering" w:customStyle="1" w:styleId="141111">
    <w:name w:val="无列表141111"/>
    <w:next w:val="a8"/>
    <w:uiPriority w:val="99"/>
    <w:semiHidden/>
    <w:unhideWhenUsed/>
    <w:rsid w:val="008C00C2"/>
  </w:style>
  <w:style w:type="numbering" w:customStyle="1" w:styleId="11211111">
    <w:name w:val="无列表11211111"/>
    <w:next w:val="a8"/>
    <w:uiPriority w:val="99"/>
    <w:semiHidden/>
    <w:unhideWhenUsed/>
    <w:rsid w:val="008C00C2"/>
  </w:style>
  <w:style w:type="numbering" w:customStyle="1" w:styleId="111111121">
    <w:name w:val="无列表111111121"/>
    <w:next w:val="a8"/>
    <w:uiPriority w:val="99"/>
    <w:semiHidden/>
    <w:rsid w:val="008C00C2"/>
  </w:style>
  <w:style w:type="numbering" w:customStyle="1" w:styleId="1111111112">
    <w:name w:val="无列表1111111112"/>
    <w:next w:val="a8"/>
    <w:semiHidden/>
    <w:rsid w:val="008C00C2"/>
  </w:style>
  <w:style w:type="numbering" w:customStyle="1" w:styleId="2111121">
    <w:name w:val="无列表2111121"/>
    <w:next w:val="a8"/>
    <w:uiPriority w:val="99"/>
    <w:semiHidden/>
    <w:rsid w:val="008C00C2"/>
  </w:style>
  <w:style w:type="numbering" w:customStyle="1" w:styleId="12111111">
    <w:name w:val="无列表12111111"/>
    <w:next w:val="a8"/>
    <w:semiHidden/>
    <w:rsid w:val="008C00C2"/>
  </w:style>
  <w:style w:type="numbering" w:customStyle="1" w:styleId="6111">
    <w:name w:val="无列表6111"/>
    <w:next w:val="a8"/>
    <w:uiPriority w:val="99"/>
    <w:semiHidden/>
    <w:rsid w:val="008C00C2"/>
  </w:style>
  <w:style w:type="numbering" w:customStyle="1" w:styleId="15111">
    <w:name w:val="无列表15111"/>
    <w:next w:val="a8"/>
    <w:uiPriority w:val="99"/>
    <w:semiHidden/>
    <w:unhideWhenUsed/>
    <w:rsid w:val="008C00C2"/>
  </w:style>
  <w:style w:type="numbering" w:customStyle="1" w:styleId="115111">
    <w:name w:val="无列表115111"/>
    <w:next w:val="a8"/>
    <w:uiPriority w:val="99"/>
    <w:semiHidden/>
    <w:rsid w:val="008C00C2"/>
  </w:style>
  <w:style w:type="numbering" w:customStyle="1" w:styleId="1114111">
    <w:name w:val="无列表1114111"/>
    <w:next w:val="a8"/>
    <w:semiHidden/>
    <w:rsid w:val="008C00C2"/>
  </w:style>
  <w:style w:type="numbering" w:customStyle="1" w:styleId="23111">
    <w:name w:val="无列表23111"/>
    <w:next w:val="a8"/>
    <w:uiPriority w:val="99"/>
    <w:semiHidden/>
    <w:rsid w:val="008C00C2"/>
  </w:style>
  <w:style w:type="numbering" w:customStyle="1" w:styleId="123111">
    <w:name w:val="无列表123111"/>
    <w:next w:val="a8"/>
    <w:semiHidden/>
    <w:rsid w:val="008C00C2"/>
  </w:style>
  <w:style w:type="numbering" w:customStyle="1" w:styleId="32111">
    <w:name w:val="无列表32111"/>
    <w:next w:val="a8"/>
    <w:uiPriority w:val="99"/>
    <w:semiHidden/>
    <w:rsid w:val="008C00C2"/>
  </w:style>
  <w:style w:type="numbering" w:customStyle="1" w:styleId="132111">
    <w:name w:val="无列表132111"/>
    <w:next w:val="a8"/>
    <w:semiHidden/>
    <w:rsid w:val="008C00C2"/>
  </w:style>
  <w:style w:type="numbering" w:customStyle="1" w:styleId="42111">
    <w:name w:val="无列表42111"/>
    <w:next w:val="a8"/>
    <w:uiPriority w:val="99"/>
    <w:semiHidden/>
    <w:unhideWhenUsed/>
    <w:rsid w:val="008C00C2"/>
  </w:style>
  <w:style w:type="numbering" w:customStyle="1" w:styleId="142111">
    <w:name w:val="无列表142111"/>
    <w:next w:val="a8"/>
    <w:uiPriority w:val="99"/>
    <w:semiHidden/>
    <w:unhideWhenUsed/>
    <w:rsid w:val="008C00C2"/>
  </w:style>
  <w:style w:type="numbering" w:customStyle="1" w:styleId="1122111">
    <w:name w:val="无列表1122111"/>
    <w:next w:val="a8"/>
    <w:uiPriority w:val="99"/>
    <w:semiHidden/>
    <w:unhideWhenUsed/>
    <w:rsid w:val="008C00C2"/>
  </w:style>
  <w:style w:type="numbering" w:customStyle="1" w:styleId="11112111">
    <w:name w:val="无列表11112111"/>
    <w:next w:val="a8"/>
    <w:uiPriority w:val="99"/>
    <w:semiHidden/>
    <w:rsid w:val="008C00C2"/>
  </w:style>
  <w:style w:type="numbering" w:customStyle="1" w:styleId="111112111">
    <w:name w:val="无列表111112111"/>
    <w:next w:val="a8"/>
    <w:semiHidden/>
    <w:rsid w:val="008C00C2"/>
  </w:style>
  <w:style w:type="numbering" w:customStyle="1" w:styleId="212111">
    <w:name w:val="无列表212111"/>
    <w:next w:val="a8"/>
    <w:uiPriority w:val="99"/>
    <w:semiHidden/>
    <w:rsid w:val="008C00C2"/>
  </w:style>
  <w:style w:type="numbering" w:customStyle="1" w:styleId="1212111">
    <w:name w:val="无列表1212111"/>
    <w:next w:val="a8"/>
    <w:semiHidden/>
    <w:rsid w:val="008C00C2"/>
  </w:style>
  <w:style w:type="numbering" w:customStyle="1" w:styleId="71110">
    <w:name w:val="无列表7111"/>
    <w:next w:val="a8"/>
    <w:uiPriority w:val="99"/>
    <w:semiHidden/>
    <w:rsid w:val="008C00C2"/>
  </w:style>
  <w:style w:type="numbering" w:customStyle="1" w:styleId="16111">
    <w:name w:val="无列表16111"/>
    <w:next w:val="a8"/>
    <w:uiPriority w:val="99"/>
    <w:semiHidden/>
    <w:unhideWhenUsed/>
    <w:rsid w:val="008C00C2"/>
  </w:style>
  <w:style w:type="numbering" w:customStyle="1" w:styleId="116111">
    <w:name w:val="无列表116111"/>
    <w:next w:val="a8"/>
    <w:uiPriority w:val="99"/>
    <w:semiHidden/>
    <w:rsid w:val="008C00C2"/>
  </w:style>
  <w:style w:type="numbering" w:customStyle="1" w:styleId="1115111">
    <w:name w:val="无列表1115111"/>
    <w:next w:val="a8"/>
    <w:semiHidden/>
    <w:rsid w:val="008C00C2"/>
  </w:style>
  <w:style w:type="numbering" w:customStyle="1" w:styleId="24111">
    <w:name w:val="无列表24111"/>
    <w:next w:val="a8"/>
    <w:uiPriority w:val="99"/>
    <w:semiHidden/>
    <w:rsid w:val="008C00C2"/>
  </w:style>
  <w:style w:type="numbering" w:customStyle="1" w:styleId="124111">
    <w:name w:val="无列表124111"/>
    <w:next w:val="a8"/>
    <w:semiHidden/>
    <w:rsid w:val="008C00C2"/>
  </w:style>
  <w:style w:type="numbering" w:customStyle="1" w:styleId="33111">
    <w:name w:val="无列表33111"/>
    <w:next w:val="a8"/>
    <w:uiPriority w:val="99"/>
    <w:semiHidden/>
    <w:rsid w:val="008C00C2"/>
  </w:style>
  <w:style w:type="numbering" w:customStyle="1" w:styleId="133111">
    <w:name w:val="无列表133111"/>
    <w:next w:val="a8"/>
    <w:semiHidden/>
    <w:rsid w:val="008C00C2"/>
  </w:style>
  <w:style w:type="numbering" w:customStyle="1" w:styleId="43111">
    <w:name w:val="无列表43111"/>
    <w:next w:val="a8"/>
    <w:uiPriority w:val="99"/>
    <w:semiHidden/>
    <w:unhideWhenUsed/>
    <w:rsid w:val="008C00C2"/>
  </w:style>
  <w:style w:type="numbering" w:customStyle="1" w:styleId="143111">
    <w:name w:val="无列表143111"/>
    <w:next w:val="a8"/>
    <w:uiPriority w:val="99"/>
    <w:semiHidden/>
    <w:unhideWhenUsed/>
    <w:rsid w:val="008C00C2"/>
  </w:style>
  <w:style w:type="numbering" w:customStyle="1" w:styleId="213111">
    <w:name w:val="无列表213111"/>
    <w:next w:val="a8"/>
    <w:uiPriority w:val="99"/>
    <w:semiHidden/>
    <w:unhideWhenUsed/>
    <w:rsid w:val="008C00C2"/>
  </w:style>
  <w:style w:type="numbering" w:customStyle="1" w:styleId="3111111">
    <w:name w:val="无列表3111111"/>
    <w:next w:val="a8"/>
    <w:uiPriority w:val="99"/>
    <w:semiHidden/>
    <w:unhideWhenUsed/>
    <w:rsid w:val="008C00C2"/>
  </w:style>
  <w:style w:type="numbering" w:customStyle="1" w:styleId="1123111">
    <w:name w:val="无列表1123111"/>
    <w:next w:val="a8"/>
    <w:uiPriority w:val="99"/>
    <w:semiHidden/>
    <w:unhideWhenUsed/>
    <w:rsid w:val="008C00C2"/>
  </w:style>
  <w:style w:type="numbering" w:customStyle="1" w:styleId="11113111">
    <w:name w:val="无列表11113111"/>
    <w:next w:val="a8"/>
    <w:uiPriority w:val="99"/>
    <w:semiHidden/>
    <w:unhideWhenUsed/>
    <w:rsid w:val="008C00C2"/>
  </w:style>
  <w:style w:type="numbering" w:customStyle="1" w:styleId="21111111">
    <w:name w:val="无列表21111111"/>
    <w:next w:val="a8"/>
    <w:uiPriority w:val="99"/>
    <w:semiHidden/>
    <w:unhideWhenUsed/>
    <w:rsid w:val="008C00C2"/>
  </w:style>
  <w:style w:type="numbering" w:customStyle="1" w:styleId="1010">
    <w:name w:val="无列表101"/>
    <w:next w:val="a8"/>
    <w:uiPriority w:val="99"/>
    <w:semiHidden/>
    <w:rsid w:val="008C00C2"/>
  </w:style>
  <w:style w:type="numbering" w:customStyle="1" w:styleId="191">
    <w:name w:val="无列表191"/>
    <w:next w:val="a8"/>
    <w:uiPriority w:val="99"/>
    <w:semiHidden/>
    <w:unhideWhenUsed/>
    <w:rsid w:val="008C00C2"/>
  </w:style>
  <w:style w:type="numbering" w:customStyle="1" w:styleId="1191">
    <w:name w:val="无列表1191"/>
    <w:next w:val="a8"/>
    <w:uiPriority w:val="99"/>
    <w:semiHidden/>
    <w:rsid w:val="008C00C2"/>
  </w:style>
  <w:style w:type="numbering" w:customStyle="1" w:styleId="11181">
    <w:name w:val="无列表11181"/>
    <w:next w:val="a8"/>
    <w:semiHidden/>
    <w:rsid w:val="008C00C2"/>
  </w:style>
  <w:style w:type="numbering" w:customStyle="1" w:styleId="271">
    <w:name w:val="无列表271"/>
    <w:next w:val="a8"/>
    <w:uiPriority w:val="99"/>
    <w:semiHidden/>
    <w:rsid w:val="008C00C2"/>
  </w:style>
  <w:style w:type="numbering" w:customStyle="1" w:styleId="1271">
    <w:name w:val="无列表1271"/>
    <w:next w:val="a8"/>
    <w:semiHidden/>
    <w:rsid w:val="008C00C2"/>
  </w:style>
  <w:style w:type="numbering" w:customStyle="1" w:styleId="361">
    <w:name w:val="无列表361"/>
    <w:next w:val="a8"/>
    <w:uiPriority w:val="99"/>
    <w:semiHidden/>
    <w:rsid w:val="008C00C2"/>
  </w:style>
  <w:style w:type="numbering" w:customStyle="1" w:styleId="1361">
    <w:name w:val="无列表1361"/>
    <w:next w:val="a8"/>
    <w:semiHidden/>
    <w:rsid w:val="008C00C2"/>
  </w:style>
  <w:style w:type="numbering" w:customStyle="1" w:styleId="461">
    <w:name w:val="无列表461"/>
    <w:next w:val="a8"/>
    <w:uiPriority w:val="99"/>
    <w:semiHidden/>
    <w:unhideWhenUsed/>
    <w:rsid w:val="008C00C2"/>
  </w:style>
  <w:style w:type="numbering" w:customStyle="1" w:styleId="1461">
    <w:name w:val="无列表1461"/>
    <w:next w:val="a8"/>
    <w:uiPriority w:val="99"/>
    <w:semiHidden/>
    <w:unhideWhenUsed/>
    <w:rsid w:val="008C00C2"/>
  </w:style>
  <w:style w:type="numbering" w:customStyle="1" w:styleId="2161">
    <w:name w:val="无列表2161"/>
    <w:next w:val="a8"/>
    <w:uiPriority w:val="99"/>
    <w:semiHidden/>
    <w:unhideWhenUsed/>
    <w:rsid w:val="008C00C2"/>
  </w:style>
  <w:style w:type="numbering" w:customStyle="1" w:styleId="3141">
    <w:name w:val="无列表3141"/>
    <w:next w:val="a8"/>
    <w:uiPriority w:val="99"/>
    <w:semiHidden/>
    <w:unhideWhenUsed/>
    <w:rsid w:val="008C00C2"/>
  </w:style>
  <w:style w:type="numbering" w:customStyle="1" w:styleId="11261">
    <w:name w:val="无列表11261"/>
    <w:next w:val="a8"/>
    <w:uiPriority w:val="99"/>
    <w:semiHidden/>
    <w:unhideWhenUsed/>
    <w:rsid w:val="008C00C2"/>
  </w:style>
  <w:style w:type="numbering" w:customStyle="1" w:styleId="111161">
    <w:name w:val="无列表111161"/>
    <w:next w:val="a8"/>
    <w:uiPriority w:val="99"/>
    <w:semiHidden/>
    <w:unhideWhenUsed/>
    <w:rsid w:val="008C00C2"/>
  </w:style>
  <w:style w:type="numbering" w:customStyle="1" w:styleId="21141">
    <w:name w:val="无列表21141"/>
    <w:next w:val="a8"/>
    <w:uiPriority w:val="99"/>
    <w:semiHidden/>
    <w:unhideWhenUsed/>
    <w:rsid w:val="008C00C2"/>
  </w:style>
  <w:style w:type="numbering" w:customStyle="1" w:styleId="201">
    <w:name w:val="无列表201"/>
    <w:next w:val="a8"/>
    <w:uiPriority w:val="99"/>
    <w:semiHidden/>
    <w:unhideWhenUsed/>
    <w:rsid w:val="008C00C2"/>
  </w:style>
  <w:style w:type="numbering" w:customStyle="1" w:styleId="1101">
    <w:name w:val="无列表1101"/>
    <w:next w:val="a8"/>
    <w:uiPriority w:val="99"/>
    <w:semiHidden/>
    <w:unhideWhenUsed/>
    <w:rsid w:val="008C00C2"/>
  </w:style>
  <w:style w:type="numbering" w:customStyle="1" w:styleId="281">
    <w:name w:val="无列表281"/>
    <w:next w:val="a8"/>
    <w:uiPriority w:val="99"/>
    <w:semiHidden/>
    <w:unhideWhenUsed/>
    <w:rsid w:val="008C00C2"/>
  </w:style>
  <w:style w:type="numbering" w:customStyle="1" w:styleId="371">
    <w:name w:val="无列表371"/>
    <w:next w:val="a8"/>
    <w:uiPriority w:val="99"/>
    <w:semiHidden/>
    <w:unhideWhenUsed/>
    <w:rsid w:val="008C00C2"/>
  </w:style>
  <w:style w:type="numbering" w:customStyle="1" w:styleId="11101">
    <w:name w:val="无列表11101"/>
    <w:next w:val="a8"/>
    <w:uiPriority w:val="99"/>
    <w:semiHidden/>
    <w:unhideWhenUsed/>
    <w:rsid w:val="008C00C2"/>
  </w:style>
  <w:style w:type="numbering" w:customStyle="1" w:styleId="11191">
    <w:name w:val="无列表11191"/>
    <w:next w:val="a8"/>
    <w:uiPriority w:val="99"/>
    <w:semiHidden/>
    <w:unhideWhenUsed/>
    <w:rsid w:val="008C00C2"/>
  </w:style>
  <w:style w:type="numbering" w:customStyle="1" w:styleId="2171">
    <w:name w:val="无列表2171"/>
    <w:next w:val="a8"/>
    <w:uiPriority w:val="99"/>
    <w:semiHidden/>
    <w:unhideWhenUsed/>
    <w:rsid w:val="008C00C2"/>
  </w:style>
  <w:style w:type="numbering" w:customStyle="1" w:styleId="471">
    <w:name w:val="无列表471"/>
    <w:next w:val="a8"/>
    <w:uiPriority w:val="99"/>
    <w:semiHidden/>
    <w:unhideWhenUsed/>
    <w:rsid w:val="008C00C2"/>
  </w:style>
  <w:style w:type="numbering" w:customStyle="1" w:styleId="1281">
    <w:name w:val="无列表1281"/>
    <w:next w:val="a8"/>
    <w:uiPriority w:val="99"/>
    <w:semiHidden/>
    <w:unhideWhenUsed/>
    <w:rsid w:val="008C00C2"/>
  </w:style>
  <w:style w:type="numbering" w:customStyle="1" w:styleId="11271">
    <w:name w:val="无列表11271"/>
    <w:next w:val="a8"/>
    <w:uiPriority w:val="99"/>
    <w:semiHidden/>
    <w:unhideWhenUsed/>
    <w:rsid w:val="008C00C2"/>
  </w:style>
  <w:style w:type="numbering" w:customStyle="1" w:styleId="111171">
    <w:name w:val="无列表111171"/>
    <w:next w:val="a8"/>
    <w:uiPriority w:val="99"/>
    <w:semiHidden/>
    <w:rsid w:val="008C00C2"/>
  </w:style>
  <w:style w:type="numbering" w:customStyle="1" w:styleId="3151">
    <w:name w:val="无列表3151"/>
    <w:next w:val="a8"/>
    <w:uiPriority w:val="99"/>
    <w:semiHidden/>
    <w:rsid w:val="008C00C2"/>
  </w:style>
  <w:style w:type="numbering" w:customStyle="1" w:styleId="1371">
    <w:name w:val="无列表1371"/>
    <w:next w:val="a8"/>
    <w:uiPriority w:val="99"/>
    <w:semiHidden/>
    <w:unhideWhenUsed/>
    <w:rsid w:val="008C00C2"/>
  </w:style>
  <w:style w:type="numbering" w:customStyle="1" w:styleId="21151">
    <w:name w:val="无列表21151"/>
    <w:next w:val="a8"/>
    <w:uiPriority w:val="99"/>
    <w:semiHidden/>
    <w:rsid w:val="008C00C2"/>
  </w:style>
  <w:style w:type="numbering" w:customStyle="1" w:styleId="1471">
    <w:name w:val="无列表1471"/>
    <w:next w:val="a8"/>
    <w:uiPriority w:val="99"/>
    <w:semiHidden/>
    <w:unhideWhenUsed/>
    <w:rsid w:val="008C00C2"/>
  </w:style>
  <w:style w:type="numbering" w:customStyle="1" w:styleId="291">
    <w:name w:val="无列表291"/>
    <w:next w:val="a8"/>
    <w:uiPriority w:val="99"/>
    <w:semiHidden/>
    <w:unhideWhenUsed/>
    <w:rsid w:val="008C00C2"/>
  </w:style>
  <w:style w:type="numbering" w:customStyle="1" w:styleId="1201">
    <w:name w:val="无列表1201"/>
    <w:next w:val="a8"/>
    <w:uiPriority w:val="99"/>
    <w:semiHidden/>
    <w:unhideWhenUsed/>
    <w:rsid w:val="008C00C2"/>
  </w:style>
  <w:style w:type="numbering" w:customStyle="1" w:styleId="11201">
    <w:name w:val="无列表11201"/>
    <w:next w:val="a8"/>
    <w:uiPriority w:val="99"/>
    <w:semiHidden/>
    <w:unhideWhenUsed/>
    <w:rsid w:val="008C00C2"/>
  </w:style>
  <w:style w:type="numbering" w:customStyle="1" w:styleId="111101">
    <w:name w:val="无列表111101"/>
    <w:next w:val="a8"/>
    <w:uiPriority w:val="99"/>
    <w:semiHidden/>
    <w:unhideWhenUsed/>
    <w:rsid w:val="008C00C2"/>
  </w:style>
  <w:style w:type="numbering" w:customStyle="1" w:styleId="2101">
    <w:name w:val="无列表2101"/>
    <w:next w:val="a8"/>
    <w:uiPriority w:val="99"/>
    <w:semiHidden/>
    <w:unhideWhenUsed/>
    <w:rsid w:val="008C00C2"/>
  </w:style>
  <w:style w:type="numbering" w:customStyle="1" w:styleId="381">
    <w:name w:val="无列表381"/>
    <w:next w:val="a8"/>
    <w:uiPriority w:val="99"/>
    <w:semiHidden/>
    <w:unhideWhenUsed/>
    <w:rsid w:val="008C00C2"/>
  </w:style>
  <w:style w:type="numbering" w:customStyle="1" w:styleId="1291">
    <w:name w:val="无列表1291"/>
    <w:next w:val="a8"/>
    <w:uiPriority w:val="99"/>
    <w:semiHidden/>
    <w:unhideWhenUsed/>
    <w:rsid w:val="008C00C2"/>
  </w:style>
  <w:style w:type="numbering" w:customStyle="1" w:styleId="111181">
    <w:name w:val="无列表111181"/>
    <w:next w:val="a8"/>
    <w:uiPriority w:val="99"/>
    <w:semiHidden/>
    <w:unhideWhenUsed/>
    <w:rsid w:val="008C00C2"/>
  </w:style>
  <w:style w:type="numbering" w:customStyle="1" w:styleId="1111141">
    <w:name w:val="无列表1111141"/>
    <w:next w:val="a8"/>
    <w:uiPriority w:val="99"/>
    <w:semiHidden/>
    <w:unhideWhenUsed/>
    <w:rsid w:val="008C00C2"/>
  </w:style>
  <w:style w:type="numbering" w:customStyle="1" w:styleId="2181">
    <w:name w:val="无列表2181"/>
    <w:next w:val="a8"/>
    <w:uiPriority w:val="99"/>
    <w:semiHidden/>
    <w:unhideWhenUsed/>
    <w:rsid w:val="008C00C2"/>
  </w:style>
  <w:style w:type="numbering" w:customStyle="1" w:styleId="481">
    <w:name w:val="无列表481"/>
    <w:next w:val="a8"/>
    <w:uiPriority w:val="99"/>
    <w:semiHidden/>
    <w:unhideWhenUsed/>
    <w:rsid w:val="008C00C2"/>
  </w:style>
  <w:style w:type="numbering" w:customStyle="1" w:styleId="1381">
    <w:name w:val="无列表1381"/>
    <w:next w:val="a8"/>
    <w:uiPriority w:val="99"/>
    <w:semiHidden/>
    <w:unhideWhenUsed/>
    <w:rsid w:val="008C00C2"/>
  </w:style>
  <w:style w:type="numbering" w:customStyle="1" w:styleId="11281">
    <w:name w:val="无列表11281"/>
    <w:next w:val="a8"/>
    <w:uiPriority w:val="99"/>
    <w:semiHidden/>
    <w:unhideWhenUsed/>
    <w:rsid w:val="008C00C2"/>
  </w:style>
  <w:style w:type="numbering" w:customStyle="1" w:styleId="111231">
    <w:name w:val="无列表111231"/>
    <w:next w:val="a8"/>
    <w:uiPriority w:val="99"/>
    <w:semiHidden/>
    <w:unhideWhenUsed/>
    <w:rsid w:val="008C00C2"/>
  </w:style>
  <w:style w:type="numbering" w:customStyle="1" w:styleId="2231">
    <w:name w:val="无列表2231"/>
    <w:next w:val="a8"/>
    <w:uiPriority w:val="99"/>
    <w:semiHidden/>
    <w:unhideWhenUsed/>
    <w:rsid w:val="008C00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header" Target="header6.xm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image" Target="media/image2.w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image" Target="media/image1.wmf"/><Relationship Id="rId32" Type="http://schemas.openxmlformats.org/officeDocument/2006/relationships/footer" Target="footer10.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yperlink" Target="http://baike.so.com/doc/5339932-5575375.html" TargetMode="External"/><Relationship Id="rId28" Type="http://schemas.openxmlformats.org/officeDocument/2006/relationships/footer" Target="footer8.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footer" Target="footer9.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yperlink" Target="http://baike.so.com/doc/5835588-6048418.html" TargetMode="External"/><Relationship Id="rId27" Type="http://schemas.openxmlformats.org/officeDocument/2006/relationships/footer" Target="footer7.xml"/><Relationship Id="rId30"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8FFA4D-6C2C-4661-B216-94D37414A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TotalTime>
  <Pages>155</Pages>
  <Words>15423</Words>
  <Characters>87917</Characters>
  <Application>Microsoft Office Word</Application>
  <DocSecurity>0</DocSecurity>
  <Lines>732</Lines>
  <Paragraphs>206</Paragraphs>
  <ScaleCrop>false</ScaleCrop>
  <Company>微软中国</Company>
  <LinksUpToDate>false</LinksUpToDate>
  <CharactersWithSpaces>103134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编号：GTA-YBS(现状)-2015-0006</dc:title>
  <dc:creator>Administrator</dc:creator>
  <cp:lastModifiedBy>webUser</cp:lastModifiedBy>
  <cp:revision>647</cp:revision>
  <cp:lastPrinted>2023-10-18T01:32:00Z</cp:lastPrinted>
  <dcterms:created xsi:type="dcterms:W3CDTF">2022-05-06T07:50:00Z</dcterms:created>
  <dcterms:modified xsi:type="dcterms:W3CDTF">2024-04-10T02:52:00Z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1E3C108880394BF99C9E565D3BE3C516_13</vt:lpwstr>
  </property>
</Properties>
</file>